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Content>
        <w:p w14:paraId="528F4A50" w14:textId="77777777" w:rsidR="00A50007" w:rsidRPr="0008176F" w:rsidRDefault="0008176F" w:rsidP="0008176F">
          <w:pPr>
            <w:pStyle w:val="NoSpacing"/>
            <w:jc w:val="center"/>
            <w:rPr>
              <w:caps/>
            </w:rPr>
          </w:pPr>
          <w:r w:rsidRPr="0008176F">
            <w:rPr>
              <w:caps/>
            </w:rPr>
            <w:t>University of Oklahoma</w:t>
          </w:r>
        </w:p>
        <w:p w14:paraId="5E22C856" w14:textId="77777777" w:rsidR="0008176F" w:rsidRPr="0008176F" w:rsidRDefault="0008176F" w:rsidP="0008176F">
          <w:pPr>
            <w:pStyle w:val="NoSpacing"/>
            <w:jc w:val="center"/>
            <w:rPr>
              <w:caps/>
            </w:rPr>
          </w:pPr>
        </w:p>
        <w:p w14:paraId="776C6CF2" w14:textId="77777777" w:rsidR="0008176F" w:rsidRPr="0008176F" w:rsidRDefault="0008176F" w:rsidP="0008176F">
          <w:pPr>
            <w:pStyle w:val="NoSpacing"/>
            <w:jc w:val="center"/>
            <w:rPr>
              <w:caps/>
            </w:rPr>
          </w:pPr>
          <w:r w:rsidRPr="0008176F">
            <w:rPr>
              <w:caps/>
            </w:rPr>
            <w:t>Graduate College</w:t>
          </w:r>
        </w:p>
      </w:sdtContent>
    </w:sdt>
    <w:p w14:paraId="159C7AB9" w14:textId="77777777" w:rsidR="0008176F" w:rsidRPr="0008176F" w:rsidRDefault="0008176F" w:rsidP="0008176F">
      <w:pPr>
        <w:pStyle w:val="NoSpacing"/>
        <w:jc w:val="center"/>
        <w:rPr>
          <w:caps/>
        </w:rPr>
      </w:pPr>
    </w:p>
    <w:p w14:paraId="2F1CD9F5" w14:textId="77777777" w:rsidR="0008176F" w:rsidRPr="0008176F" w:rsidRDefault="0008176F" w:rsidP="0008176F">
      <w:pPr>
        <w:pStyle w:val="NoSpacing"/>
        <w:jc w:val="center"/>
        <w:rPr>
          <w:caps/>
        </w:rPr>
      </w:pPr>
    </w:p>
    <w:p w14:paraId="00E2622D" w14:textId="77777777" w:rsidR="0008176F" w:rsidRPr="0008176F" w:rsidRDefault="0008176F" w:rsidP="0008176F">
      <w:pPr>
        <w:pStyle w:val="NoSpacing"/>
        <w:jc w:val="center"/>
        <w:rPr>
          <w:caps/>
        </w:rPr>
      </w:pPr>
    </w:p>
    <w:p w14:paraId="07DD077B" w14:textId="77777777" w:rsidR="0008176F" w:rsidRPr="0008176F" w:rsidRDefault="0008176F" w:rsidP="0008176F">
      <w:pPr>
        <w:pStyle w:val="NoSpacing"/>
        <w:jc w:val="center"/>
        <w:rPr>
          <w:caps/>
        </w:rPr>
      </w:pPr>
    </w:p>
    <w:p w14:paraId="4574B6D4" w14:textId="77777777" w:rsidR="0008176F" w:rsidRPr="0008176F" w:rsidRDefault="0008176F" w:rsidP="0008176F">
      <w:pPr>
        <w:pStyle w:val="NoSpacing"/>
        <w:jc w:val="center"/>
        <w:rPr>
          <w:caps/>
        </w:rPr>
      </w:pPr>
    </w:p>
    <w:p w14:paraId="2996AA63" w14:textId="77777777" w:rsidR="0008176F" w:rsidRPr="0008176F" w:rsidRDefault="0008176F" w:rsidP="0008176F">
      <w:pPr>
        <w:pStyle w:val="NoSpacing"/>
        <w:jc w:val="center"/>
        <w:rPr>
          <w:caps/>
        </w:rPr>
      </w:pPr>
    </w:p>
    <w:p w14:paraId="14135F26"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4635FDB6" w14:textId="77777777" w:rsidR="0008176F" w:rsidRPr="0008176F" w:rsidRDefault="00E41EF6" w:rsidP="0008176F">
          <w:pPr>
            <w:pStyle w:val="NoSpacing"/>
            <w:spacing w:line="480" w:lineRule="auto"/>
            <w:jc w:val="center"/>
            <w:rPr>
              <w:caps/>
            </w:rPr>
          </w:pPr>
          <w:r>
            <w:rPr>
              <w:caps/>
            </w:rPr>
            <w:t>Economy analysis comparison for liquefied natural gas and gas-to-liquid project in monetizing excessive natural gas production</w:t>
          </w:r>
        </w:p>
      </w:sdtContent>
    </w:sdt>
    <w:p w14:paraId="2052FED8" w14:textId="77777777" w:rsidR="0008176F" w:rsidRPr="0008176F" w:rsidRDefault="0008176F" w:rsidP="0008176F">
      <w:pPr>
        <w:pStyle w:val="NoSpacing"/>
        <w:jc w:val="center"/>
        <w:rPr>
          <w:caps/>
        </w:rPr>
      </w:pPr>
    </w:p>
    <w:p w14:paraId="2B076223" w14:textId="77777777" w:rsidR="0008176F" w:rsidRPr="0008176F" w:rsidRDefault="0008176F" w:rsidP="0008176F">
      <w:pPr>
        <w:pStyle w:val="NoSpacing"/>
        <w:jc w:val="center"/>
        <w:rPr>
          <w:caps/>
        </w:rPr>
      </w:pPr>
    </w:p>
    <w:p w14:paraId="554C9EFF" w14:textId="77777777" w:rsidR="0008176F" w:rsidRPr="0008176F" w:rsidRDefault="0008176F" w:rsidP="0008176F">
      <w:pPr>
        <w:pStyle w:val="NoSpacing"/>
        <w:jc w:val="center"/>
        <w:rPr>
          <w:caps/>
        </w:rPr>
      </w:pPr>
    </w:p>
    <w:p w14:paraId="777C8502" w14:textId="77777777" w:rsidR="0008176F" w:rsidRPr="0008176F" w:rsidRDefault="0008176F" w:rsidP="0008176F">
      <w:pPr>
        <w:pStyle w:val="NoSpacing"/>
        <w:jc w:val="center"/>
        <w:rPr>
          <w:caps/>
        </w:rPr>
      </w:pPr>
    </w:p>
    <w:p w14:paraId="7F079EE6" w14:textId="77777777" w:rsidR="0008176F" w:rsidRPr="0008176F" w:rsidRDefault="0008176F" w:rsidP="0008176F">
      <w:pPr>
        <w:pStyle w:val="NoSpacing"/>
        <w:jc w:val="center"/>
        <w:rPr>
          <w:caps/>
        </w:rPr>
      </w:pPr>
    </w:p>
    <w:p w14:paraId="6267E37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68DA365" w14:textId="77777777" w:rsidR="0008176F" w:rsidRPr="0008176F" w:rsidRDefault="0008176F" w:rsidP="0008176F">
          <w:pPr>
            <w:pStyle w:val="NoSpacing"/>
            <w:jc w:val="center"/>
            <w:rPr>
              <w:caps/>
            </w:rPr>
          </w:pPr>
          <w:r w:rsidRPr="0008176F">
            <w:rPr>
              <w:caps/>
            </w:rPr>
            <w:t>A thesis</w:t>
          </w:r>
        </w:p>
        <w:p w14:paraId="42C233C1" w14:textId="77777777" w:rsidR="0008176F" w:rsidRPr="0008176F" w:rsidRDefault="0008176F" w:rsidP="0008176F">
          <w:pPr>
            <w:pStyle w:val="NoSpacing"/>
            <w:jc w:val="center"/>
            <w:rPr>
              <w:caps/>
            </w:rPr>
          </w:pPr>
        </w:p>
        <w:p w14:paraId="2F4859B1" w14:textId="77777777" w:rsidR="0008176F" w:rsidRPr="0008176F" w:rsidRDefault="0008176F" w:rsidP="0008176F">
          <w:pPr>
            <w:pStyle w:val="NoSpacing"/>
            <w:jc w:val="center"/>
            <w:rPr>
              <w:caps/>
            </w:rPr>
          </w:pPr>
          <w:r w:rsidRPr="0008176F">
            <w:rPr>
              <w:caps/>
            </w:rPr>
            <w:t>submitted to the Graduate Faculty</w:t>
          </w:r>
        </w:p>
        <w:p w14:paraId="05A5A855" w14:textId="77777777" w:rsidR="0008176F" w:rsidRDefault="0008176F" w:rsidP="0008176F">
          <w:pPr>
            <w:pStyle w:val="NoSpacing"/>
            <w:jc w:val="center"/>
          </w:pPr>
        </w:p>
        <w:p w14:paraId="3F376DDD" w14:textId="77777777" w:rsidR="0008176F" w:rsidRDefault="0008176F" w:rsidP="0008176F">
          <w:pPr>
            <w:pStyle w:val="NoSpacing"/>
            <w:jc w:val="center"/>
          </w:pPr>
          <w:r>
            <w:t>in partial fulfillment of the requirements for the</w:t>
          </w:r>
        </w:p>
        <w:p w14:paraId="4C7E9ED6" w14:textId="77777777" w:rsidR="0008176F" w:rsidRDefault="0008176F" w:rsidP="0008176F">
          <w:pPr>
            <w:pStyle w:val="NoSpacing"/>
            <w:jc w:val="center"/>
          </w:pPr>
        </w:p>
        <w:p w14:paraId="30A052A2" w14:textId="77777777" w:rsidR="0008176F" w:rsidRDefault="0008176F" w:rsidP="0008176F">
          <w:pPr>
            <w:pStyle w:val="NoSpacing"/>
            <w:jc w:val="center"/>
          </w:pPr>
          <w:r>
            <w:t>Degree of</w:t>
          </w:r>
        </w:p>
      </w:sdtContent>
    </w:sdt>
    <w:p w14:paraId="118ED0F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2EF46655" w14:textId="77777777" w:rsidR="00746E16" w:rsidRDefault="00E41EF6" w:rsidP="00746E16">
          <w:pPr>
            <w:pStyle w:val="NoSpacing"/>
            <w:spacing w:line="480" w:lineRule="auto"/>
            <w:jc w:val="center"/>
            <w:rPr>
              <w:caps/>
            </w:rPr>
          </w:pPr>
          <w:r>
            <w:rPr>
              <w:caps/>
            </w:rPr>
            <w:t>Master of Science in Natural Gas Engineering and Management</w:t>
          </w:r>
        </w:p>
      </w:sdtContent>
    </w:sdt>
    <w:p w14:paraId="71069E59" w14:textId="77777777" w:rsidR="00730F0A" w:rsidRDefault="00730F0A" w:rsidP="0008176F">
      <w:pPr>
        <w:pStyle w:val="NoSpacing"/>
        <w:jc w:val="center"/>
      </w:pPr>
    </w:p>
    <w:p w14:paraId="25F5A383" w14:textId="77777777" w:rsidR="00730F0A" w:rsidRDefault="00730F0A" w:rsidP="00E41EF6">
      <w:pPr>
        <w:pStyle w:val="NoSpacing"/>
      </w:pPr>
    </w:p>
    <w:p w14:paraId="5B8E90B6" w14:textId="77777777" w:rsidR="00730F0A" w:rsidRDefault="00730F0A" w:rsidP="0008176F">
      <w:pPr>
        <w:pStyle w:val="NoSpacing"/>
        <w:jc w:val="center"/>
      </w:pPr>
    </w:p>
    <w:p w14:paraId="075271D5" w14:textId="77777777" w:rsidR="00730F0A" w:rsidRDefault="00730F0A" w:rsidP="0008176F">
      <w:pPr>
        <w:pStyle w:val="NoSpacing"/>
        <w:jc w:val="center"/>
      </w:pPr>
    </w:p>
    <w:p w14:paraId="00E5B872" w14:textId="77777777" w:rsidR="00730F0A" w:rsidRDefault="00730F0A" w:rsidP="0008176F">
      <w:pPr>
        <w:pStyle w:val="NoSpacing"/>
        <w:jc w:val="center"/>
      </w:pPr>
    </w:p>
    <w:p w14:paraId="07E1AC82" w14:textId="77777777" w:rsidR="00730F0A" w:rsidRDefault="00730F0A" w:rsidP="0008176F">
      <w:pPr>
        <w:pStyle w:val="NoSpacing"/>
        <w:jc w:val="center"/>
      </w:pPr>
    </w:p>
    <w:p w14:paraId="77A3A874" w14:textId="77777777" w:rsidR="00730F0A" w:rsidRDefault="00730F0A" w:rsidP="0008176F">
      <w:pPr>
        <w:pStyle w:val="NoSpacing"/>
        <w:jc w:val="center"/>
      </w:pPr>
      <w:r>
        <w:t>By</w:t>
      </w:r>
    </w:p>
    <w:p w14:paraId="5C825C71"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10214BAC" w14:textId="77777777" w:rsidR="00746E16" w:rsidRDefault="00E41EF6" w:rsidP="00746E16">
          <w:pPr>
            <w:pStyle w:val="NoSpacing"/>
            <w:jc w:val="center"/>
            <w:rPr>
              <w:caps/>
            </w:rPr>
          </w:pPr>
          <w:r>
            <w:rPr>
              <w:caps/>
            </w:rPr>
            <w:t>pascoela marciana da silva sequeira</w:t>
          </w:r>
        </w:p>
      </w:sdtContent>
    </w:sdt>
    <w:sdt>
      <w:sdtPr>
        <w:id w:val="30091838"/>
        <w:lock w:val="contentLocked"/>
        <w:placeholder>
          <w:docPart w:val="DefaultPlaceholder_22675703"/>
        </w:placeholder>
        <w:group/>
      </w:sdtPr>
      <w:sdtContent>
        <w:p w14:paraId="6860B92F" w14:textId="77777777" w:rsidR="00730F0A" w:rsidRDefault="00746E16" w:rsidP="00746E16">
          <w:pPr>
            <w:pStyle w:val="NoSpacing"/>
            <w:jc w:val="center"/>
          </w:pPr>
          <w:r>
            <w:t xml:space="preserve"> </w:t>
          </w:r>
          <w:r w:rsidR="00730F0A">
            <w:t>Norman, Oklahoma</w:t>
          </w:r>
        </w:p>
      </w:sdtContent>
    </w:sdt>
    <w:p w14:paraId="61AD26A6" w14:textId="77777777" w:rsidR="00730F0A" w:rsidRDefault="00871E31" w:rsidP="001F1524">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Content>
          <w:r w:rsidR="00E41EF6">
            <w:t>2019</w:t>
          </w:r>
        </w:sdtContent>
      </w:sdt>
      <w:r w:rsidR="00730F0A">
        <w:br w:type="page"/>
      </w:r>
    </w:p>
    <w:p w14:paraId="4AB0A1B2" w14:textId="77777777" w:rsidR="00730F0A" w:rsidRDefault="00730F0A" w:rsidP="00730F0A">
      <w:pPr>
        <w:pStyle w:val="NoSpacing"/>
        <w:jc w:val="center"/>
      </w:pPr>
    </w:p>
    <w:p w14:paraId="7537F903" w14:textId="77777777" w:rsidR="006B5C7A" w:rsidRDefault="006B5C7A" w:rsidP="001F1524">
      <w:pPr>
        <w:pStyle w:val="NoSpacing"/>
      </w:pPr>
    </w:p>
    <w:p w14:paraId="7F58CFA3" w14:textId="77777777" w:rsidR="00C378FA" w:rsidRDefault="00C378FA" w:rsidP="00730F0A">
      <w:pPr>
        <w:pStyle w:val="NoSpacing"/>
        <w:jc w:val="center"/>
      </w:pPr>
    </w:p>
    <w:p w14:paraId="0D22A19F"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1168602194"/>
            <w:placeholder>
              <w:docPart w:val="04760E0139146341B1A99D393FDEFDF9"/>
            </w:placeholder>
          </w:sdtPr>
          <w:sdtContent>
            <w:p w14:paraId="049EF88D" w14:textId="77777777" w:rsidR="00730F0A" w:rsidRPr="00730F0A" w:rsidRDefault="001F1524" w:rsidP="001F1524">
              <w:pPr>
                <w:pStyle w:val="NoSpacing"/>
                <w:spacing w:line="480" w:lineRule="auto"/>
                <w:jc w:val="center"/>
                <w:rPr>
                  <w:caps/>
                </w:rPr>
              </w:pPr>
              <w:r>
                <w:rPr>
                  <w:caps/>
                </w:rPr>
                <w:t>Economy analysis comparison for liquefied natural gas and gas-to-liquid project in monetizing excessive natural gas production</w:t>
              </w:r>
            </w:p>
          </w:sdtContent>
        </w:sdt>
      </w:sdtContent>
    </w:sdt>
    <w:p w14:paraId="61B1FE01" w14:textId="77777777" w:rsidR="00730F0A" w:rsidRPr="00730F0A" w:rsidRDefault="00730F0A" w:rsidP="00730F0A">
      <w:pPr>
        <w:pStyle w:val="NoSpacing"/>
        <w:jc w:val="center"/>
        <w:rPr>
          <w:caps/>
        </w:rPr>
      </w:pPr>
    </w:p>
    <w:p w14:paraId="046A62D4"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005E192A"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34F811F0" w14:textId="77777777" w:rsidR="00746E16" w:rsidRDefault="001F1524" w:rsidP="00746E16">
          <w:pPr>
            <w:pStyle w:val="NoSpacing"/>
            <w:jc w:val="center"/>
            <w:rPr>
              <w:caps/>
            </w:rPr>
          </w:pPr>
          <w:r>
            <w:rPr>
              <w:caps/>
            </w:rPr>
            <w:t>Mewbourne School of Petroleum and Geological Engineering</w:t>
          </w:r>
        </w:p>
      </w:sdtContent>
    </w:sdt>
    <w:p w14:paraId="2BD4E813" w14:textId="77777777" w:rsidR="00730F0A" w:rsidRPr="00730F0A" w:rsidRDefault="00730F0A" w:rsidP="00730F0A">
      <w:pPr>
        <w:pStyle w:val="NoSpacing"/>
        <w:jc w:val="center"/>
        <w:rPr>
          <w:caps/>
        </w:rPr>
      </w:pPr>
    </w:p>
    <w:p w14:paraId="21D7F87F" w14:textId="77777777" w:rsidR="00730F0A" w:rsidRPr="00730F0A" w:rsidRDefault="00730F0A" w:rsidP="00730F0A">
      <w:pPr>
        <w:pStyle w:val="NoSpacing"/>
        <w:jc w:val="center"/>
        <w:rPr>
          <w:caps/>
        </w:rPr>
      </w:pPr>
    </w:p>
    <w:p w14:paraId="7564E092" w14:textId="77777777" w:rsidR="00730F0A" w:rsidRPr="00730F0A" w:rsidRDefault="00730F0A" w:rsidP="00730F0A">
      <w:pPr>
        <w:pStyle w:val="NoSpacing"/>
        <w:jc w:val="center"/>
        <w:rPr>
          <w:caps/>
        </w:rPr>
      </w:pPr>
    </w:p>
    <w:p w14:paraId="3A084956" w14:textId="77777777" w:rsidR="00730F0A" w:rsidRDefault="00730F0A" w:rsidP="00730F0A">
      <w:pPr>
        <w:pStyle w:val="NoSpacing"/>
        <w:jc w:val="center"/>
        <w:rPr>
          <w:caps/>
        </w:rPr>
      </w:pPr>
    </w:p>
    <w:p w14:paraId="6AF22B4D" w14:textId="77777777" w:rsidR="00730F0A" w:rsidRPr="00730F0A" w:rsidRDefault="00730F0A" w:rsidP="00730F0A">
      <w:pPr>
        <w:pStyle w:val="NoSpacing"/>
        <w:jc w:val="center"/>
        <w:rPr>
          <w:caps/>
        </w:rPr>
      </w:pPr>
    </w:p>
    <w:p w14:paraId="6774189D" w14:textId="77777777" w:rsidR="00730F0A" w:rsidRPr="00730F0A" w:rsidRDefault="00730F0A" w:rsidP="00730F0A">
      <w:pPr>
        <w:pStyle w:val="NoSpacing"/>
        <w:jc w:val="center"/>
        <w:rPr>
          <w:caps/>
        </w:rPr>
      </w:pPr>
    </w:p>
    <w:p w14:paraId="6BE131BF" w14:textId="77777777" w:rsidR="00730F0A" w:rsidRPr="00730F0A" w:rsidRDefault="00730F0A" w:rsidP="00730F0A">
      <w:pPr>
        <w:pStyle w:val="NoSpacing"/>
        <w:jc w:val="center"/>
        <w:rPr>
          <w:caps/>
        </w:rPr>
      </w:pPr>
    </w:p>
    <w:p w14:paraId="393E701D"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2B5FC89A" w14:textId="77777777" w:rsidR="00730F0A" w:rsidRPr="00730F0A" w:rsidRDefault="00730F0A" w:rsidP="00730F0A">
          <w:pPr>
            <w:pStyle w:val="NoSpacing"/>
            <w:jc w:val="center"/>
            <w:rPr>
              <w:caps/>
            </w:rPr>
          </w:pPr>
          <w:r w:rsidRPr="00730F0A">
            <w:rPr>
              <w:caps/>
            </w:rPr>
            <w:t>By</w:t>
          </w:r>
        </w:p>
      </w:sdtContent>
    </w:sdt>
    <w:p w14:paraId="149F7B0A" w14:textId="77777777" w:rsidR="00730F0A" w:rsidRDefault="00730F0A" w:rsidP="00730F0A">
      <w:pPr>
        <w:pStyle w:val="NoSpacing"/>
        <w:jc w:val="center"/>
      </w:pPr>
    </w:p>
    <w:p w14:paraId="453FDFDC" w14:textId="77777777" w:rsidR="00730F0A" w:rsidRDefault="00730F0A" w:rsidP="00730F0A">
      <w:pPr>
        <w:pStyle w:val="NoSpacing"/>
        <w:jc w:val="center"/>
      </w:pPr>
    </w:p>
    <w:p w14:paraId="3E7BE1B9" w14:textId="77777777" w:rsidR="00730F0A" w:rsidRDefault="00730F0A" w:rsidP="00730F0A">
      <w:pPr>
        <w:pStyle w:val="NoSpacing"/>
        <w:jc w:val="center"/>
      </w:pPr>
    </w:p>
    <w:p w14:paraId="318F5824" w14:textId="77777777" w:rsidR="00EF3FC6" w:rsidRDefault="00EF3FC6" w:rsidP="00730F0A">
      <w:pPr>
        <w:pStyle w:val="NoSpacing"/>
        <w:jc w:val="center"/>
      </w:pPr>
    </w:p>
    <w:p w14:paraId="63352010" w14:textId="77777777" w:rsidR="00EF3FC6" w:rsidRDefault="00EF3FC6" w:rsidP="00730F0A">
      <w:pPr>
        <w:pStyle w:val="NoSpacing"/>
        <w:jc w:val="center"/>
      </w:pPr>
    </w:p>
    <w:p w14:paraId="081BEE7E" w14:textId="77777777" w:rsidR="00EF3FC6" w:rsidRDefault="00EF3FC6" w:rsidP="00730F0A">
      <w:pPr>
        <w:pStyle w:val="NoSpacing"/>
        <w:jc w:val="center"/>
      </w:pPr>
    </w:p>
    <w:p w14:paraId="329901BC" w14:textId="77777777" w:rsidR="00730F0A" w:rsidRDefault="00871E31"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CC7298">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proofErr w:type="spellStart"/>
          <w:r w:rsidR="00CC7298">
            <w:t>Rouzbeh</w:t>
          </w:r>
          <w:proofErr w:type="spellEnd"/>
          <w:r w:rsidR="00CC7298">
            <w:t xml:space="preserve"> G. </w:t>
          </w:r>
          <w:proofErr w:type="spellStart"/>
          <w:r w:rsidR="00CC7298">
            <w:t>Moghanloo</w:t>
          </w:r>
          <w:proofErr w:type="spellEnd"/>
        </w:sdtContent>
      </w:sdt>
      <w:r w:rsidR="00730F0A">
        <w:t>, Chair</w:t>
      </w:r>
    </w:p>
    <w:p w14:paraId="32E45859" w14:textId="77777777" w:rsidR="00730F0A" w:rsidRDefault="00730F0A" w:rsidP="00730F0A">
      <w:pPr>
        <w:pStyle w:val="NoSpacing"/>
        <w:jc w:val="right"/>
      </w:pPr>
    </w:p>
    <w:p w14:paraId="7D1E1A02" w14:textId="77777777" w:rsidR="00730F0A" w:rsidRDefault="00730F0A" w:rsidP="00730F0A">
      <w:pPr>
        <w:pStyle w:val="NoSpacing"/>
        <w:jc w:val="right"/>
      </w:pPr>
    </w:p>
    <w:p w14:paraId="06D8AA1A" w14:textId="77777777" w:rsidR="00730F0A" w:rsidRDefault="00871E31"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CC7298">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CC7298">
            <w:t>Suresh C. Sharma</w:t>
          </w:r>
        </w:sdtContent>
      </w:sdt>
    </w:p>
    <w:p w14:paraId="41026629" w14:textId="77777777" w:rsidR="00730F0A" w:rsidRDefault="00730F0A" w:rsidP="00730F0A">
      <w:pPr>
        <w:pStyle w:val="NoSpacing"/>
        <w:jc w:val="right"/>
      </w:pPr>
    </w:p>
    <w:p w14:paraId="14160E03" w14:textId="77777777" w:rsidR="00730F0A" w:rsidRDefault="00730F0A" w:rsidP="00730F0A">
      <w:pPr>
        <w:pStyle w:val="NoSpacing"/>
        <w:jc w:val="right"/>
      </w:pPr>
    </w:p>
    <w:p w14:paraId="2D2437C6" w14:textId="77777777" w:rsidR="00730F0A" w:rsidRDefault="00871E31"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CC7298">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CC7298">
            <w:t>Ashwin Venkatraman</w:t>
          </w:r>
        </w:sdtContent>
      </w:sdt>
    </w:p>
    <w:p w14:paraId="617C609F" w14:textId="77777777" w:rsidR="00730F0A" w:rsidRDefault="00730F0A" w:rsidP="00730F0A">
      <w:pPr>
        <w:pStyle w:val="NoSpacing"/>
        <w:jc w:val="right"/>
      </w:pPr>
    </w:p>
    <w:p w14:paraId="7B93AEB7" w14:textId="77777777" w:rsidR="00730F0A" w:rsidRDefault="00730F0A" w:rsidP="00730F0A">
      <w:pPr>
        <w:pStyle w:val="NoSpacing"/>
        <w:jc w:val="center"/>
      </w:pPr>
      <w:r>
        <w:br w:type="page"/>
      </w:r>
    </w:p>
    <w:p w14:paraId="6BA2A574" w14:textId="77777777" w:rsidR="00730F0A" w:rsidRDefault="00730F0A" w:rsidP="00730F0A">
      <w:pPr>
        <w:pStyle w:val="NoSpacing"/>
        <w:jc w:val="center"/>
      </w:pPr>
    </w:p>
    <w:p w14:paraId="59B24076" w14:textId="77777777" w:rsidR="00730F0A" w:rsidRDefault="00730F0A" w:rsidP="00730F0A">
      <w:pPr>
        <w:pStyle w:val="NoSpacing"/>
        <w:jc w:val="center"/>
      </w:pPr>
    </w:p>
    <w:p w14:paraId="265FC94F" w14:textId="77777777" w:rsidR="00730F0A" w:rsidRDefault="00730F0A" w:rsidP="00730F0A">
      <w:pPr>
        <w:pStyle w:val="NoSpacing"/>
        <w:jc w:val="center"/>
      </w:pPr>
    </w:p>
    <w:p w14:paraId="43BA9864" w14:textId="77777777" w:rsidR="00730F0A" w:rsidRDefault="00730F0A" w:rsidP="00730F0A">
      <w:pPr>
        <w:pStyle w:val="NoSpacing"/>
        <w:jc w:val="center"/>
      </w:pPr>
    </w:p>
    <w:p w14:paraId="6875131C" w14:textId="77777777" w:rsidR="00730F0A" w:rsidRDefault="00730F0A" w:rsidP="00730F0A">
      <w:pPr>
        <w:pStyle w:val="NoSpacing"/>
        <w:jc w:val="center"/>
      </w:pPr>
    </w:p>
    <w:p w14:paraId="6E6B10C1" w14:textId="77777777" w:rsidR="00730F0A" w:rsidRDefault="00730F0A" w:rsidP="00730F0A">
      <w:pPr>
        <w:pStyle w:val="NoSpacing"/>
        <w:jc w:val="center"/>
      </w:pPr>
    </w:p>
    <w:p w14:paraId="1C6EB86C" w14:textId="77777777" w:rsidR="00730F0A" w:rsidRDefault="00730F0A" w:rsidP="00730F0A">
      <w:pPr>
        <w:pStyle w:val="NoSpacing"/>
        <w:jc w:val="center"/>
      </w:pPr>
    </w:p>
    <w:p w14:paraId="5EA5C7E5" w14:textId="77777777" w:rsidR="00730F0A" w:rsidRDefault="00730F0A" w:rsidP="00730F0A">
      <w:pPr>
        <w:pStyle w:val="NoSpacing"/>
        <w:jc w:val="center"/>
      </w:pPr>
    </w:p>
    <w:p w14:paraId="18F29308" w14:textId="77777777" w:rsidR="00730F0A" w:rsidRDefault="00730F0A" w:rsidP="00730F0A">
      <w:pPr>
        <w:pStyle w:val="NoSpacing"/>
        <w:jc w:val="center"/>
      </w:pPr>
    </w:p>
    <w:p w14:paraId="2CFF5088" w14:textId="77777777" w:rsidR="00730F0A" w:rsidRDefault="00730F0A" w:rsidP="00730F0A">
      <w:pPr>
        <w:pStyle w:val="NoSpacing"/>
        <w:jc w:val="center"/>
      </w:pPr>
    </w:p>
    <w:p w14:paraId="59C134D7" w14:textId="77777777" w:rsidR="00730F0A" w:rsidRDefault="00730F0A" w:rsidP="00730F0A">
      <w:pPr>
        <w:pStyle w:val="NoSpacing"/>
        <w:jc w:val="center"/>
      </w:pPr>
    </w:p>
    <w:p w14:paraId="6415083A" w14:textId="77777777" w:rsidR="00730F0A" w:rsidRDefault="00730F0A" w:rsidP="00730F0A">
      <w:pPr>
        <w:pStyle w:val="NoSpacing"/>
        <w:jc w:val="center"/>
      </w:pPr>
    </w:p>
    <w:p w14:paraId="15E97709" w14:textId="77777777" w:rsidR="00730F0A" w:rsidRDefault="00730F0A" w:rsidP="00730F0A">
      <w:pPr>
        <w:pStyle w:val="NoSpacing"/>
        <w:jc w:val="center"/>
      </w:pPr>
    </w:p>
    <w:p w14:paraId="38883F34" w14:textId="77777777" w:rsidR="00730F0A" w:rsidRDefault="00730F0A" w:rsidP="00730F0A">
      <w:pPr>
        <w:pStyle w:val="NoSpacing"/>
        <w:jc w:val="center"/>
      </w:pPr>
    </w:p>
    <w:p w14:paraId="5DED8ACD" w14:textId="77777777" w:rsidR="00730F0A" w:rsidRDefault="00730F0A" w:rsidP="00730F0A">
      <w:pPr>
        <w:pStyle w:val="NoSpacing"/>
        <w:jc w:val="center"/>
      </w:pPr>
    </w:p>
    <w:p w14:paraId="7CF2BD4D" w14:textId="77777777" w:rsidR="00730F0A" w:rsidRDefault="00730F0A" w:rsidP="00730F0A">
      <w:pPr>
        <w:pStyle w:val="NoSpacing"/>
        <w:jc w:val="center"/>
      </w:pPr>
    </w:p>
    <w:p w14:paraId="07552338" w14:textId="77777777" w:rsidR="00730F0A" w:rsidRDefault="00730F0A" w:rsidP="00730F0A">
      <w:pPr>
        <w:pStyle w:val="NoSpacing"/>
        <w:jc w:val="center"/>
      </w:pPr>
    </w:p>
    <w:p w14:paraId="6834D2B7" w14:textId="77777777" w:rsidR="00730F0A" w:rsidRDefault="00730F0A" w:rsidP="00730F0A">
      <w:pPr>
        <w:pStyle w:val="NoSpacing"/>
        <w:jc w:val="center"/>
      </w:pPr>
    </w:p>
    <w:p w14:paraId="4D84993C" w14:textId="77777777" w:rsidR="00730F0A" w:rsidRDefault="00730F0A" w:rsidP="00730F0A">
      <w:pPr>
        <w:pStyle w:val="NoSpacing"/>
        <w:jc w:val="center"/>
      </w:pPr>
    </w:p>
    <w:p w14:paraId="72F77C11" w14:textId="77777777" w:rsidR="00730F0A" w:rsidRDefault="00730F0A" w:rsidP="00730F0A">
      <w:pPr>
        <w:pStyle w:val="NoSpacing"/>
        <w:jc w:val="center"/>
      </w:pPr>
    </w:p>
    <w:p w14:paraId="1B5FA040" w14:textId="77777777" w:rsidR="00730F0A" w:rsidRDefault="00730F0A" w:rsidP="00730F0A">
      <w:pPr>
        <w:pStyle w:val="NoSpacing"/>
        <w:jc w:val="center"/>
      </w:pPr>
    </w:p>
    <w:p w14:paraId="3E936555" w14:textId="77777777" w:rsidR="00730F0A" w:rsidRDefault="00730F0A" w:rsidP="00730F0A">
      <w:pPr>
        <w:pStyle w:val="NoSpacing"/>
        <w:jc w:val="center"/>
      </w:pPr>
    </w:p>
    <w:p w14:paraId="37A33C8E" w14:textId="77777777" w:rsidR="00730F0A" w:rsidRDefault="00730F0A" w:rsidP="00730F0A">
      <w:pPr>
        <w:pStyle w:val="NoSpacing"/>
        <w:jc w:val="center"/>
      </w:pPr>
    </w:p>
    <w:p w14:paraId="0C56E2CA" w14:textId="77777777" w:rsidR="00730F0A" w:rsidRDefault="00730F0A" w:rsidP="00730F0A">
      <w:pPr>
        <w:pStyle w:val="NoSpacing"/>
        <w:jc w:val="center"/>
      </w:pPr>
    </w:p>
    <w:p w14:paraId="7C4712A1" w14:textId="77777777" w:rsidR="00730F0A" w:rsidRDefault="00730F0A" w:rsidP="00730F0A">
      <w:pPr>
        <w:pStyle w:val="NoSpacing"/>
        <w:jc w:val="center"/>
      </w:pPr>
    </w:p>
    <w:p w14:paraId="4DA2B3FB" w14:textId="77777777" w:rsidR="00730F0A" w:rsidRDefault="00730F0A" w:rsidP="00730F0A">
      <w:pPr>
        <w:pStyle w:val="NoSpacing"/>
        <w:jc w:val="center"/>
      </w:pPr>
    </w:p>
    <w:p w14:paraId="75DF8A02" w14:textId="77777777" w:rsidR="00730F0A" w:rsidRDefault="00730F0A" w:rsidP="00730F0A">
      <w:pPr>
        <w:pStyle w:val="NoSpacing"/>
        <w:jc w:val="center"/>
      </w:pPr>
    </w:p>
    <w:p w14:paraId="1BBE6929" w14:textId="77777777" w:rsidR="00730F0A" w:rsidRDefault="00730F0A" w:rsidP="00730F0A">
      <w:pPr>
        <w:pStyle w:val="NoSpacing"/>
        <w:jc w:val="center"/>
      </w:pPr>
    </w:p>
    <w:p w14:paraId="72D51C3D" w14:textId="77777777" w:rsidR="00730F0A" w:rsidRDefault="00730F0A" w:rsidP="00730F0A">
      <w:pPr>
        <w:pStyle w:val="NoSpacing"/>
        <w:jc w:val="center"/>
      </w:pPr>
    </w:p>
    <w:p w14:paraId="74A941E6" w14:textId="77777777" w:rsidR="00730F0A" w:rsidRDefault="00730F0A" w:rsidP="00730F0A">
      <w:pPr>
        <w:pStyle w:val="NoSpacing"/>
        <w:jc w:val="center"/>
      </w:pPr>
    </w:p>
    <w:p w14:paraId="1C520A92" w14:textId="77777777" w:rsidR="00730F0A" w:rsidRDefault="00730F0A" w:rsidP="00730F0A">
      <w:pPr>
        <w:pStyle w:val="NoSpacing"/>
        <w:jc w:val="center"/>
      </w:pPr>
    </w:p>
    <w:p w14:paraId="126C39D1" w14:textId="77777777" w:rsidR="00730F0A" w:rsidRDefault="00730F0A" w:rsidP="00730F0A">
      <w:pPr>
        <w:pStyle w:val="NoSpacing"/>
        <w:jc w:val="center"/>
      </w:pPr>
    </w:p>
    <w:p w14:paraId="5CF2B1EF" w14:textId="77777777" w:rsidR="00730F0A" w:rsidRDefault="00730F0A" w:rsidP="00730F0A">
      <w:pPr>
        <w:pStyle w:val="NoSpacing"/>
        <w:jc w:val="center"/>
      </w:pPr>
    </w:p>
    <w:p w14:paraId="65A101B4" w14:textId="77777777" w:rsidR="00730F0A" w:rsidRDefault="00730F0A" w:rsidP="00730F0A">
      <w:pPr>
        <w:pStyle w:val="NoSpacing"/>
        <w:jc w:val="center"/>
      </w:pPr>
    </w:p>
    <w:p w14:paraId="6CCB3519" w14:textId="77777777" w:rsidR="00730F0A" w:rsidRDefault="00730F0A" w:rsidP="00730F0A">
      <w:pPr>
        <w:pStyle w:val="NoSpacing"/>
        <w:jc w:val="center"/>
      </w:pPr>
    </w:p>
    <w:p w14:paraId="4AC0F0B3" w14:textId="77777777" w:rsidR="00730F0A" w:rsidRDefault="00730F0A" w:rsidP="00730F0A">
      <w:pPr>
        <w:pStyle w:val="NoSpacing"/>
        <w:jc w:val="center"/>
      </w:pPr>
    </w:p>
    <w:p w14:paraId="66DEDD2A" w14:textId="77777777" w:rsidR="00730F0A" w:rsidRDefault="00730F0A" w:rsidP="00730F0A">
      <w:pPr>
        <w:pStyle w:val="NoSpacing"/>
        <w:jc w:val="center"/>
      </w:pPr>
    </w:p>
    <w:p w14:paraId="0ED781CE" w14:textId="77777777" w:rsidR="00730F0A" w:rsidRDefault="00730F0A" w:rsidP="00730F0A">
      <w:pPr>
        <w:pStyle w:val="NoSpacing"/>
        <w:jc w:val="center"/>
      </w:pPr>
    </w:p>
    <w:p w14:paraId="7C9B84BD" w14:textId="77777777" w:rsidR="00730F0A" w:rsidRDefault="00730F0A" w:rsidP="00730F0A">
      <w:pPr>
        <w:pStyle w:val="NoSpacing"/>
        <w:jc w:val="center"/>
      </w:pPr>
    </w:p>
    <w:p w14:paraId="75403CBF" w14:textId="77777777" w:rsidR="00730F0A" w:rsidRDefault="00730F0A" w:rsidP="00730F0A">
      <w:pPr>
        <w:pStyle w:val="NoSpacing"/>
        <w:jc w:val="center"/>
      </w:pPr>
    </w:p>
    <w:p w14:paraId="3C674F6B" w14:textId="77777777" w:rsidR="00730F0A" w:rsidRDefault="00730F0A" w:rsidP="00730F0A">
      <w:pPr>
        <w:pStyle w:val="NoSpacing"/>
        <w:jc w:val="center"/>
      </w:pPr>
    </w:p>
    <w:p w14:paraId="625E823A" w14:textId="77777777" w:rsidR="00730F0A" w:rsidRDefault="00730F0A" w:rsidP="00730F0A">
      <w:pPr>
        <w:pStyle w:val="NoSpacing"/>
        <w:jc w:val="center"/>
      </w:pPr>
    </w:p>
    <w:p w14:paraId="5EB6DA6A" w14:textId="77777777" w:rsidR="00730F0A" w:rsidRDefault="00871E31"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C7298">
            <w:rPr>
              <w:caps/>
            </w:rPr>
            <w:t>Pascoela marciana da silva sequeira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CC7298">
            <w:t>2019</w:t>
          </w:r>
        </w:sdtContent>
      </w:sdt>
    </w:p>
    <w:p w14:paraId="27E5EB34" w14:textId="77777777" w:rsidR="00730F0A" w:rsidRDefault="00730F0A" w:rsidP="00730F0A">
      <w:pPr>
        <w:pStyle w:val="NoSpacing"/>
        <w:jc w:val="center"/>
      </w:pPr>
      <w:r>
        <w:t>All Rights Reserved.</w:t>
      </w:r>
    </w:p>
    <w:p w14:paraId="4ADC777A" w14:textId="77777777" w:rsidR="00387788" w:rsidRDefault="006F10CE" w:rsidP="000E0CDA">
      <w:pPr>
        <w:jc w:val="center"/>
      </w:pPr>
      <w:r>
        <w:br w:type="page"/>
      </w:r>
    </w:p>
    <w:p w14:paraId="642E0658" w14:textId="76C70C52" w:rsidR="00387788" w:rsidRDefault="00387788" w:rsidP="006050E1">
      <w:pPr>
        <w:jc w:val="center"/>
        <w:sectPr w:rsidR="00387788" w:rsidSect="00A95EDC">
          <w:footerReference w:type="even" r:id="rId8"/>
          <w:pgSz w:w="12240" w:h="15840" w:code="1"/>
          <w:pgMar w:top="1440" w:right="1440" w:bottom="1440" w:left="1440" w:header="720" w:footer="720" w:gutter="0"/>
          <w:cols w:space="720"/>
          <w:docGrid w:linePitch="360"/>
        </w:sectPr>
      </w:pPr>
    </w:p>
    <w:p w14:paraId="43700074" w14:textId="77777777" w:rsidR="00C357C4" w:rsidRDefault="00C357C4" w:rsidP="00155549">
      <w:pPr>
        <w:pStyle w:val="Heading1"/>
      </w:pPr>
      <w:bookmarkStart w:id="0" w:name="_Toc310579464"/>
      <w:bookmarkStart w:id="1" w:name="_Toc8376456"/>
      <w:r>
        <w:lastRenderedPageBreak/>
        <w:t>Dedication</w:t>
      </w:r>
      <w:bookmarkEnd w:id="1"/>
    </w:p>
    <w:p w14:paraId="306B64C6" w14:textId="77777777" w:rsidR="00C357C4" w:rsidRDefault="00C357C4" w:rsidP="00C357C4">
      <w:pPr>
        <w:jc w:val="center"/>
        <w:rPr>
          <w:i/>
        </w:rPr>
      </w:pPr>
      <w:r w:rsidRPr="000E0CDA">
        <w:rPr>
          <w:i/>
        </w:rPr>
        <w:t xml:space="preserve">This thesis is dedicated to my beloved Father, Júlio Sequeira, who taught me the importance of education. Who even in his last day on earth was concerned about finishing his </w:t>
      </w:r>
      <w:proofErr w:type="gramStart"/>
      <w:r w:rsidRPr="000E0CDA">
        <w:rPr>
          <w:i/>
        </w:rPr>
        <w:t>thesis.</w:t>
      </w:r>
      <w:proofErr w:type="gramEnd"/>
      <w:r w:rsidRPr="000E0CDA">
        <w:rPr>
          <w:i/>
        </w:rPr>
        <w:t xml:space="preserve"> Unfortunately, he left this world without finishing his master’s degree program.</w:t>
      </w:r>
    </w:p>
    <w:p w14:paraId="22C5B68D" w14:textId="5BED0F28" w:rsidR="00C357C4" w:rsidRPr="00C357C4" w:rsidRDefault="00C357C4" w:rsidP="00C357C4">
      <w:pPr>
        <w:jc w:val="center"/>
        <w:rPr>
          <w:i/>
        </w:rPr>
      </w:pPr>
      <w:r w:rsidRPr="00C357C4">
        <w:rPr>
          <w:i/>
        </w:rPr>
        <w:t xml:space="preserve">This is for you </w:t>
      </w:r>
      <w:proofErr w:type="gramStart"/>
      <w:r w:rsidRPr="00C357C4">
        <w:rPr>
          <w:i/>
        </w:rPr>
        <w:t>Dad,</w:t>
      </w:r>
      <w:proofErr w:type="gramEnd"/>
      <w:r w:rsidRPr="00C357C4">
        <w:rPr>
          <w:i/>
        </w:rPr>
        <w:t xml:space="preserve"> I love you and miss you so dearly</w:t>
      </w:r>
      <w:r>
        <w:t>.</w:t>
      </w:r>
    </w:p>
    <w:p w14:paraId="0EADFEB9" w14:textId="77777777" w:rsidR="00C357C4" w:rsidRDefault="00C357C4">
      <w:pPr>
        <w:spacing w:line="240" w:lineRule="auto"/>
        <w:rPr>
          <w:rFonts w:asciiTheme="majorHAnsi" w:hAnsiTheme="majorHAnsi"/>
          <w:b/>
          <w:bCs/>
          <w:i/>
          <w:sz w:val="28"/>
          <w:szCs w:val="32"/>
        </w:rPr>
      </w:pPr>
      <w:r>
        <w:rPr>
          <w:i/>
        </w:rPr>
        <w:br w:type="page"/>
      </w:r>
    </w:p>
    <w:p w14:paraId="54B642D2" w14:textId="15F90E80" w:rsidR="008E1C26" w:rsidRDefault="00775701" w:rsidP="00155549">
      <w:pPr>
        <w:pStyle w:val="Heading1"/>
      </w:pPr>
      <w:bookmarkStart w:id="2" w:name="_Toc8376457"/>
      <w:r>
        <w:lastRenderedPageBreak/>
        <w:t>Acknowledgements</w:t>
      </w:r>
      <w:bookmarkEnd w:id="0"/>
      <w:bookmarkEnd w:id="2"/>
    </w:p>
    <w:p w14:paraId="6F2E5EDC" w14:textId="77777777" w:rsidR="00A95EDC" w:rsidRDefault="00A95EDC" w:rsidP="0076429D">
      <w:pPr>
        <w:jc w:val="both"/>
      </w:pPr>
      <w:r w:rsidRPr="005A2F07">
        <w:t xml:space="preserve">First, I would like to thank the </w:t>
      </w:r>
      <w:r>
        <w:t xml:space="preserve">Fulbright Foreign Student Program Scholarship for their generous scholarship for the opportunity to attain my Master of Science in Natural Gas Engineering and Management. I would like to recognize the head department of Natural Gas Engineering and Management Program, Dr. Suresh Sharma for his guidance in planning courses for the past two years. I would like to acknowledge Dr. </w:t>
      </w:r>
      <w:proofErr w:type="spellStart"/>
      <w:r>
        <w:t>Rouzbeh</w:t>
      </w:r>
      <w:proofErr w:type="spellEnd"/>
      <w:r>
        <w:t xml:space="preserve"> G. </w:t>
      </w:r>
      <w:proofErr w:type="spellStart"/>
      <w:r>
        <w:t>Moghanloo</w:t>
      </w:r>
      <w:proofErr w:type="spellEnd"/>
      <w:r>
        <w:t xml:space="preserve"> for his guidance, assistance and most importantly his encouragement during the preparation of this thesis. I would also like to recognize Dr. Ashwin </w:t>
      </w:r>
      <w:proofErr w:type="spellStart"/>
      <w:r>
        <w:t>Venkantraman</w:t>
      </w:r>
      <w:proofErr w:type="spellEnd"/>
      <w:r>
        <w:t xml:space="preserve">, for his willingness to be part of my thesis defense committee. </w:t>
      </w:r>
    </w:p>
    <w:p w14:paraId="60F9FF54" w14:textId="77777777" w:rsidR="00A95EDC" w:rsidRDefault="00A95EDC" w:rsidP="006F5A10">
      <w:pPr>
        <w:jc w:val="both"/>
      </w:pPr>
      <w:r>
        <w:t>I would like to thank TIMORGAP E.P, Timor-Leste National Oil Company, particularly Gas Business Unit for providing data for this thesis.</w:t>
      </w:r>
    </w:p>
    <w:p w14:paraId="71C51872" w14:textId="77777777" w:rsidR="00A95EDC" w:rsidRDefault="00A95EDC" w:rsidP="006F5A10">
      <w:pPr>
        <w:jc w:val="both"/>
      </w:pPr>
      <w:r>
        <w:t>Furthermore, I would like to thank United World College (UWC) scholarship for my undergraduate program for opening the door for higher level education abroad.</w:t>
      </w:r>
    </w:p>
    <w:p w14:paraId="3147D2F0" w14:textId="6F7E2B09" w:rsidR="00A95EDC" w:rsidRDefault="00A95EDC" w:rsidP="006F5A10">
      <w:pPr>
        <w:jc w:val="both"/>
      </w:pPr>
      <w:r>
        <w:t xml:space="preserve">Finally, I would like to express my sincere gratitude to my mom, who always believe in me. To my siblings, thank you for all the motivation and your unconditional love and support. My special </w:t>
      </w:r>
      <w:r w:rsidR="00CE476C">
        <w:t>thanks</w:t>
      </w:r>
      <w:r>
        <w:t xml:space="preserve"> to my soon-to-be husband for his support, motivation, encouragement, unconditional love, and for always believe in me. I would have not finished this program without all of your love and support.</w:t>
      </w:r>
    </w:p>
    <w:p w14:paraId="2B740F0A" w14:textId="77777777" w:rsidR="009C4FEF" w:rsidRPr="0078679A" w:rsidRDefault="00775701" w:rsidP="00155549">
      <w:pPr>
        <w:pStyle w:val="Title"/>
      </w:pPr>
      <w:r>
        <w:br w:type="page"/>
      </w:r>
      <w:r>
        <w:lastRenderedPageBreak/>
        <w:t xml:space="preserve">Table of </w:t>
      </w:r>
      <w:r w:rsidRPr="00775701">
        <w:t>Contents</w:t>
      </w:r>
    </w:p>
    <w:bookmarkStart w:id="3" w:name="_GoBack"/>
    <w:bookmarkEnd w:id="3"/>
    <w:p w14:paraId="29D79C82" w14:textId="16574342" w:rsidR="006858E2" w:rsidRDefault="00AA4AED">
      <w:pPr>
        <w:pStyle w:val="TOC1"/>
        <w:tabs>
          <w:tab w:val="right" w:leader="dot" w:pos="9350"/>
        </w:tabs>
        <w:rPr>
          <w:rFonts w:eastAsiaTheme="minorEastAsia" w:cstheme="minorBidi"/>
          <w:b w:val="0"/>
          <w:bCs w:val="0"/>
          <w:i w:val="0"/>
          <w:iCs w:val="0"/>
          <w:noProof/>
          <w:lang w:bidi="ar-SA"/>
        </w:rPr>
      </w:pPr>
      <w:r>
        <w:fldChar w:fldCharType="begin"/>
      </w:r>
      <w:r w:rsidR="000F56FF">
        <w:instrText xml:space="preserve"> TOC \o "3-3" \h \z \t "Heading 1,1,Heading 2,2,Chapter,1" </w:instrText>
      </w:r>
      <w:r>
        <w:fldChar w:fldCharType="separate"/>
      </w:r>
      <w:hyperlink w:anchor="_Toc8376456" w:history="1">
        <w:r w:rsidR="006858E2" w:rsidRPr="00F354B7">
          <w:rPr>
            <w:rStyle w:val="Hyperlink"/>
            <w:noProof/>
          </w:rPr>
          <w:t>Dedication</w:t>
        </w:r>
        <w:r w:rsidR="006858E2">
          <w:rPr>
            <w:noProof/>
            <w:webHidden/>
          </w:rPr>
          <w:tab/>
        </w:r>
        <w:r w:rsidR="006858E2">
          <w:rPr>
            <w:noProof/>
            <w:webHidden/>
          </w:rPr>
          <w:fldChar w:fldCharType="begin"/>
        </w:r>
        <w:r w:rsidR="006858E2">
          <w:rPr>
            <w:noProof/>
            <w:webHidden/>
          </w:rPr>
          <w:instrText xml:space="preserve"> PAGEREF _Toc8376456 \h </w:instrText>
        </w:r>
        <w:r w:rsidR="006858E2">
          <w:rPr>
            <w:noProof/>
            <w:webHidden/>
          </w:rPr>
        </w:r>
        <w:r w:rsidR="006858E2">
          <w:rPr>
            <w:noProof/>
            <w:webHidden/>
          </w:rPr>
          <w:fldChar w:fldCharType="separate"/>
        </w:r>
        <w:r w:rsidR="006858E2">
          <w:rPr>
            <w:noProof/>
            <w:webHidden/>
          </w:rPr>
          <w:t>iv</w:t>
        </w:r>
        <w:r w:rsidR="006858E2">
          <w:rPr>
            <w:noProof/>
            <w:webHidden/>
          </w:rPr>
          <w:fldChar w:fldCharType="end"/>
        </w:r>
      </w:hyperlink>
    </w:p>
    <w:p w14:paraId="4F9BE3D8" w14:textId="16927F83" w:rsidR="006858E2" w:rsidRDefault="006858E2">
      <w:pPr>
        <w:pStyle w:val="TOC1"/>
        <w:tabs>
          <w:tab w:val="right" w:leader="dot" w:pos="9350"/>
        </w:tabs>
        <w:rPr>
          <w:rFonts w:eastAsiaTheme="minorEastAsia" w:cstheme="minorBidi"/>
          <w:b w:val="0"/>
          <w:bCs w:val="0"/>
          <w:i w:val="0"/>
          <w:iCs w:val="0"/>
          <w:noProof/>
          <w:lang w:bidi="ar-SA"/>
        </w:rPr>
      </w:pPr>
      <w:hyperlink w:anchor="_Toc8376457" w:history="1">
        <w:r w:rsidRPr="00F354B7">
          <w:rPr>
            <w:rStyle w:val="Hyperlink"/>
            <w:noProof/>
          </w:rPr>
          <w:t>Acknowledgements</w:t>
        </w:r>
        <w:r>
          <w:rPr>
            <w:noProof/>
            <w:webHidden/>
          </w:rPr>
          <w:tab/>
        </w:r>
        <w:r>
          <w:rPr>
            <w:noProof/>
            <w:webHidden/>
          </w:rPr>
          <w:fldChar w:fldCharType="begin"/>
        </w:r>
        <w:r>
          <w:rPr>
            <w:noProof/>
            <w:webHidden/>
          </w:rPr>
          <w:instrText xml:space="preserve"> PAGEREF _Toc8376457 \h </w:instrText>
        </w:r>
        <w:r>
          <w:rPr>
            <w:noProof/>
            <w:webHidden/>
          </w:rPr>
        </w:r>
        <w:r>
          <w:rPr>
            <w:noProof/>
            <w:webHidden/>
          </w:rPr>
          <w:fldChar w:fldCharType="separate"/>
        </w:r>
        <w:r>
          <w:rPr>
            <w:noProof/>
            <w:webHidden/>
          </w:rPr>
          <w:t>v</w:t>
        </w:r>
        <w:r>
          <w:rPr>
            <w:noProof/>
            <w:webHidden/>
          </w:rPr>
          <w:fldChar w:fldCharType="end"/>
        </w:r>
      </w:hyperlink>
    </w:p>
    <w:p w14:paraId="2A80AD49" w14:textId="29353D2A" w:rsidR="006858E2" w:rsidRDefault="006858E2">
      <w:pPr>
        <w:pStyle w:val="TOC1"/>
        <w:tabs>
          <w:tab w:val="right" w:leader="dot" w:pos="9350"/>
        </w:tabs>
        <w:rPr>
          <w:rFonts w:eastAsiaTheme="minorEastAsia" w:cstheme="minorBidi"/>
          <w:b w:val="0"/>
          <w:bCs w:val="0"/>
          <w:i w:val="0"/>
          <w:iCs w:val="0"/>
          <w:noProof/>
          <w:lang w:bidi="ar-SA"/>
        </w:rPr>
      </w:pPr>
      <w:hyperlink w:anchor="_Toc8376458" w:history="1">
        <w:r w:rsidRPr="00F354B7">
          <w:rPr>
            <w:rStyle w:val="Hyperlink"/>
            <w:noProof/>
          </w:rPr>
          <w:t>List of Tables</w:t>
        </w:r>
        <w:r>
          <w:rPr>
            <w:noProof/>
            <w:webHidden/>
          </w:rPr>
          <w:tab/>
        </w:r>
        <w:r>
          <w:rPr>
            <w:noProof/>
            <w:webHidden/>
          </w:rPr>
          <w:fldChar w:fldCharType="begin"/>
        </w:r>
        <w:r>
          <w:rPr>
            <w:noProof/>
            <w:webHidden/>
          </w:rPr>
          <w:instrText xml:space="preserve"> PAGEREF _Toc8376458 \h </w:instrText>
        </w:r>
        <w:r>
          <w:rPr>
            <w:noProof/>
            <w:webHidden/>
          </w:rPr>
        </w:r>
        <w:r>
          <w:rPr>
            <w:noProof/>
            <w:webHidden/>
          </w:rPr>
          <w:fldChar w:fldCharType="separate"/>
        </w:r>
        <w:r>
          <w:rPr>
            <w:noProof/>
            <w:webHidden/>
          </w:rPr>
          <w:t>viii</w:t>
        </w:r>
        <w:r>
          <w:rPr>
            <w:noProof/>
            <w:webHidden/>
          </w:rPr>
          <w:fldChar w:fldCharType="end"/>
        </w:r>
      </w:hyperlink>
    </w:p>
    <w:p w14:paraId="25849EDD" w14:textId="61E9141F" w:rsidR="006858E2" w:rsidRDefault="006858E2">
      <w:pPr>
        <w:pStyle w:val="TOC1"/>
        <w:tabs>
          <w:tab w:val="right" w:leader="dot" w:pos="9350"/>
        </w:tabs>
        <w:rPr>
          <w:rFonts w:eastAsiaTheme="minorEastAsia" w:cstheme="minorBidi"/>
          <w:b w:val="0"/>
          <w:bCs w:val="0"/>
          <w:i w:val="0"/>
          <w:iCs w:val="0"/>
          <w:noProof/>
          <w:lang w:bidi="ar-SA"/>
        </w:rPr>
      </w:pPr>
      <w:hyperlink w:anchor="_Toc8376459" w:history="1">
        <w:r w:rsidRPr="00F354B7">
          <w:rPr>
            <w:rStyle w:val="Hyperlink"/>
            <w:noProof/>
          </w:rPr>
          <w:t>List of Figures</w:t>
        </w:r>
        <w:r>
          <w:rPr>
            <w:noProof/>
            <w:webHidden/>
          </w:rPr>
          <w:tab/>
        </w:r>
        <w:r>
          <w:rPr>
            <w:noProof/>
            <w:webHidden/>
          </w:rPr>
          <w:fldChar w:fldCharType="begin"/>
        </w:r>
        <w:r>
          <w:rPr>
            <w:noProof/>
            <w:webHidden/>
          </w:rPr>
          <w:instrText xml:space="preserve"> PAGEREF _Toc8376459 \h </w:instrText>
        </w:r>
        <w:r>
          <w:rPr>
            <w:noProof/>
            <w:webHidden/>
          </w:rPr>
        </w:r>
        <w:r>
          <w:rPr>
            <w:noProof/>
            <w:webHidden/>
          </w:rPr>
          <w:fldChar w:fldCharType="separate"/>
        </w:r>
        <w:r>
          <w:rPr>
            <w:noProof/>
            <w:webHidden/>
          </w:rPr>
          <w:t>ix</w:t>
        </w:r>
        <w:r>
          <w:rPr>
            <w:noProof/>
            <w:webHidden/>
          </w:rPr>
          <w:fldChar w:fldCharType="end"/>
        </w:r>
      </w:hyperlink>
    </w:p>
    <w:p w14:paraId="6BCF59DA" w14:textId="790EBDE9" w:rsidR="006858E2" w:rsidRDefault="006858E2">
      <w:pPr>
        <w:pStyle w:val="TOC1"/>
        <w:tabs>
          <w:tab w:val="right" w:leader="dot" w:pos="9350"/>
        </w:tabs>
        <w:rPr>
          <w:rFonts w:eastAsiaTheme="minorEastAsia" w:cstheme="minorBidi"/>
          <w:b w:val="0"/>
          <w:bCs w:val="0"/>
          <w:i w:val="0"/>
          <w:iCs w:val="0"/>
          <w:noProof/>
          <w:lang w:bidi="ar-SA"/>
        </w:rPr>
      </w:pPr>
      <w:hyperlink w:anchor="_Toc8376460" w:history="1">
        <w:r w:rsidRPr="00F354B7">
          <w:rPr>
            <w:rStyle w:val="Hyperlink"/>
            <w:noProof/>
          </w:rPr>
          <w:t>Abstract</w:t>
        </w:r>
        <w:r>
          <w:rPr>
            <w:noProof/>
            <w:webHidden/>
          </w:rPr>
          <w:tab/>
        </w:r>
        <w:r>
          <w:rPr>
            <w:noProof/>
            <w:webHidden/>
          </w:rPr>
          <w:fldChar w:fldCharType="begin"/>
        </w:r>
        <w:r>
          <w:rPr>
            <w:noProof/>
            <w:webHidden/>
          </w:rPr>
          <w:instrText xml:space="preserve"> PAGEREF _Toc8376460 \h </w:instrText>
        </w:r>
        <w:r>
          <w:rPr>
            <w:noProof/>
            <w:webHidden/>
          </w:rPr>
        </w:r>
        <w:r>
          <w:rPr>
            <w:noProof/>
            <w:webHidden/>
          </w:rPr>
          <w:fldChar w:fldCharType="separate"/>
        </w:r>
        <w:r>
          <w:rPr>
            <w:noProof/>
            <w:webHidden/>
          </w:rPr>
          <w:t>xii</w:t>
        </w:r>
        <w:r>
          <w:rPr>
            <w:noProof/>
            <w:webHidden/>
          </w:rPr>
          <w:fldChar w:fldCharType="end"/>
        </w:r>
      </w:hyperlink>
    </w:p>
    <w:p w14:paraId="0CB6EAAC" w14:textId="5DD47CED" w:rsidR="006858E2" w:rsidRDefault="006858E2">
      <w:pPr>
        <w:pStyle w:val="TOC1"/>
        <w:tabs>
          <w:tab w:val="right" w:leader="dot" w:pos="9350"/>
        </w:tabs>
        <w:rPr>
          <w:rFonts w:eastAsiaTheme="minorEastAsia" w:cstheme="minorBidi"/>
          <w:b w:val="0"/>
          <w:bCs w:val="0"/>
          <w:i w:val="0"/>
          <w:iCs w:val="0"/>
          <w:noProof/>
          <w:lang w:bidi="ar-SA"/>
        </w:rPr>
      </w:pPr>
      <w:hyperlink w:anchor="_Toc8376461" w:history="1">
        <w:r w:rsidRPr="00F354B7">
          <w:rPr>
            <w:rStyle w:val="Hyperlink"/>
            <w:noProof/>
          </w:rPr>
          <w:t>Chapter 1: Introduction</w:t>
        </w:r>
        <w:r>
          <w:rPr>
            <w:noProof/>
            <w:webHidden/>
          </w:rPr>
          <w:tab/>
        </w:r>
        <w:r>
          <w:rPr>
            <w:noProof/>
            <w:webHidden/>
          </w:rPr>
          <w:fldChar w:fldCharType="begin"/>
        </w:r>
        <w:r>
          <w:rPr>
            <w:noProof/>
            <w:webHidden/>
          </w:rPr>
          <w:instrText xml:space="preserve"> PAGEREF _Toc8376461 \h </w:instrText>
        </w:r>
        <w:r>
          <w:rPr>
            <w:noProof/>
            <w:webHidden/>
          </w:rPr>
        </w:r>
        <w:r>
          <w:rPr>
            <w:noProof/>
            <w:webHidden/>
          </w:rPr>
          <w:fldChar w:fldCharType="separate"/>
        </w:r>
        <w:r>
          <w:rPr>
            <w:noProof/>
            <w:webHidden/>
          </w:rPr>
          <w:t>1</w:t>
        </w:r>
        <w:r>
          <w:rPr>
            <w:noProof/>
            <w:webHidden/>
          </w:rPr>
          <w:fldChar w:fldCharType="end"/>
        </w:r>
      </w:hyperlink>
    </w:p>
    <w:p w14:paraId="6055804E" w14:textId="34D02DFF"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62" w:history="1">
        <w:r w:rsidRPr="00F354B7">
          <w:rPr>
            <w:rStyle w:val="Hyperlink"/>
            <w:noProof/>
          </w:rPr>
          <w:t>1.1</w:t>
        </w:r>
        <w:r>
          <w:rPr>
            <w:rFonts w:eastAsiaTheme="minorEastAsia" w:cstheme="minorBidi"/>
            <w:b w:val="0"/>
            <w:bCs w:val="0"/>
            <w:noProof/>
            <w:sz w:val="24"/>
            <w:szCs w:val="24"/>
            <w:lang w:bidi="ar-SA"/>
          </w:rPr>
          <w:tab/>
        </w:r>
        <w:r w:rsidRPr="00F354B7">
          <w:rPr>
            <w:rStyle w:val="Hyperlink"/>
            <w:noProof/>
          </w:rPr>
          <w:t>Background</w:t>
        </w:r>
        <w:r>
          <w:rPr>
            <w:noProof/>
            <w:webHidden/>
          </w:rPr>
          <w:tab/>
        </w:r>
        <w:r>
          <w:rPr>
            <w:noProof/>
            <w:webHidden/>
          </w:rPr>
          <w:fldChar w:fldCharType="begin"/>
        </w:r>
        <w:r>
          <w:rPr>
            <w:noProof/>
            <w:webHidden/>
          </w:rPr>
          <w:instrText xml:space="preserve"> PAGEREF _Toc8376462 \h </w:instrText>
        </w:r>
        <w:r>
          <w:rPr>
            <w:noProof/>
            <w:webHidden/>
          </w:rPr>
        </w:r>
        <w:r>
          <w:rPr>
            <w:noProof/>
            <w:webHidden/>
          </w:rPr>
          <w:fldChar w:fldCharType="separate"/>
        </w:r>
        <w:r>
          <w:rPr>
            <w:noProof/>
            <w:webHidden/>
          </w:rPr>
          <w:t>1</w:t>
        </w:r>
        <w:r>
          <w:rPr>
            <w:noProof/>
            <w:webHidden/>
          </w:rPr>
          <w:fldChar w:fldCharType="end"/>
        </w:r>
      </w:hyperlink>
    </w:p>
    <w:p w14:paraId="4B28168A" w14:textId="1F1E2B4F"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63" w:history="1">
        <w:r w:rsidRPr="00F354B7">
          <w:rPr>
            <w:rStyle w:val="Hyperlink"/>
            <w:noProof/>
          </w:rPr>
          <w:t>1.2</w:t>
        </w:r>
        <w:r>
          <w:rPr>
            <w:rFonts w:eastAsiaTheme="minorEastAsia" w:cstheme="minorBidi"/>
            <w:b w:val="0"/>
            <w:bCs w:val="0"/>
            <w:noProof/>
            <w:sz w:val="24"/>
            <w:szCs w:val="24"/>
            <w:lang w:bidi="ar-SA"/>
          </w:rPr>
          <w:tab/>
        </w:r>
        <w:r w:rsidRPr="00F354B7">
          <w:rPr>
            <w:rStyle w:val="Hyperlink"/>
            <w:noProof/>
          </w:rPr>
          <w:t>Assumptions</w:t>
        </w:r>
        <w:r>
          <w:rPr>
            <w:noProof/>
            <w:webHidden/>
          </w:rPr>
          <w:tab/>
        </w:r>
        <w:r>
          <w:rPr>
            <w:noProof/>
            <w:webHidden/>
          </w:rPr>
          <w:fldChar w:fldCharType="begin"/>
        </w:r>
        <w:r>
          <w:rPr>
            <w:noProof/>
            <w:webHidden/>
          </w:rPr>
          <w:instrText xml:space="preserve"> PAGEREF _Toc8376463 \h </w:instrText>
        </w:r>
        <w:r>
          <w:rPr>
            <w:noProof/>
            <w:webHidden/>
          </w:rPr>
        </w:r>
        <w:r>
          <w:rPr>
            <w:noProof/>
            <w:webHidden/>
          </w:rPr>
          <w:fldChar w:fldCharType="separate"/>
        </w:r>
        <w:r>
          <w:rPr>
            <w:noProof/>
            <w:webHidden/>
          </w:rPr>
          <w:t>3</w:t>
        </w:r>
        <w:r>
          <w:rPr>
            <w:noProof/>
            <w:webHidden/>
          </w:rPr>
          <w:fldChar w:fldCharType="end"/>
        </w:r>
      </w:hyperlink>
    </w:p>
    <w:p w14:paraId="5BF57CAE" w14:textId="766F1560" w:rsidR="006858E2" w:rsidRDefault="006858E2">
      <w:pPr>
        <w:pStyle w:val="TOC1"/>
        <w:tabs>
          <w:tab w:val="right" w:leader="dot" w:pos="9350"/>
        </w:tabs>
        <w:rPr>
          <w:rFonts w:eastAsiaTheme="minorEastAsia" w:cstheme="minorBidi"/>
          <w:b w:val="0"/>
          <w:bCs w:val="0"/>
          <w:i w:val="0"/>
          <w:iCs w:val="0"/>
          <w:noProof/>
          <w:lang w:bidi="ar-SA"/>
        </w:rPr>
      </w:pPr>
      <w:hyperlink w:anchor="_Toc8376464" w:history="1">
        <w:r w:rsidRPr="00F354B7">
          <w:rPr>
            <w:rStyle w:val="Hyperlink"/>
            <w:noProof/>
          </w:rPr>
          <w:t>Chapter 2: Natural Gas</w:t>
        </w:r>
        <w:r>
          <w:rPr>
            <w:noProof/>
            <w:webHidden/>
          </w:rPr>
          <w:tab/>
        </w:r>
        <w:r>
          <w:rPr>
            <w:noProof/>
            <w:webHidden/>
          </w:rPr>
          <w:fldChar w:fldCharType="begin"/>
        </w:r>
        <w:r>
          <w:rPr>
            <w:noProof/>
            <w:webHidden/>
          </w:rPr>
          <w:instrText xml:space="preserve"> PAGEREF _Toc8376464 \h </w:instrText>
        </w:r>
        <w:r>
          <w:rPr>
            <w:noProof/>
            <w:webHidden/>
          </w:rPr>
        </w:r>
        <w:r>
          <w:rPr>
            <w:noProof/>
            <w:webHidden/>
          </w:rPr>
          <w:fldChar w:fldCharType="separate"/>
        </w:r>
        <w:r>
          <w:rPr>
            <w:noProof/>
            <w:webHidden/>
          </w:rPr>
          <w:t>4</w:t>
        </w:r>
        <w:r>
          <w:rPr>
            <w:noProof/>
            <w:webHidden/>
          </w:rPr>
          <w:fldChar w:fldCharType="end"/>
        </w:r>
      </w:hyperlink>
    </w:p>
    <w:p w14:paraId="73BD032A" w14:textId="201A8070"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65" w:history="1">
        <w:r w:rsidRPr="00F354B7">
          <w:rPr>
            <w:rStyle w:val="Hyperlink"/>
            <w:noProof/>
          </w:rPr>
          <w:t>2.1</w:t>
        </w:r>
        <w:r>
          <w:rPr>
            <w:rFonts w:eastAsiaTheme="minorEastAsia" w:cstheme="minorBidi"/>
            <w:b w:val="0"/>
            <w:bCs w:val="0"/>
            <w:noProof/>
            <w:sz w:val="24"/>
            <w:szCs w:val="24"/>
            <w:lang w:bidi="ar-SA"/>
          </w:rPr>
          <w:tab/>
        </w:r>
        <w:r w:rsidRPr="00F354B7">
          <w:rPr>
            <w:rStyle w:val="Hyperlink"/>
            <w:noProof/>
          </w:rPr>
          <w:t>Natural Gas Production</w:t>
        </w:r>
        <w:r>
          <w:rPr>
            <w:noProof/>
            <w:webHidden/>
          </w:rPr>
          <w:tab/>
        </w:r>
        <w:r>
          <w:rPr>
            <w:noProof/>
            <w:webHidden/>
          </w:rPr>
          <w:fldChar w:fldCharType="begin"/>
        </w:r>
        <w:r>
          <w:rPr>
            <w:noProof/>
            <w:webHidden/>
          </w:rPr>
          <w:instrText xml:space="preserve"> PAGEREF _Toc8376465 \h </w:instrText>
        </w:r>
        <w:r>
          <w:rPr>
            <w:noProof/>
            <w:webHidden/>
          </w:rPr>
        </w:r>
        <w:r>
          <w:rPr>
            <w:noProof/>
            <w:webHidden/>
          </w:rPr>
          <w:fldChar w:fldCharType="separate"/>
        </w:r>
        <w:r>
          <w:rPr>
            <w:noProof/>
            <w:webHidden/>
          </w:rPr>
          <w:t>4</w:t>
        </w:r>
        <w:r>
          <w:rPr>
            <w:noProof/>
            <w:webHidden/>
          </w:rPr>
          <w:fldChar w:fldCharType="end"/>
        </w:r>
      </w:hyperlink>
    </w:p>
    <w:p w14:paraId="352F47F0" w14:textId="57F5A5CD"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66" w:history="1">
        <w:r w:rsidRPr="00F354B7">
          <w:rPr>
            <w:rStyle w:val="Hyperlink"/>
            <w:noProof/>
          </w:rPr>
          <w:t>2.2</w:t>
        </w:r>
        <w:r>
          <w:rPr>
            <w:rFonts w:eastAsiaTheme="minorEastAsia" w:cstheme="minorBidi"/>
            <w:b w:val="0"/>
            <w:bCs w:val="0"/>
            <w:noProof/>
            <w:sz w:val="24"/>
            <w:szCs w:val="24"/>
            <w:lang w:bidi="ar-SA"/>
          </w:rPr>
          <w:tab/>
        </w:r>
        <w:r w:rsidRPr="00F354B7">
          <w:rPr>
            <w:rStyle w:val="Hyperlink"/>
            <w:noProof/>
          </w:rPr>
          <w:t>Natural Gas Consumption</w:t>
        </w:r>
        <w:r>
          <w:rPr>
            <w:noProof/>
            <w:webHidden/>
          </w:rPr>
          <w:tab/>
        </w:r>
        <w:r>
          <w:rPr>
            <w:noProof/>
            <w:webHidden/>
          </w:rPr>
          <w:fldChar w:fldCharType="begin"/>
        </w:r>
        <w:r>
          <w:rPr>
            <w:noProof/>
            <w:webHidden/>
          </w:rPr>
          <w:instrText xml:space="preserve"> PAGEREF _Toc8376466 \h </w:instrText>
        </w:r>
        <w:r>
          <w:rPr>
            <w:noProof/>
            <w:webHidden/>
          </w:rPr>
        </w:r>
        <w:r>
          <w:rPr>
            <w:noProof/>
            <w:webHidden/>
          </w:rPr>
          <w:fldChar w:fldCharType="separate"/>
        </w:r>
        <w:r>
          <w:rPr>
            <w:noProof/>
            <w:webHidden/>
          </w:rPr>
          <w:t>7</w:t>
        </w:r>
        <w:r>
          <w:rPr>
            <w:noProof/>
            <w:webHidden/>
          </w:rPr>
          <w:fldChar w:fldCharType="end"/>
        </w:r>
      </w:hyperlink>
    </w:p>
    <w:p w14:paraId="71E78865" w14:textId="77D5193B" w:rsidR="006858E2" w:rsidRDefault="006858E2">
      <w:pPr>
        <w:pStyle w:val="TOC1"/>
        <w:tabs>
          <w:tab w:val="right" w:leader="dot" w:pos="9350"/>
        </w:tabs>
        <w:rPr>
          <w:rFonts w:eastAsiaTheme="minorEastAsia" w:cstheme="minorBidi"/>
          <w:b w:val="0"/>
          <w:bCs w:val="0"/>
          <w:i w:val="0"/>
          <w:iCs w:val="0"/>
          <w:noProof/>
          <w:lang w:bidi="ar-SA"/>
        </w:rPr>
      </w:pPr>
      <w:hyperlink w:anchor="_Toc8376467" w:history="1">
        <w:r w:rsidRPr="00F354B7">
          <w:rPr>
            <w:rStyle w:val="Hyperlink"/>
            <w:noProof/>
          </w:rPr>
          <w:t>Chapter 3: Literature</w:t>
        </w:r>
        <w:r>
          <w:rPr>
            <w:noProof/>
            <w:webHidden/>
          </w:rPr>
          <w:tab/>
        </w:r>
        <w:r>
          <w:rPr>
            <w:noProof/>
            <w:webHidden/>
          </w:rPr>
          <w:fldChar w:fldCharType="begin"/>
        </w:r>
        <w:r>
          <w:rPr>
            <w:noProof/>
            <w:webHidden/>
          </w:rPr>
          <w:instrText xml:space="preserve"> PAGEREF _Toc8376467 \h </w:instrText>
        </w:r>
        <w:r>
          <w:rPr>
            <w:noProof/>
            <w:webHidden/>
          </w:rPr>
        </w:r>
        <w:r>
          <w:rPr>
            <w:noProof/>
            <w:webHidden/>
          </w:rPr>
          <w:fldChar w:fldCharType="separate"/>
        </w:r>
        <w:r>
          <w:rPr>
            <w:noProof/>
            <w:webHidden/>
          </w:rPr>
          <w:t>9</w:t>
        </w:r>
        <w:r>
          <w:rPr>
            <w:noProof/>
            <w:webHidden/>
          </w:rPr>
          <w:fldChar w:fldCharType="end"/>
        </w:r>
      </w:hyperlink>
    </w:p>
    <w:p w14:paraId="5A686C19" w14:textId="1B1FBA7A"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68" w:history="1">
        <w:r w:rsidRPr="00F354B7">
          <w:rPr>
            <w:rStyle w:val="Hyperlink"/>
            <w:noProof/>
          </w:rPr>
          <w:t>3.1</w:t>
        </w:r>
        <w:r>
          <w:rPr>
            <w:rFonts w:eastAsiaTheme="minorEastAsia" w:cstheme="minorBidi"/>
            <w:b w:val="0"/>
            <w:bCs w:val="0"/>
            <w:noProof/>
            <w:sz w:val="24"/>
            <w:szCs w:val="24"/>
            <w:lang w:bidi="ar-SA"/>
          </w:rPr>
          <w:tab/>
        </w:r>
        <w:r w:rsidRPr="00F354B7">
          <w:rPr>
            <w:rStyle w:val="Hyperlink"/>
            <w:noProof/>
          </w:rPr>
          <w:t>Liquefied Natural Gas (LNG)</w:t>
        </w:r>
        <w:r>
          <w:rPr>
            <w:noProof/>
            <w:webHidden/>
          </w:rPr>
          <w:tab/>
        </w:r>
        <w:r>
          <w:rPr>
            <w:noProof/>
            <w:webHidden/>
          </w:rPr>
          <w:fldChar w:fldCharType="begin"/>
        </w:r>
        <w:r>
          <w:rPr>
            <w:noProof/>
            <w:webHidden/>
          </w:rPr>
          <w:instrText xml:space="preserve"> PAGEREF _Toc8376468 \h </w:instrText>
        </w:r>
        <w:r>
          <w:rPr>
            <w:noProof/>
            <w:webHidden/>
          </w:rPr>
        </w:r>
        <w:r>
          <w:rPr>
            <w:noProof/>
            <w:webHidden/>
          </w:rPr>
          <w:fldChar w:fldCharType="separate"/>
        </w:r>
        <w:r>
          <w:rPr>
            <w:noProof/>
            <w:webHidden/>
          </w:rPr>
          <w:t>10</w:t>
        </w:r>
        <w:r>
          <w:rPr>
            <w:noProof/>
            <w:webHidden/>
          </w:rPr>
          <w:fldChar w:fldCharType="end"/>
        </w:r>
      </w:hyperlink>
    </w:p>
    <w:p w14:paraId="7307DA03" w14:textId="75E2C8C4" w:rsidR="006858E2" w:rsidRDefault="006858E2">
      <w:pPr>
        <w:pStyle w:val="TOC3"/>
        <w:tabs>
          <w:tab w:val="left" w:pos="1200"/>
          <w:tab w:val="right" w:leader="dot" w:pos="9350"/>
        </w:tabs>
        <w:rPr>
          <w:rFonts w:eastAsiaTheme="minorEastAsia" w:cstheme="minorBidi"/>
          <w:noProof/>
          <w:sz w:val="24"/>
          <w:szCs w:val="24"/>
          <w:lang w:bidi="ar-SA"/>
        </w:rPr>
      </w:pPr>
      <w:hyperlink w:anchor="_Toc8376469" w:history="1">
        <w:r w:rsidRPr="00F354B7">
          <w:rPr>
            <w:rStyle w:val="Hyperlink"/>
            <w:rFonts w:eastAsiaTheme="majorEastAsia"/>
            <w:noProof/>
          </w:rPr>
          <w:t>3.1.1</w:t>
        </w:r>
        <w:r>
          <w:rPr>
            <w:rFonts w:eastAsiaTheme="minorEastAsia" w:cstheme="minorBidi"/>
            <w:noProof/>
            <w:sz w:val="24"/>
            <w:szCs w:val="24"/>
            <w:lang w:bidi="ar-SA"/>
          </w:rPr>
          <w:tab/>
        </w:r>
        <w:r w:rsidRPr="00F354B7">
          <w:rPr>
            <w:rStyle w:val="Hyperlink"/>
            <w:rFonts w:eastAsiaTheme="majorEastAsia"/>
            <w:noProof/>
          </w:rPr>
          <w:t>LNG Process</w:t>
        </w:r>
        <w:r>
          <w:rPr>
            <w:noProof/>
            <w:webHidden/>
          </w:rPr>
          <w:tab/>
        </w:r>
        <w:r>
          <w:rPr>
            <w:noProof/>
            <w:webHidden/>
          </w:rPr>
          <w:fldChar w:fldCharType="begin"/>
        </w:r>
        <w:r>
          <w:rPr>
            <w:noProof/>
            <w:webHidden/>
          </w:rPr>
          <w:instrText xml:space="preserve"> PAGEREF _Toc8376469 \h </w:instrText>
        </w:r>
        <w:r>
          <w:rPr>
            <w:noProof/>
            <w:webHidden/>
          </w:rPr>
        </w:r>
        <w:r>
          <w:rPr>
            <w:noProof/>
            <w:webHidden/>
          </w:rPr>
          <w:fldChar w:fldCharType="separate"/>
        </w:r>
        <w:r>
          <w:rPr>
            <w:noProof/>
            <w:webHidden/>
          </w:rPr>
          <w:t>11</w:t>
        </w:r>
        <w:r>
          <w:rPr>
            <w:noProof/>
            <w:webHidden/>
          </w:rPr>
          <w:fldChar w:fldCharType="end"/>
        </w:r>
      </w:hyperlink>
    </w:p>
    <w:p w14:paraId="0F43AA9E" w14:textId="0D44DF89" w:rsidR="006858E2" w:rsidRDefault="006858E2">
      <w:pPr>
        <w:pStyle w:val="TOC3"/>
        <w:tabs>
          <w:tab w:val="left" w:pos="1200"/>
          <w:tab w:val="right" w:leader="dot" w:pos="9350"/>
        </w:tabs>
        <w:rPr>
          <w:rFonts w:eastAsiaTheme="minorEastAsia" w:cstheme="minorBidi"/>
          <w:noProof/>
          <w:sz w:val="24"/>
          <w:szCs w:val="24"/>
          <w:lang w:bidi="ar-SA"/>
        </w:rPr>
      </w:pPr>
      <w:hyperlink w:anchor="_Toc8376470" w:history="1">
        <w:r w:rsidRPr="00F354B7">
          <w:rPr>
            <w:rStyle w:val="Hyperlink"/>
            <w:noProof/>
          </w:rPr>
          <w:t>3.1.2</w:t>
        </w:r>
        <w:r>
          <w:rPr>
            <w:rFonts w:eastAsiaTheme="minorEastAsia" w:cstheme="minorBidi"/>
            <w:noProof/>
            <w:sz w:val="24"/>
            <w:szCs w:val="24"/>
            <w:lang w:bidi="ar-SA"/>
          </w:rPr>
          <w:tab/>
        </w:r>
        <w:r w:rsidRPr="00F354B7">
          <w:rPr>
            <w:rStyle w:val="Hyperlink"/>
            <w:noProof/>
          </w:rPr>
          <w:t>LNG Process</w:t>
        </w:r>
        <w:r>
          <w:rPr>
            <w:noProof/>
            <w:webHidden/>
          </w:rPr>
          <w:tab/>
        </w:r>
        <w:r>
          <w:rPr>
            <w:noProof/>
            <w:webHidden/>
          </w:rPr>
          <w:fldChar w:fldCharType="begin"/>
        </w:r>
        <w:r>
          <w:rPr>
            <w:noProof/>
            <w:webHidden/>
          </w:rPr>
          <w:instrText xml:space="preserve"> PAGEREF _Toc8376470 \h </w:instrText>
        </w:r>
        <w:r>
          <w:rPr>
            <w:noProof/>
            <w:webHidden/>
          </w:rPr>
        </w:r>
        <w:r>
          <w:rPr>
            <w:noProof/>
            <w:webHidden/>
          </w:rPr>
          <w:fldChar w:fldCharType="separate"/>
        </w:r>
        <w:r>
          <w:rPr>
            <w:noProof/>
            <w:webHidden/>
          </w:rPr>
          <w:t>12</w:t>
        </w:r>
        <w:r>
          <w:rPr>
            <w:noProof/>
            <w:webHidden/>
          </w:rPr>
          <w:fldChar w:fldCharType="end"/>
        </w:r>
      </w:hyperlink>
    </w:p>
    <w:p w14:paraId="31F516E3" w14:textId="37579D48"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71" w:history="1">
        <w:r w:rsidRPr="00F354B7">
          <w:rPr>
            <w:rStyle w:val="Hyperlink"/>
            <w:noProof/>
          </w:rPr>
          <w:t>3.2</w:t>
        </w:r>
        <w:r>
          <w:rPr>
            <w:rFonts w:eastAsiaTheme="minorEastAsia" w:cstheme="minorBidi"/>
            <w:b w:val="0"/>
            <w:bCs w:val="0"/>
            <w:noProof/>
            <w:sz w:val="24"/>
            <w:szCs w:val="24"/>
            <w:lang w:bidi="ar-SA"/>
          </w:rPr>
          <w:tab/>
        </w:r>
        <w:r w:rsidRPr="00F354B7">
          <w:rPr>
            <w:rStyle w:val="Hyperlink"/>
            <w:noProof/>
          </w:rPr>
          <w:t>Gas-to-Liquid (GTL)</w:t>
        </w:r>
        <w:r>
          <w:rPr>
            <w:noProof/>
            <w:webHidden/>
          </w:rPr>
          <w:tab/>
        </w:r>
        <w:r>
          <w:rPr>
            <w:noProof/>
            <w:webHidden/>
          </w:rPr>
          <w:fldChar w:fldCharType="begin"/>
        </w:r>
        <w:r>
          <w:rPr>
            <w:noProof/>
            <w:webHidden/>
          </w:rPr>
          <w:instrText xml:space="preserve"> PAGEREF _Toc8376471 \h </w:instrText>
        </w:r>
        <w:r>
          <w:rPr>
            <w:noProof/>
            <w:webHidden/>
          </w:rPr>
        </w:r>
        <w:r>
          <w:rPr>
            <w:noProof/>
            <w:webHidden/>
          </w:rPr>
          <w:fldChar w:fldCharType="separate"/>
        </w:r>
        <w:r>
          <w:rPr>
            <w:noProof/>
            <w:webHidden/>
          </w:rPr>
          <w:t>13</w:t>
        </w:r>
        <w:r>
          <w:rPr>
            <w:noProof/>
            <w:webHidden/>
          </w:rPr>
          <w:fldChar w:fldCharType="end"/>
        </w:r>
      </w:hyperlink>
    </w:p>
    <w:p w14:paraId="227BD1BE" w14:textId="42ACDE18" w:rsidR="006858E2" w:rsidRDefault="006858E2">
      <w:pPr>
        <w:pStyle w:val="TOC3"/>
        <w:tabs>
          <w:tab w:val="left" w:pos="1200"/>
          <w:tab w:val="right" w:leader="dot" w:pos="9350"/>
        </w:tabs>
        <w:rPr>
          <w:rFonts w:eastAsiaTheme="minorEastAsia" w:cstheme="minorBidi"/>
          <w:noProof/>
          <w:sz w:val="24"/>
          <w:szCs w:val="24"/>
          <w:lang w:bidi="ar-SA"/>
        </w:rPr>
      </w:pPr>
      <w:hyperlink w:anchor="_Toc8376472" w:history="1">
        <w:r w:rsidRPr="00F354B7">
          <w:rPr>
            <w:rStyle w:val="Hyperlink"/>
            <w:noProof/>
          </w:rPr>
          <w:t>3.2.1</w:t>
        </w:r>
        <w:r>
          <w:rPr>
            <w:rFonts w:eastAsiaTheme="minorEastAsia" w:cstheme="minorBidi"/>
            <w:noProof/>
            <w:sz w:val="24"/>
            <w:szCs w:val="24"/>
            <w:lang w:bidi="ar-SA"/>
          </w:rPr>
          <w:tab/>
        </w:r>
        <w:r w:rsidRPr="00F354B7">
          <w:rPr>
            <w:rStyle w:val="Hyperlink"/>
            <w:noProof/>
          </w:rPr>
          <w:t>GTL Process</w:t>
        </w:r>
        <w:r>
          <w:rPr>
            <w:noProof/>
            <w:webHidden/>
          </w:rPr>
          <w:tab/>
        </w:r>
        <w:r>
          <w:rPr>
            <w:noProof/>
            <w:webHidden/>
          </w:rPr>
          <w:fldChar w:fldCharType="begin"/>
        </w:r>
        <w:r>
          <w:rPr>
            <w:noProof/>
            <w:webHidden/>
          </w:rPr>
          <w:instrText xml:space="preserve"> PAGEREF _Toc8376472 \h </w:instrText>
        </w:r>
        <w:r>
          <w:rPr>
            <w:noProof/>
            <w:webHidden/>
          </w:rPr>
        </w:r>
        <w:r>
          <w:rPr>
            <w:noProof/>
            <w:webHidden/>
          </w:rPr>
          <w:fldChar w:fldCharType="separate"/>
        </w:r>
        <w:r>
          <w:rPr>
            <w:noProof/>
            <w:webHidden/>
          </w:rPr>
          <w:t>14</w:t>
        </w:r>
        <w:r>
          <w:rPr>
            <w:noProof/>
            <w:webHidden/>
          </w:rPr>
          <w:fldChar w:fldCharType="end"/>
        </w:r>
      </w:hyperlink>
    </w:p>
    <w:p w14:paraId="032A203F" w14:textId="7ECF8315" w:rsidR="006858E2" w:rsidRDefault="006858E2">
      <w:pPr>
        <w:pStyle w:val="TOC1"/>
        <w:tabs>
          <w:tab w:val="right" w:leader="dot" w:pos="9350"/>
        </w:tabs>
        <w:rPr>
          <w:rFonts w:eastAsiaTheme="minorEastAsia" w:cstheme="minorBidi"/>
          <w:b w:val="0"/>
          <w:bCs w:val="0"/>
          <w:i w:val="0"/>
          <w:iCs w:val="0"/>
          <w:noProof/>
          <w:lang w:bidi="ar-SA"/>
        </w:rPr>
      </w:pPr>
      <w:hyperlink w:anchor="_Toc8376473" w:history="1">
        <w:r w:rsidRPr="00F354B7">
          <w:rPr>
            <w:rStyle w:val="Hyperlink"/>
            <w:noProof/>
          </w:rPr>
          <w:t>Chapter 4: Methodology</w:t>
        </w:r>
        <w:r>
          <w:rPr>
            <w:noProof/>
            <w:webHidden/>
          </w:rPr>
          <w:tab/>
        </w:r>
        <w:r>
          <w:rPr>
            <w:noProof/>
            <w:webHidden/>
          </w:rPr>
          <w:fldChar w:fldCharType="begin"/>
        </w:r>
        <w:r>
          <w:rPr>
            <w:noProof/>
            <w:webHidden/>
          </w:rPr>
          <w:instrText xml:space="preserve"> PAGEREF _Toc8376473 \h </w:instrText>
        </w:r>
        <w:r>
          <w:rPr>
            <w:noProof/>
            <w:webHidden/>
          </w:rPr>
        </w:r>
        <w:r>
          <w:rPr>
            <w:noProof/>
            <w:webHidden/>
          </w:rPr>
          <w:fldChar w:fldCharType="separate"/>
        </w:r>
        <w:r>
          <w:rPr>
            <w:noProof/>
            <w:webHidden/>
          </w:rPr>
          <w:t>17</w:t>
        </w:r>
        <w:r>
          <w:rPr>
            <w:noProof/>
            <w:webHidden/>
          </w:rPr>
          <w:fldChar w:fldCharType="end"/>
        </w:r>
      </w:hyperlink>
    </w:p>
    <w:p w14:paraId="0223C989" w14:textId="72022CAD"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74" w:history="1">
        <w:r w:rsidRPr="00F354B7">
          <w:rPr>
            <w:rStyle w:val="Hyperlink"/>
            <w:noProof/>
          </w:rPr>
          <w:t>4.1</w:t>
        </w:r>
        <w:r>
          <w:rPr>
            <w:rFonts w:eastAsiaTheme="minorEastAsia" w:cstheme="minorBidi"/>
            <w:b w:val="0"/>
            <w:bCs w:val="0"/>
            <w:noProof/>
            <w:sz w:val="24"/>
            <w:szCs w:val="24"/>
            <w:lang w:bidi="ar-SA"/>
          </w:rPr>
          <w:tab/>
        </w:r>
        <w:r w:rsidRPr="00F354B7">
          <w:rPr>
            <w:rStyle w:val="Hyperlink"/>
            <w:noProof/>
          </w:rPr>
          <w:t>Parameters</w:t>
        </w:r>
        <w:r>
          <w:rPr>
            <w:noProof/>
            <w:webHidden/>
          </w:rPr>
          <w:tab/>
        </w:r>
        <w:r>
          <w:rPr>
            <w:noProof/>
            <w:webHidden/>
          </w:rPr>
          <w:fldChar w:fldCharType="begin"/>
        </w:r>
        <w:r>
          <w:rPr>
            <w:noProof/>
            <w:webHidden/>
          </w:rPr>
          <w:instrText xml:space="preserve"> PAGEREF _Toc8376474 \h </w:instrText>
        </w:r>
        <w:r>
          <w:rPr>
            <w:noProof/>
            <w:webHidden/>
          </w:rPr>
        </w:r>
        <w:r>
          <w:rPr>
            <w:noProof/>
            <w:webHidden/>
          </w:rPr>
          <w:fldChar w:fldCharType="separate"/>
        </w:r>
        <w:r>
          <w:rPr>
            <w:noProof/>
            <w:webHidden/>
          </w:rPr>
          <w:t>17</w:t>
        </w:r>
        <w:r>
          <w:rPr>
            <w:noProof/>
            <w:webHidden/>
          </w:rPr>
          <w:fldChar w:fldCharType="end"/>
        </w:r>
      </w:hyperlink>
    </w:p>
    <w:p w14:paraId="31F74C89" w14:textId="5BC93995" w:rsidR="006858E2" w:rsidRDefault="006858E2">
      <w:pPr>
        <w:pStyle w:val="TOC3"/>
        <w:tabs>
          <w:tab w:val="left" w:pos="1200"/>
          <w:tab w:val="right" w:leader="dot" w:pos="9350"/>
        </w:tabs>
        <w:rPr>
          <w:rFonts w:eastAsiaTheme="minorEastAsia" w:cstheme="minorBidi"/>
          <w:noProof/>
          <w:sz w:val="24"/>
          <w:szCs w:val="24"/>
          <w:lang w:bidi="ar-SA"/>
        </w:rPr>
      </w:pPr>
      <w:hyperlink w:anchor="_Toc8376475" w:history="1">
        <w:r w:rsidRPr="00F354B7">
          <w:rPr>
            <w:rStyle w:val="Hyperlink"/>
            <w:noProof/>
          </w:rPr>
          <w:t>4.1.1</w:t>
        </w:r>
        <w:r>
          <w:rPr>
            <w:rFonts w:eastAsiaTheme="minorEastAsia" w:cstheme="minorBidi"/>
            <w:noProof/>
            <w:sz w:val="24"/>
            <w:szCs w:val="24"/>
            <w:lang w:bidi="ar-SA"/>
          </w:rPr>
          <w:tab/>
        </w:r>
        <w:r w:rsidRPr="00F354B7">
          <w:rPr>
            <w:rStyle w:val="Hyperlink"/>
            <w:noProof/>
          </w:rPr>
          <w:t>LNG</w:t>
        </w:r>
        <w:r>
          <w:rPr>
            <w:noProof/>
            <w:webHidden/>
          </w:rPr>
          <w:tab/>
        </w:r>
        <w:r>
          <w:rPr>
            <w:noProof/>
            <w:webHidden/>
          </w:rPr>
          <w:fldChar w:fldCharType="begin"/>
        </w:r>
        <w:r>
          <w:rPr>
            <w:noProof/>
            <w:webHidden/>
          </w:rPr>
          <w:instrText xml:space="preserve"> PAGEREF _Toc8376475 \h </w:instrText>
        </w:r>
        <w:r>
          <w:rPr>
            <w:noProof/>
            <w:webHidden/>
          </w:rPr>
        </w:r>
        <w:r>
          <w:rPr>
            <w:noProof/>
            <w:webHidden/>
          </w:rPr>
          <w:fldChar w:fldCharType="separate"/>
        </w:r>
        <w:r>
          <w:rPr>
            <w:noProof/>
            <w:webHidden/>
          </w:rPr>
          <w:t>17</w:t>
        </w:r>
        <w:r>
          <w:rPr>
            <w:noProof/>
            <w:webHidden/>
          </w:rPr>
          <w:fldChar w:fldCharType="end"/>
        </w:r>
      </w:hyperlink>
    </w:p>
    <w:p w14:paraId="77400458" w14:textId="70F6FEF2" w:rsidR="006858E2" w:rsidRDefault="006858E2">
      <w:pPr>
        <w:pStyle w:val="TOC3"/>
        <w:tabs>
          <w:tab w:val="left" w:pos="1200"/>
          <w:tab w:val="right" w:leader="dot" w:pos="9350"/>
        </w:tabs>
        <w:rPr>
          <w:rFonts w:eastAsiaTheme="minorEastAsia" w:cstheme="minorBidi"/>
          <w:noProof/>
          <w:sz w:val="24"/>
          <w:szCs w:val="24"/>
          <w:lang w:bidi="ar-SA"/>
        </w:rPr>
      </w:pPr>
      <w:hyperlink w:anchor="_Toc8376476" w:history="1">
        <w:r w:rsidRPr="00F354B7">
          <w:rPr>
            <w:rStyle w:val="Hyperlink"/>
            <w:noProof/>
          </w:rPr>
          <w:t>4.1.2</w:t>
        </w:r>
        <w:r>
          <w:rPr>
            <w:rFonts w:eastAsiaTheme="minorEastAsia" w:cstheme="minorBidi"/>
            <w:noProof/>
            <w:sz w:val="24"/>
            <w:szCs w:val="24"/>
            <w:lang w:bidi="ar-SA"/>
          </w:rPr>
          <w:tab/>
        </w:r>
        <w:r w:rsidRPr="00F354B7">
          <w:rPr>
            <w:rStyle w:val="Hyperlink"/>
            <w:noProof/>
          </w:rPr>
          <w:t>GTL</w:t>
        </w:r>
        <w:r>
          <w:rPr>
            <w:noProof/>
            <w:webHidden/>
          </w:rPr>
          <w:tab/>
        </w:r>
        <w:r>
          <w:rPr>
            <w:noProof/>
            <w:webHidden/>
          </w:rPr>
          <w:fldChar w:fldCharType="begin"/>
        </w:r>
        <w:r>
          <w:rPr>
            <w:noProof/>
            <w:webHidden/>
          </w:rPr>
          <w:instrText xml:space="preserve"> PAGEREF _Toc8376476 \h </w:instrText>
        </w:r>
        <w:r>
          <w:rPr>
            <w:noProof/>
            <w:webHidden/>
          </w:rPr>
        </w:r>
        <w:r>
          <w:rPr>
            <w:noProof/>
            <w:webHidden/>
          </w:rPr>
          <w:fldChar w:fldCharType="separate"/>
        </w:r>
        <w:r>
          <w:rPr>
            <w:noProof/>
            <w:webHidden/>
          </w:rPr>
          <w:t>27</w:t>
        </w:r>
        <w:r>
          <w:rPr>
            <w:noProof/>
            <w:webHidden/>
          </w:rPr>
          <w:fldChar w:fldCharType="end"/>
        </w:r>
      </w:hyperlink>
    </w:p>
    <w:p w14:paraId="6DF3A1B2" w14:textId="61D479E4"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77" w:history="1">
        <w:r w:rsidRPr="00F354B7">
          <w:rPr>
            <w:rStyle w:val="Hyperlink"/>
            <w:noProof/>
          </w:rPr>
          <w:t>4.2</w:t>
        </w:r>
        <w:r>
          <w:rPr>
            <w:rFonts w:eastAsiaTheme="minorEastAsia" w:cstheme="minorBidi"/>
            <w:b w:val="0"/>
            <w:bCs w:val="0"/>
            <w:noProof/>
            <w:sz w:val="24"/>
            <w:szCs w:val="24"/>
            <w:lang w:bidi="ar-SA"/>
          </w:rPr>
          <w:tab/>
        </w:r>
        <w:r w:rsidRPr="00F354B7">
          <w:rPr>
            <w:rStyle w:val="Hyperlink"/>
            <w:noProof/>
          </w:rPr>
          <w:t>Economy Metrics</w:t>
        </w:r>
        <w:r>
          <w:rPr>
            <w:noProof/>
            <w:webHidden/>
          </w:rPr>
          <w:tab/>
        </w:r>
        <w:r>
          <w:rPr>
            <w:noProof/>
            <w:webHidden/>
          </w:rPr>
          <w:fldChar w:fldCharType="begin"/>
        </w:r>
        <w:r>
          <w:rPr>
            <w:noProof/>
            <w:webHidden/>
          </w:rPr>
          <w:instrText xml:space="preserve"> PAGEREF _Toc8376477 \h </w:instrText>
        </w:r>
        <w:r>
          <w:rPr>
            <w:noProof/>
            <w:webHidden/>
          </w:rPr>
        </w:r>
        <w:r>
          <w:rPr>
            <w:noProof/>
            <w:webHidden/>
          </w:rPr>
          <w:fldChar w:fldCharType="separate"/>
        </w:r>
        <w:r>
          <w:rPr>
            <w:noProof/>
            <w:webHidden/>
          </w:rPr>
          <w:t>36</w:t>
        </w:r>
        <w:r>
          <w:rPr>
            <w:noProof/>
            <w:webHidden/>
          </w:rPr>
          <w:fldChar w:fldCharType="end"/>
        </w:r>
      </w:hyperlink>
    </w:p>
    <w:p w14:paraId="368F2213" w14:textId="5301355A"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78" w:history="1">
        <w:r w:rsidRPr="00F354B7">
          <w:rPr>
            <w:rStyle w:val="Hyperlink"/>
            <w:noProof/>
          </w:rPr>
          <w:t>4.3</w:t>
        </w:r>
        <w:r>
          <w:rPr>
            <w:rFonts w:eastAsiaTheme="minorEastAsia" w:cstheme="minorBidi"/>
            <w:b w:val="0"/>
            <w:bCs w:val="0"/>
            <w:noProof/>
            <w:sz w:val="24"/>
            <w:szCs w:val="24"/>
            <w:lang w:bidi="ar-SA"/>
          </w:rPr>
          <w:tab/>
        </w:r>
        <w:r w:rsidRPr="00F354B7">
          <w:rPr>
            <w:rStyle w:val="Hyperlink"/>
            <w:noProof/>
          </w:rPr>
          <w:t>Monte Carlo Simulation</w:t>
        </w:r>
        <w:r>
          <w:rPr>
            <w:noProof/>
            <w:webHidden/>
          </w:rPr>
          <w:tab/>
        </w:r>
        <w:r>
          <w:rPr>
            <w:noProof/>
            <w:webHidden/>
          </w:rPr>
          <w:fldChar w:fldCharType="begin"/>
        </w:r>
        <w:r>
          <w:rPr>
            <w:noProof/>
            <w:webHidden/>
          </w:rPr>
          <w:instrText xml:space="preserve"> PAGEREF _Toc8376478 \h </w:instrText>
        </w:r>
        <w:r>
          <w:rPr>
            <w:noProof/>
            <w:webHidden/>
          </w:rPr>
        </w:r>
        <w:r>
          <w:rPr>
            <w:noProof/>
            <w:webHidden/>
          </w:rPr>
          <w:fldChar w:fldCharType="separate"/>
        </w:r>
        <w:r>
          <w:rPr>
            <w:noProof/>
            <w:webHidden/>
          </w:rPr>
          <w:t>38</w:t>
        </w:r>
        <w:r>
          <w:rPr>
            <w:noProof/>
            <w:webHidden/>
          </w:rPr>
          <w:fldChar w:fldCharType="end"/>
        </w:r>
      </w:hyperlink>
    </w:p>
    <w:p w14:paraId="2C1B08D9" w14:textId="1BDDAB22"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79" w:history="1">
        <w:r w:rsidRPr="00F354B7">
          <w:rPr>
            <w:rStyle w:val="Hyperlink"/>
            <w:noProof/>
          </w:rPr>
          <w:t>4.4</w:t>
        </w:r>
        <w:r>
          <w:rPr>
            <w:rFonts w:eastAsiaTheme="minorEastAsia" w:cstheme="minorBidi"/>
            <w:b w:val="0"/>
            <w:bCs w:val="0"/>
            <w:noProof/>
            <w:sz w:val="24"/>
            <w:szCs w:val="24"/>
            <w:lang w:bidi="ar-SA"/>
          </w:rPr>
          <w:tab/>
        </w:r>
        <w:r w:rsidRPr="00F354B7">
          <w:rPr>
            <w:rStyle w:val="Hyperlink"/>
            <w:noProof/>
          </w:rPr>
          <w:t>Sensitivity Analysis</w:t>
        </w:r>
        <w:r>
          <w:rPr>
            <w:noProof/>
            <w:webHidden/>
          </w:rPr>
          <w:tab/>
        </w:r>
        <w:r>
          <w:rPr>
            <w:noProof/>
            <w:webHidden/>
          </w:rPr>
          <w:fldChar w:fldCharType="begin"/>
        </w:r>
        <w:r>
          <w:rPr>
            <w:noProof/>
            <w:webHidden/>
          </w:rPr>
          <w:instrText xml:space="preserve"> PAGEREF _Toc8376479 \h </w:instrText>
        </w:r>
        <w:r>
          <w:rPr>
            <w:noProof/>
            <w:webHidden/>
          </w:rPr>
        </w:r>
        <w:r>
          <w:rPr>
            <w:noProof/>
            <w:webHidden/>
          </w:rPr>
          <w:fldChar w:fldCharType="separate"/>
        </w:r>
        <w:r>
          <w:rPr>
            <w:noProof/>
            <w:webHidden/>
          </w:rPr>
          <w:t>40</w:t>
        </w:r>
        <w:r>
          <w:rPr>
            <w:noProof/>
            <w:webHidden/>
          </w:rPr>
          <w:fldChar w:fldCharType="end"/>
        </w:r>
      </w:hyperlink>
    </w:p>
    <w:p w14:paraId="242F2D6C" w14:textId="7C9BBBF5" w:rsidR="006858E2" w:rsidRDefault="006858E2">
      <w:pPr>
        <w:pStyle w:val="TOC1"/>
        <w:tabs>
          <w:tab w:val="right" w:leader="dot" w:pos="9350"/>
        </w:tabs>
        <w:rPr>
          <w:rFonts w:eastAsiaTheme="minorEastAsia" w:cstheme="minorBidi"/>
          <w:b w:val="0"/>
          <w:bCs w:val="0"/>
          <w:i w:val="0"/>
          <w:iCs w:val="0"/>
          <w:noProof/>
          <w:lang w:bidi="ar-SA"/>
        </w:rPr>
      </w:pPr>
      <w:hyperlink w:anchor="_Toc8376480" w:history="1">
        <w:r w:rsidRPr="00F354B7">
          <w:rPr>
            <w:rStyle w:val="Hyperlink"/>
            <w:noProof/>
          </w:rPr>
          <w:t>Chapter 5: Results and Discussions</w:t>
        </w:r>
        <w:r>
          <w:rPr>
            <w:noProof/>
            <w:webHidden/>
          </w:rPr>
          <w:tab/>
        </w:r>
        <w:r>
          <w:rPr>
            <w:noProof/>
            <w:webHidden/>
          </w:rPr>
          <w:fldChar w:fldCharType="begin"/>
        </w:r>
        <w:r>
          <w:rPr>
            <w:noProof/>
            <w:webHidden/>
          </w:rPr>
          <w:instrText xml:space="preserve"> PAGEREF _Toc8376480 \h </w:instrText>
        </w:r>
        <w:r>
          <w:rPr>
            <w:noProof/>
            <w:webHidden/>
          </w:rPr>
        </w:r>
        <w:r>
          <w:rPr>
            <w:noProof/>
            <w:webHidden/>
          </w:rPr>
          <w:fldChar w:fldCharType="separate"/>
        </w:r>
        <w:r>
          <w:rPr>
            <w:noProof/>
            <w:webHidden/>
          </w:rPr>
          <w:t>42</w:t>
        </w:r>
        <w:r>
          <w:rPr>
            <w:noProof/>
            <w:webHidden/>
          </w:rPr>
          <w:fldChar w:fldCharType="end"/>
        </w:r>
      </w:hyperlink>
    </w:p>
    <w:p w14:paraId="40EE51BD" w14:textId="2CD08925"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81" w:history="1">
        <w:r w:rsidRPr="00F354B7">
          <w:rPr>
            <w:rStyle w:val="Hyperlink"/>
            <w:noProof/>
          </w:rPr>
          <w:t>5.1</w:t>
        </w:r>
        <w:r>
          <w:rPr>
            <w:rFonts w:eastAsiaTheme="minorEastAsia" w:cstheme="minorBidi"/>
            <w:b w:val="0"/>
            <w:bCs w:val="0"/>
            <w:noProof/>
            <w:sz w:val="24"/>
            <w:szCs w:val="24"/>
            <w:lang w:bidi="ar-SA"/>
          </w:rPr>
          <w:tab/>
        </w:r>
        <w:r w:rsidRPr="00F354B7">
          <w:rPr>
            <w:rStyle w:val="Hyperlink"/>
            <w:noProof/>
          </w:rPr>
          <w:t>Results</w:t>
        </w:r>
        <w:r>
          <w:rPr>
            <w:noProof/>
            <w:webHidden/>
          </w:rPr>
          <w:tab/>
        </w:r>
        <w:r>
          <w:rPr>
            <w:noProof/>
            <w:webHidden/>
          </w:rPr>
          <w:fldChar w:fldCharType="begin"/>
        </w:r>
        <w:r>
          <w:rPr>
            <w:noProof/>
            <w:webHidden/>
          </w:rPr>
          <w:instrText xml:space="preserve"> PAGEREF _Toc8376481 \h </w:instrText>
        </w:r>
        <w:r>
          <w:rPr>
            <w:noProof/>
            <w:webHidden/>
          </w:rPr>
        </w:r>
        <w:r>
          <w:rPr>
            <w:noProof/>
            <w:webHidden/>
          </w:rPr>
          <w:fldChar w:fldCharType="separate"/>
        </w:r>
        <w:r>
          <w:rPr>
            <w:noProof/>
            <w:webHidden/>
          </w:rPr>
          <w:t>42</w:t>
        </w:r>
        <w:r>
          <w:rPr>
            <w:noProof/>
            <w:webHidden/>
          </w:rPr>
          <w:fldChar w:fldCharType="end"/>
        </w:r>
      </w:hyperlink>
    </w:p>
    <w:p w14:paraId="11C2A0C5" w14:textId="39EB7DB7" w:rsidR="006858E2" w:rsidRDefault="006858E2">
      <w:pPr>
        <w:pStyle w:val="TOC3"/>
        <w:tabs>
          <w:tab w:val="right" w:leader="dot" w:pos="9350"/>
        </w:tabs>
        <w:rPr>
          <w:rFonts w:eastAsiaTheme="minorEastAsia" w:cstheme="minorBidi"/>
          <w:noProof/>
          <w:sz w:val="24"/>
          <w:szCs w:val="24"/>
          <w:lang w:bidi="ar-SA"/>
        </w:rPr>
      </w:pPr>
      <w:hyperlink w:anchor="_Toc8376482" w:history="1">
        <w:r w:rsidRPr="00F354B7">
          <w:rPr>
            <w:rStyle w:val="Hyperlink"/>
            <w:noProof/>
          </w:rPr>
          <w:t>5.1.1 LNG</w:t>
        </w:r>
        <w:r>
          <w:rPr>
            <w:noProof/>
            <w:webHidden/>
          </w:rPr>
          <w:tab/>
        </w:r>
        <w:r>
          <w:rPr>
            <w:noProof/>
            <w:webHidden/>
          </w:rPr>
          <w:fldChar w:fldCharType="begin"/>
        </w:r>
        <w:r>
          <w:rPr>
            <w:noProof/>
            <w:webHidden/>
          </w:rPr>
          <w:instrText xml:space="preserve"> PAGEREF _Toc8376482 \h </w:instrText>
        </w:r>
        <w:r>
          <w:rPr>
            <w:noProof/>
            <w:webHidden/>
          </w:rPr>
        </w:r>
        <w:r>
          <w:rPr>
            <w:noProof/>
            <w:webHidden/>
          </w:rPr>
          <w:fldChar w:fldCharType="separate"/>
        </w:r>
        <w:r>
          <w:rPr>
            <w:noProof/>
            <w:webHidden/>
          </w:rPr>
          <w:t>42</w:t>
        </w:r>
        <w:r>
          <w:rPr>
            <w:noProof/>
            <w:webHidden/>
          </w:rPr>
          <w:fldChar w:fldCharType="end"/>
        </w:r>
      </w:hyperlink>
    </w:p>
    <w:p w14:paraId="729E68A0" w14:textId="4E2081D9" w:rsidR="006858E2" w:rsidRDefault="006858E2">
      <w:pPr>
        <w:pStyle w:val="TOC3"/>
        <w:tabs>
          <w:tab w:val="right" w:leader="dot" w:pos="9350"/>
        </w:tabs>
        <w:rPr>
          <w:rFonts w:eastAsiaTheme="minorEastAsia" w:cstheme="minorBidi"/>
          <w:noProof/>
          <w:sz w:val="24"/>
          <w:szCs w:val="24"/>
          <w:lang w:bidi="ar-SA"/>
        </w:rPr>
      </w:pPr>
      <w:hyperlink w:anchor="_Toc8376483" w:history="1">
        <w:r w:rsidRPr="00F354B7">
          <w:rPr>
            <w:rStyle w:val="Hyperlink"/>
            <w:noProof/>
          </w:rPr>
          <w:t>5.1.2 GTL</w:t>
        </w:r>
        <w:r>
          <w:rPr>
            <w:noProof/>
            <w:webHidden/>
          </w:rPr>
          <w:tab/>
        </w:r>
        <w:r>
          <w:rPr>
            <w:noProof/>
            <w:webHidden/>
          </w:rPr>
          <w:fldChar w:fldCharType="begin"/>
        </w:r>
        <w:r>
          <w:rPr>
            <w:noProof/>
            <w:webHidden/>
          </w:rPr>
          <w:instrText xml:space="preserve"> PAGEREF _Toc8376483 \h </w:instrText>
        </w:r>
        <w:r>
          <w:rPr>
            <w:noProof/>
            <w:webHidden/>
          </w:rPr>
        </w:r>
        <w:r>
          <w:rPr>
            <w:noProof/>
            <w:webHidden/>
          </w:rPr>
          <w:fldChar w:fldCharType="separate"/>
        </w:r>
        <w:r>
          <w:rPr>
            <w:noProof/>
            <w:webHidden/>
          </w:rPr>
          <w:t>49</w:t>
        </w:r>
        <w:r>
          <w:rPr>
            <w:noProof/>
            <w:webHidden/>
          </w:rPr>
          <w:fldChar w:fldCharType="end"/>
        </w:r>
      </w:hyperlink>
    </w:p>
    <w:p w14:paraId="4220B1C5" w14:textId="18F5C8B3"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84" w:history="1">
        <w:r w:rsidRPr="00F354B7">
          <w:rPr>
            <w:rStyle w:val="Hyperlink"/>
            <w:noProof/>
          </w:rPr>
          <w:t>5.2</w:t>
        </w:r>
        <w:r>
          <w:rPr>
            <w:rFonts w:eastAsiaTheme="minorEastAsia" w:cstheme="minorBidi"/>
            <w:b w:val="0"/>
            <w:bCs w:val="0"/>
            <w:noProof/>
            <w:sz w:val="24"/>
            <w:szCs w:val="24"/>
            <w:lang w:bidi="ar-SA"/>
          </w:rPr>
          <w:tab/>
        </w:r>
        <w:r w:rsidRPr="00F354B7">
          <w:rPr>
            <w:rStyle w:val="Hyperlink"/>
            <w:noProof/>
          </w:rPr>
          <w:t>Discussion</w:t>
        </w:r>
        <w:r>
          <w:rPr>
            <w:noProof/>
            <w:webHidden/>
          </w:rPr>
          <w:tab/>
        </w:r>
        <w:r>
          <w:rPr>
            <w:noProof/>
            <w:webHidden/>
          </w:rPr>
          <w:fldChar w:fldCharType="begin"/>
        </w:r>
        <w:r>
          <w:rPr>
            <w:noProof/>
            <w:webHidden/>
          </w:rPr>
          <w:instrText xml:space="preserve"> PAGEREF _Toc8376484 \h </w:instrText>
        </w:r>
        <w:r>
          <w:rPr>
            <w:noProof/>
            <w:webHidden/>
          </w:rPr>
        </w:r>
        <w:r>
          <w:rPr>
            <w:noProof/>
            <w:webHidden/>
          </w:rPr>
          <w:fldChar w:fldCharType="separate"/>
        </w:r>
        <w:r>
          <w:rPr>
            <w:noProof/>
            <w:webHidden/>
          </w:rPr>
          <w:t>57</w:t>
        </w:r>
        <w:r>
          <w:rPr>
            <w:noProof/>
            <w:webHidden/>
          </w:rPr>
          <w:fldChar w:fldCharType="end"/>
        </w:r>
      </w:hyperlink>
    </w:p>
    <w:p w14:paraId="7B509EEA" w14:textId="7EC946EB" w:rsidR="006858E2" w:rsidRDefault="006858E2">
      <w:pPr>
        <w:pStyle w:val="TOC1"/>
        <w:tabs>
          <w:tab w:val="right" w:leader="dot" w:pos="9350"/>
        </w:tabs>
        <w:rPr>
          <w:rFonts w:eastAsiaTheme="minorEastAsia" w:cstheme="minorBidi"/>
          <w:b w:val="0"/>
          <w:bCs w:val="0"/>
          <w:i w:val="0"/>
          <w:iCs w:val="0"/>
          <w:noProof/>
          <w:lang w:bidi="ar-SA"/>
        </w:rPr>
      </w:pPr>
      <w:hyperlink w:anchor="_Toc8376485" w:history="1">
        <w:r w:rsidRPr="00F354B7">
          <w:rPr>
            <w:rStyle w:val="Hyperlink"/>
            <w:noProof/>
          </w:rPr>
          <w:t>Chapter 6: Field Analysis</w:t>
        </w:r>
        <w:r>
          <w:rPr>
            <w:noProof/>
            <w:webHidden/>
          </w:rPr>
          <w:tab/>
        </w:r>
        <w:r>
          <w:rPr>
            <w:noProof/>
            <w:webHidden/>
          </w:rPr>
          <w:fldChar w:fldCharType="begin"/>
        </w:r>
        <w:r>
          <w:rPr>
            <w:noProof/>
            <w:webHidden/>
          </w:rPr>
          <w:instrText xml:space="preserve"> PAGEREF _Toc8376485 \h </w:instrText>
        </w:r>
        <w:r>
          <w:rPr>
            <w:noProof/>
            <w:webHidden/>
          </w:rPr>
        </w:r>
        <w:r>
          <w:rPr>
            <w:noProof/>
            <w:webHidden/>
          </w:rPr>
          <w:fldChar w:fldCharType="separate"/>
        </w:r>
        <w:r>
          <w:rPr>
            <w:noProof/>
            <w:webHidden/>
          </w:rPr>
          <w:t>60</w:t>
        </w:r>
        <w:r>
          <w:rPr>
            <w:noProof/>
            <w:webHidden/>
          </w:rPr>
          <w:fldChar w:fldCharType="end"/>
        </w:r>
      </w:hyperlink>
    </w:p>
    <w:p w14:paraId="5EED7ABB" w14:textId="3E004AA5"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86" w:history="1">
        <w:r w:rsidRPr="00F354B7">
          <w:rPr>
            <w:rStyle w:val="Hyperlink"/>
            <w:noProof/>
          </w:rPr>
          <w:t>6.1</w:t>
        </w:r>
        <w:r>
          <w:rPr>
            <w:rFonts w:eastAsiaTheme="minorEastAsia" w:cstheme="minorBidi"/>
            <w:b w:val="0"/>
            <w:bCs w:val="0"/>
            <w:noProof/>
            <w:sz w:val="24"/>
            <w:szCs w:val="24"/>
            <w:lang w:bidi="ar-SA"/>
          </w:rPr>
          <w:tab/>
        </w:r>
        <w:r w:rsidRPr="00F354B7">
          <w:rPr>
            <w:rStyle w:val="Hyperlink"/>
            <w:noProof/>
          </w:rPr>
          <w:t>Natural Gas Flaring in Bakken Field</w:t>
        </w:r>
        <w:r>
          <w:rPr>
            <w:noProof/>
            <w:webHidden/>
          </w:rPr>
          <w:tab/>
        </w:r>
        <w:r>
          <w:rPr>
            <w:noProof/>
            <w:webHidden/>
          </w:rPr>
          <w:fldChar w:fldCharType="begin"/>
        </w:r>
        <w:r>
          <w:rPr>
            <w:noProof/>
            <w:webHidden/>
          </w:rPr>
          <w:instrText xml:space="preserve"> PAGEREF _Toc8376486 \h </w:instrText>
        </w:r>
        <w:r>
          <w:rPr>
            <w:noProof/>
            <w:webHidden/>
          </w:rPr>
        </w:r>
        <w:r>
          <w:rPr>
            <w:noProof/>
            <w:webHidden/>
          </w:rPr>
          <w:fldChar w:fldCharType="separate"/>
        </w:r>
        <w:r>
          <w:rPr>
            <w:noProof/>
            <w:webHidden/>
          </w:rPr>
          <w:t>60</w:t>
        </w:r>
        <w:r>
          <w:rPr>
            <w:noProof/>
            <w:webHidden/>
          </w:rPr>
          <w:fldChar w:fldCharType="end"/>
        </w:r>
      </w:hyperlink>
    </w:p>
    <w:p w14:paraId="578A3E5C" w14:textId="18F13A63" w:rsidR="006858E2" w:rsidRDefault="006858E2">
      <w:pPr>
        <w:pStyle w:val="TOC2"/>
        <w:tabs>
          <w:tab w:val="left" w:pos="960"/>
          <w:tab w:val="right" w:leader="dot" w:pos="9350"/>
        </w:tabs>
        <w:rPr>
          <w:rFonts w:eastAsiaTheme="minorEastAsia" w:cstheme="minorBidi"/>
          <w:b w:val="0"/>
          <w:bCs w:val="0"/>
          <w:noProof/>
          <w:sz w:val="24"/>
          <w:szCs w:val="24"/>
          <w:lang w:bidi="ar-SA"/>
        </w:rPr>
      </w:pPr>
      <w:hyperlink w:anchor="_Toc8376487" w:history="1">
        <w:r w:rsidRPr="00F354B7">
          <w:rPr>
            <w:rStyle w:val="Hyperlink"/>
            <w:noProof/>
          </w:rPr>
          <w:t>6.2</w:t>
        </w:r>
        <w:r>
          <w:rPr>
            <w:rFonts w:eastAsiaTheme="minorEastAsia" w:cstheme="minorBidi"/>
            <w:b w:val="0"/>
            <w:bCs w:val="0"/>
            <w:noProof/>
            <w:sz w:val="24"/>
            <w:szCs w:val="24"/>
            <w:lang w:bidi="ar-SA"/>
          </w:rPr>
          <w:tab/>
        </w:r>
        <w:r w:rsidRPr="00F354B7">
          <w:rPr>
            <w:rStyle w:val="Hyperlink"/>
            <w:noProof/>
          </w:rPr>
          <w:t>Greater Sunrise</w:t>
        </w:r>
        <w:r>
          <w:rPr>
            <w:noProof/>
            <w:webHidden/>
          </w:rPr>
          <w:tab/>
        </w:r>
        <w:r>
          <w:rPr>
            <w:noProof/>
            <w:webHidden/>
          </w:rPr>
          <w:fldChar w:fldCharType="begin"/>
        </w:r>
        <w:r>
          <w:rPr>
            <w:noProof/>
            <w:webHidden/>
          </w:rPr>
          <w:instrText xml:space="preserve"> PAGEREF _Toc8376487 \h </w:instrText>
        </w:r>
        <w:r>
          <w:rPr>
            <w:noProof/>
            <w:webHidden/>
          </w:rPr>
        </w:r>
        <w:r>
          <w:rPr>
            <w:noProof/>
            <w:webHidden/>
          </w:rPr>
          <w:fldChar w:fldCharType="separate"/>
        </w:r>
        <w:r>
          <w:rPr>
            <w:noProof/>
            <w:webHidden/>
          </w:rPr>
          <w:t>64</w:t>
        </w:r>
        <w:r>
          <w:rPr>
            <w:noProof/>
            <w:webHidden/>
          </w:rPr>
          <w:fldChar w:fldCharType="end"/>
        </w:r>
      </w:hyperlink>
    </w:p>
    <w:p w14:paraId="6D8734DF" w14:textId="2D627491" w:rsidR="006858E2" w:rsidRDefault="006858E2">
      <w:pPr>
        <w:pStyle w:val="TOC1"/>
        <w:tabs>
          <w:tab w:val="right" w:leader="dot" w:pos="9350"/>
        </w:tabs>
        <w:rPr>
          <w:rFonts w:eastAsiaTheme="minorEastAsia" w:cstheme="minorBidi"/>
          <w:b w:val="0"/>
          <w:bCs w:val="0"/>
          <w:i w:val="0"/>
          <w:iCs w:val="0"/>
          <w:noProof/>
          <w:lang w:bidi="ar-SA"/>
        </w:rPr>
      </w:pPr>
      <w:hyperlink w:anchor="_Toc8376488" w:history="1">
        <w:r w:rsidRPr="00F354B7">
          <w:rPr>
            <w:rStyle w:val="Hyperlink"/>
            <w:noProof/>
          </w:rPr>
          <w:t>Chapter 7: Conclusions and Recommendations</w:t>
        </w:r>
        <w:r>
          <w:rPr>
            <w:noProof/>
            <w:webHidden/>
          </w:rPr>
          <w:tab/>
        </w:r>
        <w:r>
          <w:rPr>
            <w:noProof/>
            <w:webHidden/>
          </w:rPr>
          <w:fldChar w:fldCharType="begin"/>
        </w:r>
        <w:r>
          <w:rPr>
            <w:noProof/>
            <w:webHidden/>
          </w:rPr>
          <w:instrText xml:space="preserve"> PAGEREF _Toc8376488 \h </w:instrText>
        </w:r>
        <w:r>
          <w:rPr>
            <w:noProof/>
            <w:webHidden/>
          </w:rPr>
        </w:r>
        <w:r>
          <w:rPr>
            <w:noProof/>
            <w:webHidden/>
          </w:rPr>
          <w:fldChar w:fldCharType="separate"/>
        </w:r>
        <w:r>
          <w:rPr>
            <w:noProof/>
            <w:webHidden/>
          </w:rPr>
          <w:t>74</w:t>
        </w:r>
        <w:r>
          <w:rPr>
            <w:noProof/>
            <w:webHidden/>
          </w:rPr>
          <w:fldChar w:fldCharType="end"/>
        </w:r>
      </w:hyperlink>
    </w:p>
    <w:p w14:paraId="77044CF7" w14:textId="19183ADF" w:rsidR="006858E2" w:rsidRDefault="006858E2">
      <w:pPr>
        <w:pStyle w:val="TOC1"/>
        <w:tabs>
          <w:tab w:val="right" w:leader="dot" w:pos="9350"/>
        </w:tabs>
        <w:rPr>
          <w:rFonts w:eastAsiaTheme="minorEastAsia" w:cstheme="minorBidi"/>
          <w:b w:val="0"/>
          <w:bCs w:val="0"/>
          <w:i w:val="0"/>
          <w:iCs w:val="0"/>
          <w:noProof/>
          <w:lang w:bidi="ar-SA"/>
        </w:rPr>
      </w:pPr>
      <w:hyperlink w:anchor="_Toc8376489" w:history="1">
        <w:r w:rsidRPr="00F354B7">
          <w:rPr>
            <w:rStyle w:val="Hyperlink"/>
            <w:noProof/>
          </w:rPr>
          <w:t>References</w:t>
        </w:r>
        <w:r>
          <w:rPr>
            <w:noProof/>
            <w:webHidden/>
          </w:rPr>
          <w:tab/>
        </w:r>
        <w:r>
          <w:rPr>
            <w:noProof/>
            <w:webHidden/>
          </w:rPr>
          <w:fldChar w:fldCharType="begin"/>
        </w:r>
        <w:r>
          <w:rPr>
            <w:noProof/>
            <w:webHidden/>
          </w:rPr>
          <w:instrText xml:space="preserve"> PAGEREF _Toc8376489 \h </w:instrText>
        </w:r>
        <w:r>
          <w:rPr>
            <w:noProof/>
            <w:webHidden/>
          </w:rPr>
        </w:r>
        <w:r>
          <w:rPr>
            <w:noProof/>
            <w:webHidden/>
          </w:rPr>
          <w:fldChar w:fldCharType="separate"/>
        </w:r>
        <w:r>
          <w:rPr>
            <w:noProof/>
            <w:webHidden/>
          </w:rPr>
          <w:t>76</w:t>
        </w:r>
        <w:r>
          <w:rPr>
            <w:noProof/>
            <w:webHidden/>
          </w:rPr>
          <w:fldChar w:fldCharType="end"/>
        </w:r>
      </w:hyperlink>
    </w:p>
    <w:p w14:paraId="7B09869B" w14:textId="73C02B83" w:rsidR="006858E2" w:rsidRDefault="006858E2">
      <w:pPr>
        <w:pStyle w:val="TOC1"/>
        <w:tabs>
          <w:tab w:val="right" w:leader="dot" w:pos="9350"/>
        </w:tabs>
        <w:rPr>
          <w:rFonts w:eastAsiaTheme="minorEastAsia" w:cstheme="minorBidi"/>
          <w:b w:val="0"/>
          <w:bCs w:val="0"/>
          <w:i w:val="0"/>
          <w:iCs w:val="0"/>
          <w:noProof/>
          <w:lang w:bidi="ar-SA"/>
        </w:rPr>
      </w:pPr>
      <w:hyperlink w:anchor="_Toc8376490" w:history="1">
        <w:r w:rsidRPr="00F354B7">
          <w:rPr>
            <w:rStyle w:val="Hyperlink"/>
            <w:noProof/>
          </w:rPr>
          <w:t>Appendix A: Abbreviations</w:t>
        </w:r>
        <w:r>
          <w:rPr>
            <w:noProof/>
            <w:webHidden/>
          </w:rPr>
          <w:tab/>
        </w:r>
        <w:r>
          <w:rPr>
            <w:noProof/>
            <w:webHidden/>
          </w:rPr>
          <w:fldChar w:fldCharType="begin"/>
        </w:r>
        <w:r>
          <w:rPr>
            <w:noProof/>
            <w:webHidden/>
          </w:rPr>
          <w:instrText xml:space="preserve"> PAGEREF _Toc8376490 \h </w:instrText>
        </w:r>
        <w:r>
          <w:rPr>
            <w:noProof/>
            <w:webHidden/>
          </w:rPr>
        </w:r>
        <w:r>
          <w:rPr>
            <w:noProof/>
            <w:webHidden/>
          </w:rPr>
          <w:fldChar w:fldCharType="separate"/>
        </w:r>
        <w:r>
          <w:rPr>
            <w:noProof/>
            <w:webHidden/>
          </w:rPr>
          <w:t>81</w:t>
        </w:r>
        <w:r>
          <w:rPr>
            <w:noProof/>
            <w:webHidden/>
          </w:rPr>
          <w:fldChar w:fldCharType="end"/>
        </w:r>
      </w:hyperlink>
    </w:p>
    <w:p w14:paraId="377DD149" w14:textId="6EABB532" w:rsidR="006858E2" w:rsidRDefault="006858E2">
      <w:pPr>
        <w:pStyle w:val="TOC1"/>
        <w:tabs>
          <w:tab w:val="right" w:leader="dot" w:pos="9350"/>
        </w:tabs>
        <w:rPr>
          <w:rFonts w:eastAsiaTheme="minorEastAsia" w:cstheme="minorBidi"/>
          <w:b w:val="0"/>
          <w:bCs w:val="0"/>
          <w:i w:val="0"/>
          <w:iCs w:val="0"/>
          <w:noProof/>
          <w:lang w:bidi="ar-SA"/>
        </w:rPr>
      </w:pPr>
      <w:hyperlink w:anchor="_Toc8376491" w:history="1">
        <w:r w:rsidRPr="00F354B7">
          <w:rPr>
            <w:rStyle w:val="Hyperlink"/>
            <w:noProof/>
          </w:rPr>
          <w:t>Appendix B: LNG Sample Calculations</w:t>
        </w:r>
        <w:r>
          <w:rPr>
            <w:noProof/>
            <w:webHidden/>
          </w:rPr>
          <w:tab/>
        </w:r>
        <w:r>
          <w:rPr>
            <w:noProof/>
            <w:webHidden/>
          </w:rPr>
          <w:fldChar w:fldCharType="begin"/>
        </w:r>
        <w:r>
          <w:rPr>
            <w:noProof/>
            <w:webHidden/>
          </w:rPr>
          <w:instrText xml:space="preserve"> PAGEREF _Toc8376491 \h </w:instrText>
        </w:r>
        <w:r>
          <w:rPr>
            <w:noProof/>
            <w:webHidden/>
          </w:rPr>
        </w:r>
        <w:r>
          <w:rPr>
            <w:noProof/>
            <w:webHidden/>
          </w:rPr>
          <w:fldChar w:fldCharType="separate"/>
        </w:r>
        <w:r>
          <w:rPr>
            <w:noProof/>
            <w:webHidden/>
          </w:rPr>
          <w:t>82</w:t>
        </w:r>
        <w:r>
          <w:rPr>
            <w:noProof/>
            <w:webHidden/>
          </w:rPr>
          <w:fldChar w:fldCharType="end"/>
        </w:r>
      </w:hyperlink>
    </w:p>
    <w:p w14:paraId="70D2A36D" w14:textId="2B7EAE45" w:rsidR="006858E2" w:rsidRDefault="006858E2">
      <w:pPr>
        <w:pStyle w:val="TOC1"/>
        <w:tabs>
          <w:tab w:val="right" w:leader="dot" w:pos="9350"/>
        </w:tabs>
        <w:rPr>
          <w:rFonts w:eastAsiaTheme="minorEastAsia" w:cstheme="minorBidi"/>
          <w:b w:val="0"/>
          <w:bCs w:val="0"/>
          <w:i w:val="0"/>
          <w:iCs w:val="0"/>
          <w:noProof/>
          <w:lang w:bidi="ar-SA"/>
        </w:rPr>
      </w:pPr>
      <w:hyperlink w:anchor="_Toc8376492" w:history="1">
        <w:r w:rsidRPr="00F354B7">
          <w:rPr>
            <w:rStyle w:val="Hyperlink"/>
            <w:noProof/>
          </w:rPr>
          <w:t>Appendix C: GTL Sample Calculations</w:t>
        </w:r>
        <w:r>
          <w:rPr>
            <w:noProof/>
            <w:webHidden/>
          </w:rPr>
          <w:tab/>
        </w:r>
        <w:r>
          <w:rPr>
            <w:noProof/>
            <w:webHidden/>
          </w:rPr>
          <w:fldChar w:fldCharType="begin"/>
        </w:r>
        <w:r>
          <w:rPr>
            <w:noProof/>
            <w:webHidden/>
          </w:rPr>
          <w:instrText xml:space="preserve"> PAGEREF _Toc8376492 \h </w:instrText>
        </w:r>
        <w:r>
          <w:rPr>
            <w:noProof/>
            <w:webHidden/>
          </w:rPr>
        </w:r>
        <w:r>
          <w:rPr>
            <w:noProof/>
            <w:webHidden/>
          </w:rPr>
          <w:fldChar w:fldCharType="separate"/>
        </w:r>
        <w:r>
          <w:rPr>
            <w:noProof/>
            <w:webHidden/>
          </w:rPr>
          <w:t>86</w:t>
        </w:r>
        <w:r>
          <w:rPr>
            <w:noProof/>
            <w:webHidden/>
          </w:rPr>
          <w:fldChar w:fldCharType="end"/>
        </w:r>
      </w:hyperlink>
    </w:p>
    <w:p w14:paraId="5BD4787E" w14:textId="14FFE9EF" w:rsidR="006858E2" w:rsidRDefault="006858E2">
      <w:pPr>
        <w:pStyle w:val="TOC1"/>
        <w:tabs>
          <w:tab w:val="right" w:leader="dot" w:pos="9350"/>
        </w:tabs>
        <w:rPr>
          <w:rFonts w:eastAsiaTheme="minorEastAsia" w:cstheme="minorBidi"/>
          <w:b w:val="0"/>
          <w:bCs w:val="0"/>
          <w:i w:val="0"/>
          <w:iCs w:val="0"/>
          <w:noProof/>
          <w:lang w:bidi="ar-SA"/>
        </w:rPr>
      </w:pPr>
      <w:hyperlink w:anchor="_Toc8376493" w:history="1">
        <w:r w:rsidRPr="00F354B7">
          <w:rPr>
            <w:rStyle w:val="Hyperlink"/>
            <w:noProof/>
          </w:rPr>
          <w:t>Appendix D: Monte Carlo Simulation</w:t>
        </w:r>
        <w:r>
          <w:rPr>
            <w:noProof/>
            <w:webHidden/>
          </w:rPr>
          <w:tab/>
        </w:r>
        <w:r>
          <w:rPr>
            <w:noProof/>
            <w:webHidden/>
          </w:rPr>
          <w:fldChar w:fldCharType="begin"/>
        </w:r>
        <w:r>
          <w:rPr>
            <w:noProof/>
            <w:webHidden/>
          </w:rPr>
          <w:instrText xml:space="preserve"> PAGEREF _Toc8376493 \h </w:instrText>
        </w:r>
        <w:r>
          <w:rPr>
            <w:noProof/>
            <w:webHidden/>
          </w:rPr>
        </w:r>
        <w:r>
          <w:rPr>
            <w:noProof/>
            <w:webHidden/>
          </w:rPr>
          <w:fldChar w:fldCharType="separate"/>
        </w:r>
        <w:r>
          <w:rPr>
            <w:noProof/>
            <w:webHidden/>
          </w:rPr>
          <w:t>89</w:t>
        </w:r>
        <w:r>
          <w:rPr>
            <w:noProof/>
            <w:webHidden/>
          </w:rPr>
          <w:fldChar w:fldCharType="end"/>
        </w:r>
      </w:hyperlink>
    </w:p>
    <w:p w14:paraId="46C5360B" w14:textId="7F318566" w:rsidR="00DA1971" w:rsidRDefault="00AA4AED" w:rsidP="00DA1971">
      <w:r>
        <w:fldChar w:fldCharType="end"/>
      </w:r>
      <w:r w:rsidR="00C92079">
        <w:t xml:space="preserve"> </w:t>
      </w:r>
    </w:p>
    <w:p w14:paraId="16B71E36" w14:textId="77777777" w:rsidR="009C4FEF" w:rsidRDefault="00DA1971" w:rsidP="00155549">
      <w:pPr>
        <w:pStyle w:val="Heading1"/>
      </w:pPr>
      <w:r>
        <w:br w:type="page"/>
      </w:r>
      <w:bookmarkStart w:id="4" w:name="_Toc310579465"/>
      <w:bookmarkStart w:id="5" w:name="_Toc8376458"/>
      <w:r>
        <w:lastRenderedPageBreak/>
        <w:t>List of Tables</w:t>
      </w:r>
      <w:bookmarkEnd w:id="4"/>
      <w:bookmarkEnd w:id="5"/>
    </w:p>
    <w:p w14:paraId="2DDDEE40" w14:textId="5FFFD6EA" w:rsidR="006858E2" w:rsidRDefault="00AA4AED">
      <w:pPr>
        <w:pStyle w:val="TableofFigures"/>
        <w:tabs>
          <w:tab w:val="right" w:leader="dot" w:pos="9350"/>
        </w:tabs>
        <w:rPr>
          <w:rFonts w:eastAsiaTheme="minorEastAsia" w:cstheme="minorBidi"/>
          <w:noProof/>
          <w:lang w:bidi="ar-SA"/>
        </w:rPr>
      </w:pPr>
      <w:r>
        <w:fldChar w:fldCharType="begin"/>
      </w:r>
      <w:r w:rsidR="00E948D0">
        <w:instrText xml:space="preserve"> TOC \h \z \c "Table" </w:instrText>
      </w:r>
      <w:r>
        <w:fldChar w:fldCharType="separate"/>
      </w:r>
      <w:hyperlink w:anchor="_Toc8376394" w:history="1">
        <w:r w:rsidR="006858E2" w:rsidRPr="009720FA">
          <w:rPr>
            <w:rStyle w:val="Hyperlink"/>
            <w:noProof/>
          </w:rPr>
          <w:t>Table 1-CAPEX of LNG projects in Australia constructed in 2012-18</w:t>
        </w:r>
        <w:r w:rsidR="006858E2">
          <w:rPr>
            <w:noProof/>
            <w:webHidden/>
          </w:rPr>
          <w:tab/>
        </w:r>
        <w:r w:rsidR="006858E2">
          <w:rPr>
            <w:noProof/>
            <w:webHidden/>
          </w:rPr>
          <w:fldChar w:fldCharType="begin"/>
        </w:r>
        <w:r w:rsidR="006858E2">
          <w:rPr>
            <w:noProof/>
            <w:webHidden/>
          </w:rPr>
          <w:instrText xml:space="preserve"> PAGEREF _Toc8376394 \h </w:instrText>
        </w:r>
        <w:r w:rsidR="006858E2">
          <w:rPr>
            <w:noProof/>
            <w:webHidden/>
          </w:rPr>
        </w:r>
        <w:r w:rsidR="006858E2">
          <w:rPr>
            <w:noProof/>
            <w:webHidden/>
          </w:rPr>
          <w:fldChar w:fldCharType="separate"/>
        </w:r>
        <w:r w:rsidR="006858E2">
          <w:rPr>
            <w:noProof/>
            <w:webHidden/>
          </w:rPr>
          <w:t>18</w:t>
        </w:r>
        <w:r w:rsidR="006858E2">
          <w:rPr>
            <w:noProof/>
            <w:webHidden/>
          </w:rPr>
          <w:fldChar w:fldCharType="end"/>
        </w:r>
      </w:hyperlink>
    </w:p>
    <w:p w14:paraId="3609E8D0" w14:textId="468D8E41" w:rsidR="006858E2" w:rsidRDefault="006858E2">
      <w:pPr>
        <w:pStyle w:val="TableofFigures"/>
        <w:tabs>
          <w:tab w:val="right" w:leader="dot" w:pos="9350"/>
        </w:tabs>
        <w:rPr>
          <w:rFonts w:eastAsiaTheme="minorEastAsia" w:cstheme="minorBidi"/>
          <w:noProof/>
          <w:lang w:bidi="ar-SA"/>
        </w:rPr>
      </w:pPr>
      <w:hyperlink w:anchor="_Toc8376395" w:history="1">
        <w:r w:rsidRPr="009720FA">
          <w:rPr>
            <w:rStyle w:val="Hyperlink"/>
            <w:noProof/>
          </w:rPr>
          <w:t>Table 2-CAPEX of LNG Projects constructed and under construction in The U.S.</w:t>
        </w:r>
        <w:r>
          <w:rPr>
            <w:noProof/>
            <w:webHidden/>
          </w:rPr>
          <w:tab/>
        </w:r>
        <w:r>
          <w:rPr>
            <w:noProof/>
            <w:webHidden/>
          </w:rPr>
          <w:fldChar w:fldCharType="begin"/>
        </w:r>
        <w:r>
          <w:rPr>
            <w:noProof/>
            <w:webHidden/>
          </w:rPr>
          <w:instrText xml:space="preserve"> PAGEREF _Toc8376395 \h </w:instrText>
        </w:r>
        <w:r>
          <w:rPr>
            <w:noProof/>
            <w:webHidden/>
          </w:rPr>
        </w:r>
        <w:r>
          <w:rPr>
            <w:noProof/>
            <w:webHidden/>
          </w:rPr>
          <w:fldChar w:fldCharType="separate"/>
        </w:r>
        <w:r>
          <w:rPr>
            <w:noProof/>
            <w:webHidden/>
          </w:rPr>
          <w:t>19</w:t>
        </w:r>
        <w:r>
          <w:rPr>
            <w:noProof/>
            <w:webHidden/>
          </w:rPr>
          <w:fldChar w:fldCharType="end"/>
        </w:r>
      </w:hyperlink>
    </w:p>
    <w:p w14:paraId="35354C0E" w14:textId="0B252220" w:rsidR="006858E2" w:rsidRDefault="006858E2">
      <w:pPr>
        <w:pStyle w:val="TableofFigures"/>
        <w:tabs>
          <w:tab w:val="right" w:leader="dot" w:pos="9350"/>
        </w:tabs>
        <w:rPr>
          <w:rFonts w:eastAsiaTheme="minorEastAsia" w:cstheme="minorBidi"/>
          <w:noProof/>
          <w:lang w:bidi="ar-SA"/>
        </w:rPr>
      </w:pPr>
      <w:hyperlink w:anchor="_Toc8376396" w:history="1">
        <w:r w:rsidRPr="009720FA">
          <w:rPr>
            <w:rStyle w:val="Hyperlink"/>
            <w:noProof/>
          </w:rPr>
          <w:t>Table 3-Existing/commercial plants with capacity and CAPEX</w:t>
        </w:r>
        <w:r>
          <w:rPr>
            <w:noProof/>
            <w:webHidden/>
          </w:rPr>
          <w:tab/>
        </w:r>
        <w:r>
          <w:rPr>
            <w:noProof/>
            <w:webHidden/>
          </w:rPr>
          <w:fldChar w:fldCharType="begin"/>
        </w:r>
        <w:r>
          <w:rPr>
            <w:noProof/>
            <w:webHidden/>
          </w:rPr>
          <w:instrText xml:space="preserve"> PAGEREF _Toc8376396 \h </w:instrText>
        </w:r>
        <w:r>
          <w:rPr>
            <w:noProof/>
            <w:webHidden/>
          </w:rPr>
        </w:r>
        <w:r>
          <w:rPr>
            <w:noProof/>
            <w:webHidden/>
          </w:rPr>
          <w:fldChar w:fldCharType="separate"/>
        </w:r>
        <w:r>
          <w:rPr>
            <w:noProof/>
            <w:webHidden/>
          </w:rPr>
          <w:t>28</w:t>
        </w:r>
        <w:r>
          <w:rPr>
            <w:noProof/>
            <w:webHidden/>
          </w:rPr>
          <w:fldChar w:fldCharType="end"/>
        </w:r>
      </w:hyperlink>
    </w:p>
    <w:p w14:paraId="58B37C6B" w14:textId="0DE08D45" w:rsidR="006858E2" w:rsidRDefault="006858E2">
      <w:pPr>
        <w:pStyle w:val="TableofFigures"/>
        <w:tabs>
          <w:tab w:val="right" w:leader="dot" w:pos="9350"/>
        </w:tabs>
        <w:rPr>
          <w:rFonts w:eastAsiaTheme="minorEastAsia" w:cstheme="minorBidi"/>
          <w:noProof/>
          <w:lang w:bidi="ar-SA"/>
        </w:rPr>
      </w:pPr>
      <w:hyperlink w:anchor="_Toc8376397" w:history="1">
        <w:r w:rsidRPr="009720FA">
          <w:rPr>
            <w:rStyle w:val="Hyperlink"/>
            <w:noProof/>
          </w:rPr>
          <w:t>Table 4-Summary of LNG and GTL parameters used for Monte Carlo Simulations of 10,000 iterations.</w:t>
        </w:r>
        <w:r>
          <w:rPr>
            <w:noProof/>
            <w:webHidden/>
          </w:rPr>
          <w:tab/>
        </w:r>
        <w:r>
          <w:rPr>
            <w:noProof/>
            <w:webHidden/>
          </w:rPr>
          <w:fldChar w:fldCharType="begin"/>
        </w:r>
        <w:r>
          <w:rPr>
            <w:noProof/>
            <w:webHidden/>
          </w:rPr>
          <w:instrText xml:space="preserve"> PAGEREF _Toc8376397 \h </w:instrText>
        </w:r>
        <w:r>
          <w:rPr>
            <w:noProof/>
            <w:webHidden/>
          </w:rPr>
        </w:r>
        <w:r>
          <w:rPr>
            <w:noProof/>
            <w:webHidden/>
          </w:rPr>
          <w:fldChar w:fldCharType="separate"/>
        </w:r>
        <w:r>
          <w:rPr>
            <w:noProof/>
            <w:webHidden/>
          </w:rPr>
          <w:t>39</w:t>
        </w:r>
        <w:r>
          <w:rPr>
            <w:noProof/>
            <w:webHidden/>
          </w:rPr>
          <w:fldChar w:fldCharType="end"/>
        </w:r>
      </w:hyperlink>
    </w:p>
    <w:p w14:paraId="78B8EBB6" w14:textId="739A50B6" w:rsidR="006858E2" w:rsidRDefault="006858E2">
      <w:pPr>
        <w:pStyle w:val="TableofFigures"/>
        <w:tabs>
          <w:tab w:val="right" w:leader="dot" w:pos="9350"/>
        </w:tabs>
        <w:rPr>
          <w:rFonts w:eastAsiaTheme="minorEastAsia" w:cstheme="minorBidi"/>
          <w:noProof/>
          <w:lang w:bidi="ar-SA"/>
        </w:rPr>
      </w:pPr>
      <w:hyperlink w:anchor="_Toc8376398" w:history="1">
        <w:r w:rsidRPr="009720FA">
          <w:rPr>
            <w:rStyle w:val="Hyperlink"/>
            <w:noProof/>
          </w:rPr>
          <w:t>Table 5-Parameters for low, base, and high case-scenario for LNG Plant.</w:t>
        </w:r>
        <w:r>
          <w:rPr>
            <w:noProof/>
            <w:webHidden/>
          </w:rPr>
          <w:tab/>
        </w:r>
        <w:r>
          <w:rPr>
            <w:noProof/>
            <w:webHidden/>
          </w:rPr>
          <w:fldChar w:fldCharType="begin"/>
        </w:r>
        <w:r>
          <w:rPr>
            <w:noProof/>
            <w:webHidden/>
          </w:rPr>
          <w:instrText xml:space="preserve"> PAGEREF _Toc8376398 \h </w:instrText>
        </w:r>
        <w:r>
          <w:rPr>
            <w:noProof/>
            <w:webHidden/>
          </w:rPr>
        </w:r>
        <w:r>
          <w:rPr>
            <w:noProof/>
            <w:webHidden/>
          </w:rPr>
          <w:fldChar w:fldCharType="separate"/>
        </w:r>
        <w:r>
          <w:rPr>
            <w:noProof/>
            <w:webHidden/>
          </w:rPr>
          <w:t>40</w:t>
        </w:r>
        <w:r>
          <w:rPr>
            <w:noProof/>
            <w:webHidden/>
          </w:rPr>
          <w:fldChar w:fldCharType="end"/>
        </w:r>
      </w:hyperlink>
    </w:p>
    <w:p w14:paraId="693792F6" w14:textId="4D99CF73" w:rsidR="006858E2" w:rsidRDefault="006858E2">
      <w:pPr>
        <w:pStyle w:val="TableofFigures"/>
        <w:tabs>
          <w:tab w:val="right" w:leader="dot" w:pos="9350"/>
        </w:tabs>
        <w:rPr>
          <w:rFonts w:eastAsiaTheme="minorEastAsia" w:cstheme="minorBidi"/>
          <w:noProof/>
          <w:lang w:bidi="ar-SA"/>
        </w:rPr>
      </w:pPr>
      <w:hyperlink w:anchor="_Toc8376399" w:history="1">
        <w:r w:rsidRPr="009720FA">
          <w:rPr>
            <w:rStyle w:val="Hyperlink"/>
            <w:noProof/>
          </w:rPr>
          <w:t>Table 6-Parameters for low, base, and high case-scenario for GTL Plant.</w:t>
        </w:r>
        <w:r>
          <w:rPr>
            <w:noProof/>
            <w:webHidden/>
          </w:rPr>
          <w:tab/>
        </w:r>
        <w:r>
          <w:rPr>
            <w:noProof/>
            <w:webHidden/>
          </w:rPr>
          <w:fldChar w:fldCharType="begin"/>
        </w:r>
        <w:r>
          <w:rPr>
            <w:noProof/>
            <w:webHidden/>
          </w:rPr>
          <w:instrText xml:space="preserve"> PAGEREF _Toc8376399 \h </w:instrText>
        </w:r>
        <w:r>
          <w:rPr>
            <w:noProof/>
            <w:webHidden/>
          </w:rPr>
        </w:r>
        <w:r>
          <w:rPr>
            <w:noProof/>
            <w:webHidden/>
          </w:rPr>
          <w:fldChar w:fldCharType="separate"/>
        </w:r>
        <w:r>
          <w:rPr>
            <w:noProof/>
            <w:webHidden/>
          </w:rPr>
          <w:t>41</w:t>
        </w:r>
        <w:r>
          <w:rPr>
            <w:noProof/>
            <w:webHidden/>
          </w:rPr>
          <w:fldChar w:fldCharType="end"/>
        </w:r>
      </w:hyperlink>
    </w:p>
    <w:p w14:paraId="140DCC4C" w14:textId="5A33727B" w:rsidR="006858E2" w:rsidRDefault="006858E2">
      <w:pPr>
        <w:pStyle w:val="TableofFigures"/>
        <w:tabs>
          <w:tab w:val="right" w:leader="dot" w:pos="9350"/>
        </w:tabs>
        <w:rPr>
          <w:rFonts w:eastAsiaTheme="minorEastAsia" w:cstheme="minorBidi"/>
          <w:noProof/>
          <w:lang w:bidi="ar-SA"/>
        </w:rPr>
      </w:pPr>
      <w:hyperlink w:anchor="_Toc8376400" w:history="1">
        <w:r w:rsidRPr="009720FA">
          <w:rPr>
            <w:rStyle w:val="Hyperlink"/>
            <w:noProof/>
          </w:rPr>
          <w:t>Table 7-Shows results from 10,000 iterations of Monte Carlo Simulations for LNG Project.</w:t>
        </w:r>
        <w:r>
          <w:rPr>
            <w:noProof/>
            <w:webHidden/>
          </w:rPr>
          <w:tab/>
        </w:r>
        <w:r>
          <w:rPr>
            <w:noProof/>
            <w:webHidden/>
          </w:rPr>
          <w:fldChar w:fldCharType="begin"/>
        </w:r>
        <w:r>
          <w:rPr>
            <w:noProof/>
            <w:webHidden/>
          </w:rPr>
          <w:instrText xml:space="preserve"> PAGEREF _Toc8376400 \h </w:instrText>
        </w:r>
        <w:r>
          <w:rPr>
            <w:noProof/>
            <w:webHidden/>
          </w:rPr>
        </w:r>
        <w:r>
          <w:rPr>
            <w:noProof/>
            <w:webHidden/>
          </w:rPr>
          <w:fldChar w:fldCharType="separate"/>
        </w:r>
        <w:r>
          <w:rPr>
            <w:noProof/>
            <w:webHidden/>
          </w:rPr>
          <w:t>44</w:t>
        </w:r>
        <w:r>
          <w:rPr>
            <w:noProof/>
            <w:webHidden/>
          </w:rPr>
          <w:fldChar w:fldCharType="end"/>
        </w:r>
      </w:hyperlink>
    </w:p>
    <w:p w14:paraId="70634CC8" w14:textId="3EB10F35" w:rsidR="006858E2" w:rsidRDefault="006858E2">
      <w:pPr>
        <w:pStyle w:val="TableofFigures"/>
        <w:tabs>
          <w:tab w:val="right" w:leader="dot" w:pos="9350"/>
        </w:tabs>
        <w:rPr>
          <w:rFonts w:eastAsiaTheme="minorEastAsia" w:cstheme="minorBidi"/>
          <w:noProof/>
          <w:lang w:bidi="ar-SA"/>
        </w:rPr>
      </w:pPr>
      <w:hyperlink w:anchor="_Toc8376401" w:history="1">
        <w:r w:rsidRPr="009720FA">
          <w:rPr>
            <w:rStyle w:val="Hyperlink"/>
            <w:noProof/>
          </w:rPr>
          <w:t>Table 8-Overall ranking of each parameters for LNG Project.</w:t>
        </w:r>
        <w:r>
          <w:rPr>
            <w:noProof/>
            <w:webHidden/>
          </w:rPr>
          <w:tab/>
        </w:r>
        <w:r>
          <w:rPr>
            <w:noProof/>
            <w:webHidden/>
          </w:rPr>
          <w:fldChar w:fldCharType="begin"/>
        </w:r>
        <w:r>
          <w:rPr>
            <w:noProof/>
            <w:webHidden/>
          </w:rPr>
          <w:instrText xml:space="preserve"> PAGEREF _Toc8376401 \h </w:instrText>
        </w:r>
        <w:r>
          <w:rPr>
            <w:noProof/>
            <w:webHidden/>
          </w:rPr>
        </w:r>
        <w:r>
          <w:rPr>
            <w:noProof/>
            <w:webHidden/>
          </w:rPr>
          <w:fldChar w:fldCharType="separate"/>
        </w:r>
        <w:r>
          <w:rPr>
            <w:noProof/>
            <w:webHidden/>
          </w:rPr>
          <w:t>49</w:t>
        </w:r>
        <w:r>
          <w:rPr>
            <w:noProof/>
            <w:webHidden/>
          </w:rPr>
          <w:fldChar w:fldCharType="end"/>
        </w:r>
      </w:hyperlink>
    </w:p>
    <w:p w14:paraId="2C85984F" w14:textId="668B7672" w:rsidR="006858E2" w:rsidRDefault="006858E2">
      <w:pPr>
        <w:pStyle w:val="TableofFigures"/>
        <w:tabs>
          <w:tab w:val="right" w:leader="dot" w:pos="9350"/>
        </w:tabs>
        <w:rPr>
          <w:rFonts w:eastAsiaTheme="minorEastAsia" w:cstheme="minorBidi"/>
          <w:noProof/>
          <w:lang w:bidi="ar-SA"/>
        </w:rPr>
      </w:pPr>
      <w:hyperlink w:anchor="_Toc8376402" w:history="1">
        <w:r w:rsidRPr="009720FA">
          <w:rPr>
            <w:rStyle w:val="Hyperlink"/>
            <w:noProof/>
          </w:rPr>
          <w:t>Table 9-Shows results from 10,000 iterations of Monte Carlo Simulations for GTL Project.</w:t>
        </w:r>
        <w:r>
          <w:rPr>
            <w:noProof/>
            <w:webHidden/>
          </w:rPr>
          <w:tab/>
        </w:r>
        <w:r>
          <w:rPr>
            <w:noProof/>
            <w:webHidden/>
          </w:rPr>
          <w:fldChar w:fldCharType="begin"/>
        </w:r>
        <w:r>
          <w:rPr>
            <w:noProof/>
            <w:webHidden/>
          </w:rPr>
          <w:instrText xml:space="preserve"> PAGEREF _Toc8376402 \h </w:instrText>
        </w:r>
        <w:r>
          <w:rPr>
            <w:noProof/>
            <w:webHidden/>
          </w:rPr>
        </w:r>
        <w:r>
          <w:rPr>
            <w:noProof/>
            <w:webHidden/>
          </w:rPr>
          <w:fldChar w:fldCharType="separate"/>
        </w:r>
        <w:r>
          <w:rPr>
            <w:noProof/>
            <w:webHidden/>
          </w:rPr>
          <w:t>52</w:t>
        </w:r>
        <w:r>
          <w:rPr>
            <w:noProof/>
            <w:webHidden/>
          </w:rPr>
          <w:fldChar w:fldCharType="end"/>
        </w:r>
      </w:hyperlink>
    </w:p>
    <w:p w14:paraId="1C30C7B9" w14:textId="2AC77342" w:rsidR="006858E2" w:rsidRDefault="006858E2">
      <w:pPr>
        <w:pStyle w:val="TableofFigures"/>
        <w:tabs>
          <w:tab w:val="right" w:leader="dot" w:pos="9350"/>
        </w:tabs>
        <w:rPr>
          <w:rFonts w:eastAsiaTheme="minorEastAsia" w:cstheme="minorBidi"/>
          <w:noProof/>
          <w:lang w:bidi="ar-SA"/>
        </w:rPr>
      </w:pPr>
      <w:hyperlink w:anchor="_Toc8376403" w:history="1">
        <w:r w:rsidRPr="009720FA">
          <w:rPr>
            <w:rStyle w:val="Hyperlink"/>
            <w:noProof/>
          </w:rPr>
          <w:t>Table 10-Overall ranking of each parameters for GTL Plant.</w:t>
        </w:r>
        <w:r>
          <w:rPr>
            <w:noProof/>
            <w:webHidden/>
          </w:rPr>
          <w:tab/>
        </w:r>
        <w:r>
          <w:rPr>
            <w:noProof/>
            <w:webHidden/>
          </w:rPr>
          <w:fldChar w:fldCharType="begin"/>
        </w:r>
        <w:r>
          <w:rPr>
            <w:noProof/>
            <w:webHidden/>
          </w:rPr>
          <w:instrText xml:space="preserve"> PAGEREF _Toc8376403 \h </w:instrText>
        </w:r>
        <w:r>
          <w:rPr>
            <w:noProof/>
            <w:webHidden/>
          </w:rPr>
        </w:r>
        <w:r>
          <w:rPr>
            <w:noProof/>
            <w:webHidden/>
          </w:rPr>
          <w:fldChar w:fldCharType="separate"/>
        </w:r>
        <w:r>
          <w:rPr>
            <w:noProof/>
            <w:webHidden/>
          </w:rPr>
          <w:t>57</w:t>
        </w:r>
        <w:r>
          <w:rPr>
            <w:noProof/>
            <w:webHidden/>
          </w:rPr>
          <w:fldChar w:fldCharType="end"/>
        </w:r>
      </w:hyperlink>
    </w:p>
    <w:p w14:paraId="166AC074" w14:textId="582AA2BB" w:rsidR="006858E2" w:rsidRDefault="006858E2">
      <w:pPr>
        <w:pStyle w:val="TableofFigures"/>
        <w:tabs>
          <w:tab w:val="right" w:leader="dot" w:pos="9350"/>
        </w:tabs>
        <w:rPr>
          <w:rFonts w:eastAsiaTheme="minorEastAsia" w:cstheme="minorBidi"/>
          <w:noProof/>
          <w:lang w:bidi="ar-SA"/>
        </w:rPr>
      </w:pPr>
      <w:hyperlink w:anchor="_Toc8376404" w:history="1">
        <w:r w:rsidRPr="009720FA">
          <w:rPr>
            <w:rStyle w:val="Hyperlink"/>
            <w:noProof/>
          </w:rPr>
          <w:t>Table 11-Summary of best-case-scenario results of economic metrics with Capacity variable.</w:t>
        </w:r>
        <w:r>
          <w:rPr>
            <w:noProof/>
            <w:webHidden/>
          </w:rPr>
          <w:tab/>
        </w:r>
        <w:r>
          <w:rPr>
            <w:noProof/>
            <w:webHidden/>
          </w:rPr>
          <w:fldChar w:fldCharType="begin"/>
        </w:r>
        <w:r>
          <w:rPr>
            <w:noProof/>
            <w:webHidden/>
          </w:rPr>
          <w:instrText xml:space="preserve"> PAGEREF _Toc8376404 \h </w:instrText>
        </w:r>
        <w:r>
          <w:rPr>
            <w:noProof/>
            <w:webHidden/>
          </w:rPr>
        </w:r>
        <w:r>
          <w:rPr>
            <w:noProof/>
            <w:webHidden/>
          </w:rPr>
          <w:fldChar w:fldCharType="separate"/>
        </w:r>
        <w:r>
          <w:rPr>
            <w:noProof/>
            <w:webHidden/>
          </w:rPr>
          <w:t>59</w:t>
        </w:r>
        <w:r>
          <w:rPr>
            <w:noProof/>
            <w:webHidden/>
          </w:rPr>
          <w:fldChar w:fldCharType="end"/>
        </w:r>
      </w:hyperlink>
    </w:p>
    <w:p w14:paraId="1865D71E" w14:textId="46BE2577" w:rsidR="006858E2" w:rsidRDefault="006858E2">
      <w:pPr>
        <w:pStyle w:val="TableofFigures"/>
        <w:tabs>
          <w:tab w:val="right" w:leader="dot" w:pos="9350"/>
        </w:tabs>
        <w:rPr>
          <w:rFonts w:eastAsiaTheme="minorEastAsia" w:cstheme="minorBidi"/>
          <w:noProof/>
          <w:lang w:bidi="ar-SA"/>
        </w:rPr>
      </w:pPr>
      <w:hyperlink w:anchor="_Toc8376405" w:history="1">
        <w:r w:rsidRPr="009720FA">
          <w:rPr>
            <w:rStyle w:val="Hyperlink"/>
            <w:noProof/>
          </w:rPr>
          <w:t>Table 12-Summary of Parameter for GTL Plant in Bakken Field</w:t>
        </w:r>
        <w:r>
          <w:rPr>
            <w:noProof/>
            <w:webHidden/>
          </w:rPr>
          <w:tab/>
        </w:r>
        <w:r>
          <w:rPr>
            <w:noProof/>
            <w:webHidden/>
          </w:rPr>
          <w:fldChar w:fldCharType="begin"/>
        </w:r>
        <w:r>
          <w:rPr>
            <w:noProof/>
            <w:webHidden/>
          </w:rPr>
          <w:instrText xml:space="preserve"> PAGEREF _Toc8376405 \h </w:instrText>
        </w:r>
        <w:r>
          <w:rPr>
            <w:noProof/>
            <w:webHidden/>
          </w:rPr>
        </w:r>
        <w:r>
          <w:rPr>
            <w:noProof/>
            <w:webHidden/>
          </w:rPr>
          <w:fldChar w:fldCharType="separate"/>
        </w:r>
        <w:r>
          <w:rPr>
            <w:noProof/>
            <w:webHidden/>
          </w:rPr>
          <w:t>62</w:t>
        </w:r>
        <w:r>
          <w:rPr>
            <w:noProof/>
            <w:webHidden/>
          </w:rPr>
          <w:fldChar w:fldCharType="end"/>
        </w:r>
      </w:hyperlink>
    </w:p>
    <w:p w14:paraId="15FA5D7D" w14:textId="24192CE4" w:rsidR="006858E2" w:rsidRDefault="006858E2">
      <w:pPr>
        <w:pStyle w:val="TableofFigures"/>
        <w:tabs>
          <w:tab w:val="right" w:leader="dot" w:pos="9350"/>
        </w:tabs>
        <w:rPr>
          <w:rFonts w:eastAsiaTheme="minorEastAsia" w:cstheme="minorBidi"/>
          <w:noProof/>
          <w:lang w:bidi="ar-SA"/>
        </w:rPr>
      </w:pPr>
      <w:hyperlink w:anchor="_Toc8376406" w:history="1">
        <w:r w:rsidRPr="009720FA">
          <w:rPr>
            <w:rStyle w:val="Hyperlink"/>
            <w:noProof/>
          </w:rPr>
          <w:t>Table 13-Gas Composition for Greater Sunrise field</w:t>
        </w:r>
        <w:r>
          <w:rPr>
            <w:noProof/>
            <w:webHidden/>
          </w:rPr>
          <w:tab/>
        </w:r>
        <w:r>
          <w:rPr>
            <w:noProof/>
            <w:webHidden/>
          </w:rPr>
          <w:fldChar w:fldCharType="begin"/>
        </w:r>
        <w:r>
          <w:rPr>
            <w:noProof/>
            <w:webHidden/>
          </w:rPr>
          <w:instrText xml:space="preserve"> PAGEREF _Toc8376406 \h </w:instrText>
        </w:r>
        <w:r>
          <w:rPr>
            <w:noProof/>
            <w:webHidden/>
          </w:rPr>
        </w:r>
        <w:r>
          <w:rPr>
            <w:noProof/>
            <w:webHidden/>
          </w:rPr>
          <w:fldChar w:fldCharType="separate"/>
        </w:r>
        <w:r>
          <w:rPr>
            <w:noProof/>
            <w:webHidden/>
          </w:rPr>
          <w:t>65</w:t>
        </w:r>
        <w:r>
          <w:rPr>
            <w:noProof/>
            <w:webHidden/>
          </w:rPr>
          <w:fldChar w:fldCharType="end"/>
        </w:r>
      </w:hyperlink>
    </w:p>
    <w:p w14:paraId="40E131BE" w14:textId="69F9AAFF" w:rsidR="006858E2" w:rsidRDefault="006858E2">
      <w:pPr>
        <w:pStyle w:val="TableofFigures"/>
        <w:tabs>
          <w:tab w:val="right" w:leader="dot" w:pos="9350"/>
        </w:tabs>
        <w:rPr>
          <w:rFonts w:eastAsiaTheme="minorEastAsia" w:cstheme="minorBidi"/>
          <w:noProof/>
          <w:lang w:bidi="ar-SA"/>
        </w:rPr>
      </w:pPr>
      <w:hyperlink w:anchor="_Toc8376407" w:history="1">
        <w:r w:rsidRPr="009720FA">
          <w:rPr>
            <w:rStyle w:val="Hyperlink"/>
            <w:noProof/>
          </w:rPr>
          <w:t>Table 14-Summary of LNG Plant Parameters for Greater Sunrise</w:t>
        </w:r>
        <w:r>
          <w:rPr>
            <w:noProof/>
            <w:webHidden/>
          </w:rPr>
          <w:tab/>
        </w:r>
        <w:r>
          <w:rPr>
            <w:noProof/>
            <w:webHidden/>
          </w:rPr>
          <w:fldChar w:fldCharType="begin"/>
        </w:r>
        <w:r>
          <w:rPr>
            <w:noProof/>
            <w:webHidden/>
          </w:rPr>
          <w:instrText xml:space="preserve"> PAGEREF _Toc8376407 \h </w:instrText>
        </w:r>
        <w:r>
          <w:rPr>
            <w:noProof/>
            <w:webHidden/>
          </w:rPr>
        </w:r>
        <w:r>
          <w:rPr>
            <w:noProof/>
            <w:webHidden/>
          </w:rPr>
          <w:fldChar w:fldCharType="separate"/>
        </w:r>
        <w:r>
          <w:rPr>
            <w:noProof/>
            <w:webHidden/>
          </w:rPr>
          <w:t>67</w:t>
        </w:r>
        <w:r>
          <w:rPr>
            <w:noProof/>
            <w:webHidden/>
          </w:rPr>
          <w:fldChar w:fldCharType="end"/>
        </w:r>
      </w:hyperlink>
    </w:p>
    <w:p w14:paraId="1A3E1BBE" w14:textId="0D89CF27" w:rsidR="006858E2" w:rsidRDefault="006858E2">
      <w:pPr>
        <w:pStyle w:val="TableofFigures"/>
        <w:tabs>
          <w:tab w:val="right" w:leader="dot" w:pos="9350"/>
        </w:tabs>
        <w:rPr>
          <w:rFonts w:eastAsiaTheme="minorEastAsia" w:cstheme="minorBidi"/>
          <w:noProof/>
          <w:lang w:bidi="ar-SA"/>
        </w:rPr>
      </w:pPr>
      <w:hyperlink w:anchor="_Toc8376408" w:history="1">
        <w:r w:rsidRPr="009720FA">
          <w:rPr>
            <w:rStyle w:val="Hyperlink"/>
            <w:noProof/>
          </w:rPr>
          <w:t>Table 15-Shows the result of Monte Carlo simulation after 10,000 iterations for 5 MTPA LNG project in Timor-Leste.</w:t>
        </w:r>
        <w:r>
          <w:rPr>
            <w:noProof/>
            <w:webHidden/>
          </w:rPr>
          <w:tab/>
        </w:r>
        <w:r>
          <w:rPr>
            <w:noProof/>
            <w:webHidden/>
          </w:rPr>
          <w:fldChar w:fldCharType="begin"/>
        </w:r>
        <w:r>
          <w:rPr>
            <w:noProof/>
            <w:webHidden/>
          </w:rPr>
          <w:instrText xml:space="preserve"> PAGEREF _Toc8376408 \h </w:instrText>
        </w:r>
        <w:r>
          <w:rPr>
            <w:noProof/>
            <w:webHidden/>
          </w:rPr>
        </w:r>
        <w:r>
          <w:rPr>
            <w:noProof/>
            <w:webHidden/>
          </w:rPr>
          <w:fldChar w:fldCharType="separate"/>
        </w:r>
        <w:r>
          <w:rPr>
            <w:noProof/>
            <w:webHidden/>
          </w:rPr>
          <w:t>67</w:t>
        </w:r>
        <w:r>
          <w:rPr>
            <w:noProof/>
            <w:webHidden/>
          </w:rPr>
          <w:fldChar w:fldCharType="end"/>
        </w:r>
      </w:hyperlink>
    </w:p>
    <w:p w14:paraId="5BBB1A12" w14:textId="6F514D2E" w:rsidR="006858E2" w:rsidRDefault="006858E2">
      <w:pPr>
        <w:pStyle w:val="TableofFigures"/>
        <w:tabs>
          <w:tab w:val="right" w:leader="dot" w:pos="9350"/>
        </w:tabs>
        <w:rPr>
          <w:rFonts w:eastAsiaTheme="minorEastAsia" w:cstheme="minorBidi"/>
          <w:noProof/>
          <w:lang w:bidi="ar-SA"/>
        </w:rPr>
      </w:pPr>
      <w:hyperlink w:anchor="_Toc8376409" w:history="1">
        <w:r w:rsidRPr="009720FA">
          <w:rPr>
            <w:rStyle w:val="Hyperlink"/>
            <w:noProof/>
          </w:rPr>
          <w:t>Table 16-Summary parameters for GTL Plant in Greater Sunrise</w:t>
        </w:r>
        <w:r>
          <w:rPr>
            <w:noProof/>
            <w:webHidden/>
          </w:rPr>
          <w:tab/>
        </w:r>
        <w:r>
          <w:rPr>
            <w:noProof/>
            <w:webHidden/>
          </w:rPr>
          <w:fldChar w:fldCharType="begin"/>
        </w:r>
        <w:r>
          <w:rPr>
            <w:noProof/>
            <w:webHidden/>
          </w:rPr>
          <w:instrText xml:space="preserve"> PAGEREF _Toc8376409 \h </w:instrText>
        </w:r>
        <w:r>
          <w:rPr>
            <w:noProof/>
            <w:webHidden/>
          </w:rPr>
        </w:r>
        <w:r>
          <w:rPr>
            <w:noProof/>
            <w:webHidden/>
          </w:rPr>
          <w:fldChar w:fldCharType="separate"/>
        </w:r>
        <w:r>
          <w:rPr>
            <w:noProof/>
            <w:webHidden/>
          </w:rPr>
          <w:t>70</w:t>
        </w:r>
        <w:r>
          <w:rPr>
            <w:noProof/>
            <w:webHidden/>
          </w:rPr>
          <w:fldChar w:fldCharType="end"/>
        </w:r>
      </w:hyperlink>
    </w:p>
    <w:p w14:paraId="33E3FA68" w14:textId="44A59B71" w:rsidR="006858E2" w:rsidRDefault="006858E2">
      <w:pPr>
        <w:pStyle w:val="TableofFigures"/>
        <w:tabs>
          <w:tab w:val="right" w:leader="dot" w:pos="9350"/>
        </w:tabs>
        <w:rPr>
          <w:rFonts w:eastAsiaTheme="minorEastAsia" w:cstheme="minorBidi"/>
          <w:noProof/>
          <w:lang w:bidi="ar-SA"/>
        </w:rPr>
      </w:pPr>
      <w:hyperlink w:anchor="_Toc8376410" w:history="1">
        <w:r w:rsidRPr="009720FA">
          <w:rPr>
            <w:rStyle w:val="Hyperlink"/>
            <w:noProof/>
          </w:rPr>
          <w:t>Table 17-Results of comparing different GTL capacity with the best-case scenario parameters.</w:t>
        </w:r>
        <w:r>
          <w:rPr>
            <w:noProof/>
            <w:webHidden/>
          </w:rPr>
          <w:tab/>
        </w:r>
        <w:r>
          <w:rPr>
            <w:noProof/>
            <w:webHidden/>
          </w:rPr>
          <w:fldChar w:fldCharType="begin"/>
        </w:r>
        <w:r>
          <w:rPr>
            <w:noProof/>
            <w:webHidden/>
          </w:rPr>
          <w:instrText xml:space="preserve"> PAGEREF _Toc8376410 \h </w:instrText>
        </w:r>
        <w:r>
          <w:rPr>
            <w:noProof/>
            <w:webHidden/>
          </w:rPr>
        </w:r>
        <w:r>
          <w:rPr>
            <w:noProof/>
            <w:webHidden/>
          </w:rPr>
          <w:fldChar w:fldCharType="separate"/>
        </w:r>
        <w:r>
          <w:rPr>
            <w:noProof/>
            <w:webHidden/>
          </w:rPr>
          <w:t>72</w:t>
        </w:r>
        <w:r>
          <w:rPr>
            <w:noProof/>
            <w:webHidden/>
          </w:rPr>
          <w:fldChar w:fldCharType="end"/>
        </w:r>
      </w:hyperlink>
    </w:p>
    <w:p w14:paraId="14FCA9E5" w14:textId="1DA068B7" w:rsidR="009C4FEF" w:rsidRPr="00EE3EDB" w:rsidRDefault="00AA4AED" w:rsidP="00155549">
      <w:pPr>
        <w:pStyle w:val="Heading1"/>
      </w:pPr>
      <w:r>
        <w:fldChar w:fldCharType="end"/>
      </w:r>
      <w:r w:rsidR="00DA1971">
        <w:br w:type="page"/>
      </w:r>
      <w:bookmarkStart w:id="6" w:name="_Toc310579466"/>
      <w:bookmarkStart w:id="7" w:name="_Toc837645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6"/>
      <w:bookmarkEnd w:id="7"/>
    </w:p>
    <w:p w14:paraId="24AE5F86" w14:textId="5ECCDEF5" w:rsidR="006858E2" w:rsidRDefault="00AA4AED">
      <w:pPr>
        <w:pStyle w:val="TableofFigures"/>
        <w:tabs>
          <w:tab w:val="right" w:leader="dot" w:pos="9350"/>
        </w:tabs>
        <w:rPr>
          <w:rFonts w:eastAsiaTheme="minorEastAsia" w:cstheme="minorBidi"/>
          <w:noProof/>
          <w:lang w:bidi="ar-SA"/>
        </w:rPr>
      </w:pPr>
      <w:r>
        <w:fldChar w:fldCharType="begin"/>
      </w:r>
      <w:r w:rsidR="00BB2DDE">
        <w:instrText xml:space="preserve"> TOC \h \z \c "Figure" </w:instrText>
      </w:r>
      <w:r>
        <w:fldChar w:fldCharType="separate"/>
      </w:r>
      <w:hyperlink w:anchor="_Toc8376411" w:history="1">
        <w:r w:rsidR="006858E2" w:rsidRPr="00D12549">
          <w:rPr>
            <w:rStyle w:val="Hyperlink"/>
            <w:noProof/>
          </w:rPr>
          <w:t>Figure 1-Comparative primary energy consumption over the past 15 years</w:t>
        </w:r>
        <w:r w:rsidR="006858E2">
          <w:rPr>
            <w:noProof/>
            <w:webHidden/>
          </w:rPr>
          <w:tab/>
        </w:r>
        <w:r w:rsidR="006858E2">
          <w:rPr>
            <w:noProof/>
            <w:webHidden/>
          </w:rPr>
          <w:fldChar w:fldCharType="begin"/>
        </w:r>
        <w:r w:rsidR="006858E2">
          <w:rPr>
            <w:noProof/>
            <w:webHidden/>
          </w:rPr>
          <w:instrText xml:space="preserve"> PAGEREF _Toc8376411 \h </w:instrText>
        </w:r>
        <w:r w:rsidR="006858E2">
          <w:rPr>
            <w:noProof/>
            <w:webHidden/>
          </w:rPr>
        </w:r>
        <w:r w:rsidR="006858E2">
          <w:rPr>
            <w:noProof/>
            <w:webHidden/>
          </w:rPr>
          <w:fldChar w:fldCharType="separate"/>
        </w:r>
        <w:r w:rsidR="006858E2">
          <w:rPr>
            <w:noProof/>
            <w:webHidden/>
          </w:rPr>
          <w:t>1</w:t>
        </w:r>
        <w:r w:rsidR="006858E2">
          <w:rPr>
            <w:noProof/>
            <w:webHidden/>
          </w:rPr>
          <w:fldChar w:fldCharType="end"/>
        </w:r>
      </w:hyperlink>
    </w:p>
    <w:p w14:paraId="509359D7" w14:textId="62F546C5" w:rsidR="006858E2" w:rsidRDefault="006858E2">
      <w:pPr>
        <w:pStyle w:val="TableofFigures"/>
        <w:tabs>
          <w:tab w:val="right" w:leader="dot" w:pos="9350"/>
        </w:tabs>
        <w:rPr>
          <w:rFonts w:eastAsiaTheme="minorEastAsia" w:cstheme="minorBidi"/>
          <w:noProof/>
          <w:lang w:bidi="ar-SA"/>
        </w:rPr>
      </w:pPr>
      <w:hyperlink w:anchor="_Toc8376412" w:history="1">
        <w:r w:rsidRPr="00D12549">
          <w:rPr>
            <w:rStyle w:val="Hyperlink"/>
            <w:noProof/>
          </w:rPr>
          <w:t>Figure 2-Location of world’s Shale Plays with volume of technically recoverable shale gas in the 20 countries with the largest resources</w:t>
        </w:r>
        <w:r>
          <w:rPr>
            <w:noProof/>
            <w:webHidden/>
          </w:rPr>
          <w:tab/>
        </w:r>
        <w:r>
          <w:rPr>
            <w:noProof/>
            <w:webHidden/>
          </w:rPr>
          <w:fldChar w:fldCharType="begin"/>
        </w:r>
        <w:r>
          <w:rPr>
            <w:noProof/>
            <w:webHidden/>
          </w:rPr>
          <w:instrText xml:space="preserve"> PAGEREF _Toc8376412 \h </w:instrText>
        </w:r>
        <w:r>
          <w:rPr>
            <w:noProof/>
            <w:webHidden/>
          </w:rPr>
        </w:r>
        <w:r>
          <w:rPr>
            <w:noProof/>
            <w:webHidden/>
          </w:rPr>
          <w:fldChar w:fldCharType="separate"/>
        </w:r>
        <w:r>
          <w:rPr>
            <w:noProof/>
            <w:webHidden/>
          </w:rPr>
          <w:t>2</w:t>
        </w:r>
        <w:r>
          <w:rPr>
            <w:noProof/>
            <w:webHidden/>
          </w:rPr>
          <w:fldChar w:fldCharType="end"/>
        </w:r>
      </w:hyperlink>
    </w:p>
    <w:p w14:paraId="3FEA75DB" w14:textId="301B896C" w:rsidR="006858E2" w:rsidRDefault="006858E2">
      <w:pPr>
        <w:pStyle w:val="TableofFigures"/>
        <w:tabs>
          <w:tab w:val="right" w:leader="dot" w:pos="9350"/>
        </w:tabs>
        <w:rPr>
          <w:rFonts w:eastAsiaTheme="minorEastAsia" w:cstheme="minorBidi"/>
          <w:noProof/>
          <w:lang w:bidi="ar-SA"/>
        </w:rPr>
      </w:pPr>
      <w:hyperlink w:anchor="_Toc8376413" w:history="1">
        <w:r w:rsidRPr="00D12549">
          <w:rPr>
            <w:rStyle w:val="Hyperlink"/>
            <w:noProof/>
          </w:rPr>
          <w:t>Figure 3-Natural Gas Production in the World</w:t>
        </w:r>
        <w:r>
          <w:rPr>
            <w:noProof/>
            <w:webHidden/>
          </w:rPr>
          <w:tab/>
        </w:r>
        <w:r>
          <w:rPr>
            <w:noProof/>
            <w:webHidden/>
          </w:rPr>
          <w:fldChar w:fldCharType="begin"/>
        </w:r>
        <w:r>
          <w:rPr>
            <w:noProof/>
            <w:webHidden/>
          </w:rPr>
          <w:instrText xml:space="preserve"> PAGEREF _Toc8376413 \h </w:instrText>
        </w:r>
        <w:r>
          <w:rPr>
            <w:noProof/>
            <w:webHidden/>
          </w:rPr>
        </w:r>
        <w:r>
          <w:rPr>
            <w:noProof/>
            <w:webHidden/>
          </w:rPr>
          <w:fldChar w:fldCharType="separate"/>
        </w:r>
        <w:r>
          <w:rPr>
            <w:noProof/>
            <w:webHidden/>
          </w:rPr>
          <w:t>5</w:t>
        </w:r>
        <w:r>
          <w:rPr>
            <w:noProof/>
            <w:webHidden/>
          </w:rPr>
          <w:fldChar w:fldCharType="end"/>
        </w:r>
      </w:hyperlink>
    </w:p>
    <w:p w14:paraId="20B829DA" w14:textId="64996D0B" w:rsidR="006858E2" w:rsidRDefault="006858E2">
      <w:pPr>
        <w:pStyle w:val="TableofFigures"/>
        <w:tabs>
          <w:tab w:val="right" w:leader="dot" w:pos="9350"/>
        </w:tabs>
        <w:rPr>
          <w:rFonts w:eastAsiaTheme="minorEastAsia" w:cstheme="minorBidi"/>
          <w:noProof/>
          <w:lang w:bidi="ar-SA"/>
        </w:rPr>
      </w:pPr>
      <w:hyperlink w:anchor="_Toc8376414" w:history="1">
        <w:r w:rsidRPr="00D12549">
          <w:rPr>
            <w:rStyle w:val="Hyperlink"/>
            <w:noProof/>
          </w:rPr>
          <w:t>Figure 4-The U.S. Natural gas production forecasted to 2050</w:t>
        </w:r>
        <w:r>
          <w:rPr>
            <w:noProof/>
            <w:webHidden/>
          </w:rPr>
          <w:tab/>
        </w:r>
        <w:r>
          <w:rPr>
            <w:noProof/>
            <w:webHidden/>
          </w:rPr>
          <w:fldChar w:fldCharType="begin"/>
        </w:r>
        <w:r>
          <w:rPr>
            <w:noProof/>
            <w:webHidden/>
          </w:rPr>
          <w:instrText xml:space="preserve"> PAGEREF _Toc8376414 \h </w:instrText>
        </w:r>
        <w:r>
          <w:rPr>
            <w:noProof/>
            <w:webHidden/>
          </w:rPr>
        </w:r>
        <w:r>
          <w:rPr>
            <w:noProof/>
            <w:webHidden/>
          </w:rPr>
          <w:fldChar w:fldCharType="separate"/>
        </w:r>
        <w:r>
          <w:rPr>
            <w:noProof/>
            <w:webHidden/>
          </w:rPr>
          <w:t>6</w:t>
        </w:r>
        <w:r>
          <w:rPr>
            <w:noProof/>
            <w:webHidden/>
          </w:rPr>
          <w:fldChar w:fldCharType="end"/>
        </w:r>
      </w:hyperlink>
    </w:p>
    <w:p w14:paraId="542A5B1F" w14:textId="60639876" w:rsidR="006858E2" w:rsidRDefault="006858E2">
      <w:pPr>
        <w:pStyle w:val="TableofFigures"/>
        <w:tabs>
          <w:tab w:val="right" w:leader="dot" w:pos="9350"/>
        </w:tabs>
        <w:rPr>
          <w:rFonts w:eastAsiaTheme="minorEastAsia" w:cstheme="minorBidi"/>
          <w:noProof/>
          <w:lang w:bidi="ar-SA"/>
        </w:rPr>
      </w:pPr>
      <w:hyperlink w:anchor="_Toc8376415" w:history="1">
        <w:r w:rsidRPr="00D12549">
          <w:rPr>
            <w:rStyle w:val="Hyperlink"/>
            <w:noProof/>
          </w:rPr>
          <w:t>Figure 5-Map of shale plays in lower 48 states in the U.S.</w:t>
        </w:r>
        <w:r>
          <w:rPr>
            <w:noProof/>
            <w:webHidden/>
          </w:rPr>
          <w:tab/>
        </w:r>
        <w:r>
          <w:rPr>
            <w:noProof/>
            <w:webHidden/>
          </w:rPr>
          <w:fldChar w:fldCharType="begin"/>
        </w:r>
        <w:r>
          <w:rPr>
            <w:noProof/>
            <w:webHidden/>
          </w:rPr>
          <w:instrText xml:space="preserve"> PAGEREF _Toc8376415 \h </w:instrText>
        </w:r>
        <w:r>
          <w:rPr>
            <w:noProof/>
            <w:webHidden/>
          </w:rPr>
        </w:r>
        <w:r>
          <w:rPr>
            <w:noProof/>
            <w:webHidden/>
          </w:rPr>
          <w:fldChar w:fldCharType="separate"/>
        </w:r>
        <w:r>
          <w:rPr>
            <w:noProof/>
            <w:webHidden/>
          </w:rPr>
          <w:t>6</w:t>
        </w:r>
        <w:r>
          <w:rPr>
            <w:noProof/>
            <w:webHidden/>
          </w:rPr>
          <w:fldChar w:fldCharType="end"/>
        </w:r>
      </w:hyperlink>
    </w:p>
    <w:p w14:paraId="77F6A6AD" w14:textId="666EDB2B" w:rsidR="006858E2" w:rsidRDefault="006858E2">
      <w:pPr>
        <w:pStyle w:val="TableofFigures"/>
        <w:tabs>
          <w:tab w:val="right" w:leader="dot" w:pos="9350"/>
        </w:tabs>
        <w:rPr>
          <w:rFonts w:eastAsiaTheme="minorEastAsia" w:cstheme="minorBidi"/>
          <w:noProof/>
          <w:lang w:bidi="ar-SA"/>
        </w:rPr>
      </w:pPr>
      <w:hyperlink w:anchor="_Toc8376416" w:history="1">
        <w:r w:rsidRPr="00D12549">
          <w:rPr>
            <w:rStyle w:val="Hyperlink"/>
            <w:noProof/>
          </w:rPr>
          <w:t>Figure 6-Pie chart of natural gas utilization in the U.S. by sector in 2017</w:t>
        </w:r>
        <w:r>
          <w:rPr>
            <w:noProof/>
            <w:webHidden/>
          </w:rPr>
          <w:tab/>
        </w:r>
        <w:r>
          <w:rPr>
            <w:noProof/>
            <w:webHidden/>
          </w:rPr>
          <w:fldChar w:fldCharType="begin"/>
        </w:r>
        <w:r>
          <w:rPr>
            <w:noProof/>
            <w:webHidden/>
          </w:rPr>
          <w:instrText xml:space="preserve"> PAGEREF _Toc8376416 \h </w:instrText>
        </w:r>
        <w:r>
          <w:rPr>
            <w:noProof/>
            <w:webHidden/>
          </w:rPr>
        </w:r>
        <w:r>
          <w:rPr>
            <w:noProof/>
            <w:webHidden/>
          </w:rPr>
          <w:fldChar w:fldCharType="separate"/>
        </w:r>
        <w:r>
          <w:rPr>
            <w:noProof/>
            <w:webHidden/>
          </w:rPr>
          <w:t>8</w:t>
        </w:r>
        <w:r>
          <w:rPr>
            <w:noProof/>
            <w:webHidden/>
          </w:rPr>
          <w:fldChar w:fldCharType="end"/>
        </w:r>
      </w:hyperlink>
    </w:p>
    <w:p w14:paraId="4C6522B3" w14:textId="23C3EEB7" w:rsidR="006858E2" w:rsidRDefault="006858E2">
      <w:pPr>
        <w:pStyle w:val="TableofFigures"/>
        <w:tabs>
          <w:tab w:val="right" w:leader="dot" w:pos="9350"/>
        </w:tabs>
        <w:rPr>
          <w:rFonts w:eastAsiaTheme="minorEastAsia" w:cstheme="minorBidi"/>
          <w:noProof/>
          <w:lang w:bidi="ar-SA"/>
        </w:rPr>
      </w:pPr>
      <w:hyperlink w:anchor="_Toc8376417" w:history="1">
        <w:r w:rsidRPr="00D12549">
          <w:rPr>
            <w:rStyle w:val="Hyperlink"/>
            <w:noProof/>
          </w:rPr>
          <w:t>Figure 7-Means of transporting natural gas to the market based on the gas delivery volume and the distance to the market</w:t>
        </w:r>
        <w:r>
          <w:rPr>
            <w:noProof/>
            <w:webHidden/>
          </w:rPr>
          <w:tab/>
        </w:r>
        <w:r>
          <w:rPr>
            <w:noProof/>
            <w:webHidden/>
          </w:rPr>
          <w:fldChar w:fldCharType="begin"/>
        </w:r>
        <w:r>
          <w:rPr>
            <w:noProof/>
            <w:webHidden/>
          </w:rPr>
          <w:instrText xml:space="preserve"> PAGEREF _Toc8376417 \h </w:instrText>
        </w:r>
        <w:r>
          <w:rPr>
            <w:noProof/>
            <w:webHidden/>
          </w:rPr>
        </w:r>
        <w:r>
          <w:rPr>
            <w:noProof/>
            <w:webHidden/>
          </w:rPr>
          <w:fldChar w:fldCharType="separate"/>
        </w:r>
        <w:r>
          <w:rPr>
            <w:noProof/>
            <w:webHidden/>
          </w:rPr>
          <w:t>9</w:t>
        </w:r>
        <w:r>
          <w:rPr>
            <w:noProof/>
            <w:webHidden/>
          </w:rPr>
          <w:fldChar w:fldCharType="end"/>
        </w:r>
      </w:hyperlink>
    </w:p>
    <w:p w14:paraId="5EF0FD93" w14:textId="33D15FA9" w:rsidR="006858E2" w:rsidRDefault="006858E2">
      <w:pPr>
        <w:pStyle w:val="TableofFigures"/>
        <w:tabs>
          <w:tab w:val="right" w:leader="dot" w:pos="9350"/>
        </w:tabs>
        <w:rPr>
          <w:rFonts w:eastAsiaTheme="minorEastAsia" w:cstheme="minorBidi"/>
          <w:noProof/>
          <w:lang w:bidi="ar-SA"/>
        </w:rPr>
      </w:pPr>
      <w:hyperlink w:anchor="_Toc8376418" w:history="1">
        <w:r w:rsidRPr="00D12549">
          <w:rPr>
            <w:rStyle w:val="Hyperlink"/>
            <w:noProof/>
          </w:rPr>
          <w:t>Figure 8-Typical LNG value of chain and the specific area of liquefaction cost</w:t>
        </w:r>
        <w:r>
          <w:rPr>
            <w:noProof/>
            <w:webHidden/>
          </w:rPr>
          <w:tab/>
        </w:r>
        <w:r>
          <w:rPr>
            <w:noProof/>
            <w:webHidden/>
          </w:rPr>
          <w:fldChar w:fldCharType="begin"/>
        </w:r>
        <w:r>
          <w:rPr>
            <w:noProof/>
            <w:webHidden/>
          </w:rPr>
          <w:instrText xml:space="preserve"> PAGEREF _Toc8376418 \h </w:instrText>
        </w:r>
        <w:r>
          <w:rPr>
            <w:noProof/>
            <w:webHidden/>
          </w:rPr>
        </w:r>
        <w:r>
          <w:rPr>
            <w:noProof/>
            <w:webHidden/>
          </w:rPr>
          <w:fldChar w:fldCharType="separate"/>
        </w:r>
        <w:r>
          <w:rPr>
            <w:noProof/>
            <w:webHidden/>
          </w:rPr>
          <w:t>10</w:t>
        </w:r>
        <w:r>
          <w:rPr>
            <w:noProof/>
            <w:webHidden/>
          </w:rPr>
          <w:fldChar w:fldCharType="end"/>
        </w:r>
      </w:hyperlink>
    </w:p>
    <w:p w14:paraId="5E3CD45B" w14:textId="48CC1146" w:rsidR="006858E2" w:rsidRDefault="006858E2">
      <w:pPr>
        <w:pStyle w:val="TableofFigures"/>
        <w:tabs>
          <w:tab w:val="right" w:leader="dot" w:pos="9350"/>
        </w:tabs>
        <w:rPr>
          <w:rFonts w:eastAsiaTheme="minorEastAsia" w:cstheme="minorBidi"/>
          <w:noProof/>
          <w:lang w:bidi="ar-SA"/>
        </w:rPr>
      </w:pPr>
      <w:hyperlink w:anchor="_Toc8376419" w:history="1">
        <w:r w:rsidRPr="00D12549">
          <w:rPr>
            <w:rStyle w:val="Hyperlink"/>
            <w:noProof/>
          </w:rPr>
          <w:t>Figure 9-Block Flow Diagram in an LNG plant with maximum number of units</w:t>
        </w:r>
        <w:r>
          <w:rPr>
            <w:noProof/>
            <w:webHidden/>
          </w:rPr>
          <w:tab/>
        </w:r>
        <w:r>
          <w:rPr>
            <w:noProof/>
            <w:webHidden/>
          </w:rPr>
          <w:fldChar w:fldCharType="begin"/>
        </w:r>
        <w:r>
          <w:rPr>
            <w:noProof/>
            <w:webHidden/>
          </w:rPr>
          <w:instrText xml:space="preserve"> PAGEREF _Toc8376419 \h </w:instrText>
        </w:r>
        <w:r>
          <w:rPr>
            <w:noProof/>
            <w:webHidden/>
          </w:rPr>
        </w:r>
        <w:r>
          <w:rPr>
            <w:noProof/>
            <w:webHidden/>
          </w:rPr>
          <w:fldChar w:fldCharType="separate"/>
        </w:r>
        <w:r>
          <w:rPr>
            <w:noProof/>
            <w:webHidden/>
          </w:rPr>
          <w:t>11</w:t>
        </w:r>
        <w:r>
          <w:rPr>
            <w:noProof/>
            <w:webHidden/>
          </w:rPr>
          <w:fldChar w:fldCharType="end"/>
        </w:r>
      </w:hyperlink>
    </w:p>
    <w:p w14:paraId="5EAB8CBC" w14:textId="095A5F9E" w:rsidR="006858E2" w:rsidRDefault="006858E2">
      <w:pPr>
        <w:pStyle w:val="TableofFigures"/>
        <w:tabs>
          <w:tab w:val="right" w:leader="dot" w:pos="9350"/>
        </w:tabs>
        <w:rPr>
          <w:rFonts w:eastAsiaTheme="minorEastAsia" w:cstheme="minorBidi"/>
          <w:noProof/>
          <w:lang w:bidi="ar-SA"/>
        </w:rPr>
      </w:pPr>
      <w:hyperlink w:anchor="_Toc8376420" w:history="1">
        <w:r w:rsidRPr="00D12549">
          <w:rPr>
            <w:rStyle w:val="Hyperlink"/>
            <w:noProof/>
          </w:rPr>
          <w:t>Figure 10-Typical natural gas and refrigerant cooling curves</w:t>
        </w:r>
        <w:r>
          <w:rPr>
            <w:noProof/>
            <w:webHidden/>
          </w:rPr>
          <w:tab/>
        </w:r>
        <w:r>
          <w:rPr>
            <w:noProof/>
            <w:webHidden/>
          </w:rPr>
          <w:fldChar w:fldCharType="begin"/>
        </w:r>
        <w:r>
          <w:rPr>
            <w:noProof/>
            <w:webHidden/>
          </w:rPr>
          <w:instrText xml:space="preserve"> PAGEREF _Toc8376420 \h </w:instrText>
        </w:r>
        <w:r>
          <w:rPr>
            <w:noProof/>
            <w:webHidden/>
          </w:rPr>
        </w:r>
        <w:r>
          <w:rPr>
            <w:noProof/>
            <w:webHidden/>
          </w:rPr>
          <w:fldChar w:fldCharType="separate"/>
        </w:r>
        <w:r>
          <w:rPr>
            <w:noProof/>
            <w:webHidden/>
          </w:rPr>
          <w:t>12</w:t>
        </w:r>
        <w:r>
          <w:rPr>
            <w:noProof/>
            <w:webHidden/>
          </w:rPr>
          <w:fldChar w:fldCharType="end"/>
        </w:r>
      </w:hyperlink>
    </w:p>
    <w:p w14:paraId="7642F4CA" w14:textId="3EEE482A" w:rsidR="006858E2" w:rsidRDefault="006858E2">
      <w:pPr>
        <w:pStyle w:val="TableofFigures"/>
        <w:tabs>
          <w:tab w:val="right" w:leader="dot" w:pos="9350"/>
        </w:tabs>
        <w:rPr>
          <w:rFonts w:eastAsiaTheme="minorEastAsia" w:cstheme="minorBidi"/>
          <w:noProof/>
          <w:lang w:bidi="ar-SA"/>
        </w:rPr>
      </w:pPr>
      <w:hyperlink w:anchor="_Toc8376421" w:history="1">
        <w:r w:rsidRPr="00D12549">
          <w:rPr>
            <w:rStyle w:val="Hyperlink"/>
            <w:noProof/>
          </w:rPr>
          <w:t>Figure 11-Basic flowchart of indirect conversion of natural gas to liquids through syngas and Fischer-Tropsch</w:t>
        </w:r>
        <w:r>
          <w:rPr>
            <w:noProof/>
            <w:webHidden/>
          </w:rPr>
          <w:tab/>
        </w:r>
        <w:r>
          <w:rPr>
            <w:noProof/>
            <w:webHidden/>
          </w:rPr>
          <w:fldChar w:fldCharType="begin"/>
        </w:r>
        <w:r>
          <w:rPr>
            <w:noProof/>
            <w:webHidden/>
          </w:rPr>
          <w:instrText xml:space="preserve"> PAGEREF _Toc8376421 \h </w:instrText>
        </w:r>
        <w:r>
          <w:rPr>
            <w:noProof/>
            <w:webHidden/>
          </w:rPr>
        </w:r>
        <w:r>
          <w:rPr>
            <w:noProof/>
            <w:webHidden/>
          </w:rPr>
          <w:fldChar w:fldCharType="separate"/>
        </w:r>
        <w:r>
          <w:rPr>
            <w:noProof/>
            <w:webHidden/>
          </w:rPr>
          <w:t>15</w:t>
        </w:r>
        <w:r>
          <w:rPr>
            <w:noProof/>
            <w:webHidden/>
          </w:rPr>
          <w:fldChar w:fldCharType="end"/>
        </w:r>
      </w:hyperlink>
    </w:p>
    <w:p w14:paraId="01B5EA30" w14:textId="1B3A6FC3" w:rsidR="006858E2" w:rsidRDefault="006858E2">
      <w:pPr>
        <w:pStyle w:val="TableofFigures"/>
        <w:tabs>
          <w:tab w:val="right" w:leader="dot" w:pos="9350"/>
        </w:tabs>
        <w:rPr>
          <w:rFonts w:eastAsiaTheme="minorEastAsia" w:cstheme="minorBidi"/>
          <w:noProof/>
          <w:lang w:bidi="ar-SA"/>
        </w:rPr>
      </w:pPr>
      <w:hyperlink w:anchor="_Toc8376422" w:history="1">
        <w:r w:rsidRPr="00D12549">
          <w:rPr>
            <w:rStyle w:val="Hyperlink"/>
            <w:noProof/>
          </w:rPr>
          <w:t>Figure 12-Recent overall project CAPEX in USD/TPA</w:t>
        </w:r>
        <w:r>
          <w:rPr>
            <w:noProof/>
            <w:webHidden/>
          </w:rPr>
          <w:tab/>
        </w:r>
        <w:r>
          <w:rPr>
            <w:noProof/>
            <w:webHidden/>
          </w:rPr>
          <w:fldChar w:fldCharType="begin"/>
        </w:r>
        <w:r>
          <w:rPr>
            <w:noProof/>
            <w:webHidden/>
          </w:rPr>
          <w:instrText xml:space="preserve"> PAGEREF _Toc8376422 \h </w:instrText>
        </w:r>
        <w:r>
          <w:rPr>
            <w:noProof/>
            <w:webHidden/>
          </w:rPr>
        </w:r>
        <w:r>
          <w:rPr>
            <w:noProof/>
            <w:webHidden/>
          </w:rPr>
          <w:fldChar w:fldCharType="separate"/>
        </w:r>
        <w:r>
          <w:rPr>
            <w:noProof/>
            <w:webHidden/>
          </w:rPr>
          <w:t>17</w:t>
        </w:r>
        <w:r>
          <w:rPr>
            <w:noProof/>
            <w:webHidden/>
          </w:rPr>
          <w:fldChar w:fldCharType="end"/>
        </w:r>
      </w:hyperlink>
    </w:p>
    <w:p w14:paraId="3AE5F034" w14:textId="2D295F79" w:rsidR="006858E2" w:rsidRDefault="006858E2">
      <w:pPr>
        <w:pStyle w:val="TableofFigures"/>
        <w:tabs>
          <w:tab w:val="right" w:leader="dot" w:pos="9350"/>
        </w:tabs>
        <w:rPr>
          <w:rFonts w:eastAsiaTheme="minorEastAsia" w:cstheme="minorBidi"/>
          <w:noProof/>
          <w:lang w:bidi="ar-SA"/>
        </w:rPr>
      </w:pPr>
      <w:hyperlink w:anchor="_Toc8376423" w:history="1">
        <w:r w:rsidRPr="00D12549">
          <w:rPr>
            <w:rStyle w:val="Hyperlink"/>
            <w:noProof/>
          </w:rPr>
          <w:t>Figure 13- Cost breakdown for LNG Project's OPEX</w:t>
        </w:r>
        <w:r>
          <w:rPr>
            <w:noProof/>
            <w:webHidden/>
          </w:rPr>
          <w:tab/>
        </w:r>
        <w:r>
          <w:rPr>
            <w:noProof/>
            <w:webHidden/>
          </w:rPr>
          <w:fldChar w:fldCharType="begin"/>
        </w:r>
        <w:r>
          <w:rPr>
            <w:noProof/>
            <w:webHidden/>
          </w:rPr>
          <w:instrText xml:space="preserve"> PAGEREF _Toc8376423 \h </w:instrText>
        </w:r>
        <w:r>
          <w:rPr>
            <w:noProof/>
            <w:webHidden/>
          </w:rPr>
        </w:r>
        <w:r>
          <w:rPr>
            <w:noProof/>
            <w:webHidden/>
          </w:rPr>
          <w:fldChar w:fldCharType="separate"/>
        </w:r>
        <w:r>
          <w:rPr>
            <w:noProof/>
            <w:webHidden/>
          </w:rPr>
          <w:t>21</w:t>
        </w:r>
        <w:r>
          <w:rPr>
            <w:noProof/>
            <w:webHidden/>
          </w:rPr>
          <w:fldChar w:fldCharType="end"/>
        </w:r>
      </w:hyperlink>
    </w:p>
    <w:p w14:paraId="223CE0A6" w14:textId="36077197" w:rsidR="006858E2" w:rsidRDefault="006858E2">
      <w:pPr>
        <w:pStyle w:val="TableofFigures"/>
        <w:tabs>
          <w:tab w:val="right" w:leader="dot" w:pos="9350"/>
        </w:tabs>
        <w:rPr>
          <w:rFonts w:eastAsiaTheme="minorEastAsia" w:cstheme="minorBidi"/>
          <w:noProof/>
          <w:lang w:bidi="ar-SA"/>
        </w:rPr>
      </w:pPr>
      <w:hyperlink w:anchor="_Toc8376424" w:history="1">
        <w:r w:rsidRPr="00D12549">
          <w:rPr>
            <w:rStyle w:val="Hyperlink"/>
            <w:noProof/>
          </w:rPr>
          <w:t>Figure 14-LNG capacity scale categories according to Royal Dutch Shell</w:t>
        </w:r>
        <w:r>
          <w:rPr>
            <w:noProof/>
            <w:webHidden/>
          </w:rPr>
          <w:tab/>
        </w:r>
        <w:r>
          <w:rPr>
            <w:noProof/>
            <w:webHidden/>
          </w:rPr>
          <w:fldChar w:fldCharType="begin"/>
        </w:r>
        <w:r>
          <w:rPr>
            <w:noProof/>
            <w:webHidden/>
          </w:rPr>
          <w:instrText xml:space="preserve"> PAGEREF _Toc8376424 \h </w:instrText>
        </w:r>
        <w:r>
          <w:rPr>
            <w:noProof/>
            <w:webHidden/>
          </w:rPr>
        </w:r>
        <w:r>
          <w:rPr>
            <w:noProof/>
            <w:webHidden/>
          </w:rPr>
          <w:fldChar w:fldCharType="separate"/>
        </w:r>
        <w:r>
          <w:rPr>
            <w:noProof/>
            <w:webHidden/>
          </w:rPr>
          <w:t>22</w:t>
        </w:r>
        <w:r>
          <w:rPr>
            <w:noProof/>
            <w:webHidden/>
          </w:rPr>
          <w:fldChar w:fldCharType="end"/>
        </w:r>
      </w:hyperlink>
    </w:p>
    <w:p w14:paraId="1482FE0C" w14:textId="3106C880" w:rsidR="006858E2" w:rsidRDefault="006858E2">
      <w:pPr>
        <w:pStyle w:val="TableofFigures"/>
        <w:tabs>
          <w:tab w:val="right" w:leader="dot" w:pos="9350"/>
        </w:tabs>
        <w:rPr>
          <w:rFonts w:eastAsiaTheme="minorEastAsia" w:cstheme="minorBidi"/>
          <w:noProof/>
          <w:lang w:bidi="ar-SA"/>
        </w:rPr>
      </w:pPr>
      <w:hyperlink w:anchor="_Toc8376425" w:history="1">
        <w:r w:rsidRPr="00D12549">
          <w:rPr>
            <w:rStyle w:val="Hyperlink"/>
            <w:noProof/>
          </w:rPr>
          <w:t>Figure 15-United States natural gas price for industrial and wellhead for the past 10 years</w:t>
        </w:r>
        <w:r>
          <w:rPr>
            <w:noProof/>
            <w:webHidden/>
          </w:rPr>
          <w:tab/>
        </w:r>
        <w:r>
          <w:rPr>
            <w:noProof/>
            <w:webHidden/>
          </w:rPr>
          <w:fldChar w:fldCharType="begin"/>
        </w:r>
        <w:r>
          <w:rPr>
            <w:noProof/>
            <w:webHidden/>
          </w:rPr>
          <w:instrText xml:space="preserve"> PAGEREF _Toc8376425 \h </w:instrText>
        </w:r>
        <w:r>
          <w:rPr>
            <w:noProof/>
            <w:webHidden/>
          </w:rPr>
        </w:r>
        <w:r>
          <w:rPr>
            <w:noProof/>
            <w:webHidden/>
          </w:rPr>
          <w:fldChar w:fldCharType="separate"/>
        </w:r>
        <w:r>
          <w:rPr>
            <w:noProof/>
            <w:webHidden/>
          </w:rPr>
          <w:t>23</w:t>
        </w:r>
        <w:r>
          <w:rPr>
            <w:noProof/>
            <w:webHidden/>
          </w:rPr>
          <w:fldChar w:fldCharType="end"/>
        </w:r>
      </w:hyperlink>
    </w:p>
    <w:p w14:paraId="0058DF9D" w14:textId="4CAF4B3D" w:rsidR="006858E2" w:rsidRDefault="006858E2">
      <w:pPr>
        <w:pStyle w:val="TableofFigures"/>
        <w:tabs>
          <w:tab w:val="right" w:leader="dot" w:pos="9350"/>
        </w:tabs>
        <w:rPr>
          <w:rFonts w:eastAsiaTheme="minorEastAsia" w:cstheme="minorBidi"/>
          <w:noProof/>
          <w:lang w:bidi="ar-SA"/>
        </w:rPr>
      </w:pPr>
      <w:hyperlink w:anchor="_Toc8376426" w:history="1">
        <w:r w:rsidRPr="00D12549">
          <w:rPr>
            <w:rStyle w:val="Hyperlink"/>
            <w:noProof/>
          </w:rPr>
          <w:t>Figure 16-Maximum feed gas treating and efficiency of plant based on feed gas composition</w:t>
        </w:r>
        <w:r>
          <w:rPr>
            <w:noProof/>
            <w:webHidden/>
          </w:rPr>
          <w:tab/>
        </w:r>
        <w:r>
          <w:rPr>
            <w:noProof/>
            <w:webHidden/>
          </w:rPr>
          <w:fldChar w:fldCharType="begin"/>
        </w:r>
        <w:r>
          <w:rPr>
            <w:noProof/>
            <w:webHidden/>
          </w:rPr>
          <w:instrText xml:space="preserve"> PAGEREF _Toc8376426 \h </w:instrText>
        </w:r>
        <w:r>
          <w:rPr>
            <w:noProof/>
            <w:webHidden/>
          </w:rPr>
        </w:r>
        <w:r>
          <w:rPr>
            <w:noProof/>
            <w:webHidden/>
          </w:rPr>
          <w:fldChar w:fldCharType="separate"/>
        </w:r>
        <w:r>
          <w:rPr>
            <w:noProof/>
            <w:webHidden/>
          </w:rPr>
          <w:t>24</w:t>
        </w:r>
        <w:r>
          <w:rPr>
            <w:noProof/>
            <w:webHidden/>
          </w:rPr>
          <w:fldChar w:fldCharType="end"/>
        </w:r>
      </w:hyperlink>
    </w:p>
    <w:p w14:paraId="6C8747EC" w14:textId="39DC3805" w:rsidR="006858E2" w:rsidRDefault="006858E2">
      <w:pPr>
        <w:pStyle w:val="TableofFigures"/>
        <w:tabs>
          <w:tab w:val="right" w:leader="dot" w:pos="9350"/>
        </w:tabs>
        <w:rPr>
          <w:rFonts w:eastAsiaTheme="minorEastAsia" w:cstheme="minorBidi"/>
          <w:noProof/>
          <w:lang w:bidi="ar-SA"/>
        </w:rPr>
      </w:pPr>
      <w:hyperlink w:anchor="_Toc8376427" w:history="1">
        <w:r w:rsidRPr="00D12549">
          <w:rPr>
            <w:rStyle w:val="Hyperlink"/>
            <w:noProof/>
          </w:rPr>
          <w:t>Figure 17-Minimum feed gas treating and efficiency of plant based on feed gas composition</w:t>
        </w:r>
        <w:r>
          <w:rPr>
            <w:noProof/>
            <w:webHidden/>
          </w:rPr>
          <w:tab/>
        </w:r>
        <w:r>
          <w:rPr>
            <w:noProof/>
            <w:webHidden/>
          </w:rPr>
          <w:fldChar w:fldCharType="begin"/>
        </w:r>
        <w:r>
          <w:rPr>
            <w:noProof/>
            <w:webHidden/>
          </w:rPr>
          <w:instrText xml:space="preserve"> PAGEREF _Toc8376427 \h </w:instrText>
        </w:r>
        <w:r>
          <w:rPr>
            <w:noProof/>
            <w:webHidden/>
          </w:rPr>
        </w:r>
        <w:r>
          <w:rPr>
            <w:noProof/>
            <w:webHidden/>
          </w:rPr>
          <w:fldChar w:fldCharType="separate"/>
        </w:r>
        <w:r>
          <w:rPr>
            <w:noProof/>
            <w:webHidden/>
          </w:rPr>
          <w:t>25</w:t>
        </w:r>
        <w:r>
          <w:rPr>
            <w:noProof/>
            <w:webHidden/>
          </w:rPr>
          <w:fldChar w:fldCharType="end"/>
        </w:r>
      </w:hyperlink>
    </w:p>
    <w:p w14:paraId="1CDF2A4A" w14:textId="7C10A93B" w:rsidR="006858E2" w:rsidRDefault="006858E2">
      <w:pPr>
        <w:pStyle w:val="TableofFigures"/>
        <w:tabs>
          <w:tab w:val="right" w:leader="dot" w:pos="9350"/>
        </w:tabs>
        <w:rPr>
          <w:rFonts w:eastAsiaTheme="minorEastAsia" w:cstheme="minorBidi"/>
          <w:noProof/>
          <w:lang w:bidi="ar-SA"/>
        </w:rPr>
      </w:pPr>
      <w:hyperlink w:anchor="_Toc8376428" w:history="1">
        <w:r w:rsidRPr="00D12549">
          <w:rPr>
            <w:rStyle w:val="Hyperlink"/>
            <w:noProof/>
          </w:rPr>
          <w:t>Figure 18-Historical data for LNG Vessel Price from 2006-18</w:t>
        </w:r>
        <w:r>
          <w:rPr>
            <w:noProof/>
            <w:webHidden/>
          </w:rPr>
          <w:tab/>
        </w:r>
        <w:r>
          <w:rPr>
            <w:noProof/>
            <w:webHidden/>
          </w:rPr>
          <w:fldChar w:fldCharType="begin"/>
        </w:r>
        <w:r>
          <w:rPr>
            <w:noProof/>
            <w:webHidden/>
          </w:rPr>
          <w:instrText xml:space="preserve"> PAGEREF _Toc8376428 \h </w:instrText>
        </w:r>
        <w:r>
          <w:rPr>
            <w:noProof/>
            <w:webHidden/>
          </w:rPr>
        </w:r>
        <w:r>
          <w:rPr>
            <w:noProof/>
            <w:webHidden/>
          </w:rPr>
          <w:fldChar w:fldCharType="separate"/>
        </w:r>
        <w:r>
          <w:rPr>
            <w:noProof/>
            <w:webHidden/>
          </w:rPr>
          <w:t>26</w:t>
        </w:r>
        <w:r>
          <w:rPr>
            <w:noProof/>
            <w:webHidden/>
          </w:rPr>
          <w:fldChar w:fldCharType="end"/>
        </w:r>
      </w:hyperlink>
    </w:p>
    <w:p w14:paraId="38661CFE" w14:textId="1AD20D77" w:rsidR="006858E2" w:rsidRDefault="006858E2">
      <w:pPr>
        <w:pStyle w:val="TableofFigures"/>
        <w:tabs>
          <w:tab w:val="right" w:leader="dot" w:pos="9350"/>
        </w:tabs>
        <w:rPr>
          <w:rFonts w:eastAsiaTheme="minorEastAsia" w:cstheme="minorBidi"/>
          <w:noProof/>
          <w:lang w:bidi="ar-SA"/>
        </w:rPr>
      </w:pPr>
      <w:hyperlink w:anchor="_Toc8376429" w:history="1">
        <w:r w:rsidRPr="00D12549">
          <w:rPr>
            <w:rStyle w:val="Hyperlink"/>
            <w:noProof/>
          </w:rPr>
          <w:t>Figure 19-GTL capacity and Capital Expenditure (CAPEX) of existing plants.</w:t>
        </w:r>
        <w:r>
          <w:rPr>
            <w:noProof/>
            <w:webHidden/>
          </w:rPr>
          <w:tab/>
        </w:r>
        <w:r>
          <w:rPr>
            <w:noProof/>
            <w:webHidden/>
          </w:rPr>
          <w:fldChar w:fldCharType="begin"/>
        </w:r>
        <w:r>
          <w:rPr>
            <w:noProof/>
            <w:webHidden/>
          </w:rPr>
          <w:instrText xml:space="preserve"> PAGEREF _Toc8376429 \h </w:instrText>
        </w:r>
        <w:r>
          <w:rPr>
            <w:noProof/>
            <w:webHidden/>
          </w:rPr>
        </w:r>
        <w:r>
          <w:rPr>
            <w:noProof/>
            <w:webHidden/>
          </w:rPr>
          <w:fldChar w:fldCharType="separate"/>
        </w:r>
        <w:r>
          <w:rPr>
            <w:noProof/>
            <w:webHidden/>
          </w:rPr>
          <w:t>28</w:t>
        </w:r>
        <w:r>
          <w:rPr>
            <w:noProof/>
            <w:webHidden/>
          </w:rPr>
          <w:fldChar w:fldCharType="end"/>
        </w:r>
      </w:hyperlink>
    </w:p>
    <w:p w14:paraId="40731A62" w14:textId="6CD8CF6E" w:rsidR="006858E2" w:rsidRDefault="006858E2">
      <w:pPr>
        <w:pStyle w:val="TableofFigures"/>
        <w:tabs>
          <w:tab w:val="right" w:leader="dot" w:pos="9350"/>
        </w:tabs>
        <w:rPr>
          <w:rFonts w:eastAsiaTheme="minorEastAsia" w:cstheme="minorBidi"/>
          <w:noProof/>
          <w:lang w:bidi="ar-SA"/>
        </w:rPr>
      </w:pPr>
      <w:hyperlink w:anchor="_Toc8376430" w:history="1">
        <w:r w:rsidRPr="00D12549">
          <w:rPr>
            <w:rStyle w:val="Hyperlink"/>
            <w:noProof/>
          </w:rPr>
          <w:t>Figure 20-Breakdown of CAPEX for GTL project</w:t>
        </w:r>
        <w:r>
          <w:rPr>
            <w:noProof/>
            <w:webHidden/>
          </w:rPr>
          <w:tab/>
        </w:r>
        <w:r>
          <w:rPr>
            <w:noProof/>
            <w:webHidden/>
          </w:rPr>
          <w:fldChar w:fldCharType="begin"/>
        </w:r>
        <w:r>
          <w:rPr>
            <w:noProof/>
            <w:webHidden/>
          </w:rPr>
          <w:instrText xml:space="preserve"> PAGEREF _Toc8376430 \h </w:instrText>
        </w:r>
        <w:r>
          <w:rPr>
            <w:noProof/>
            <w:webHidden/>
          </w:rPr>
        </w:r>
        <w:r>
          <w:rPr>
            <w:noProof/>
            <w:webHidden/>
          </w:rPr>
          <w:fldChar w:fldCharType="separate"/>
        </w:r>
        <w:r>
          <w:rPr>
            <w:noProof/>
            <w:webHidden/>
          </w:rPr>
          <w:t>30</w:t>
        </w:r>
        <w:r>
          <w:rPr>
            <w:noProof/>
            <w:webHidden/>
          </w:rPr>
          <w:fldChar w:fldCharType="end"/>
        </w:r>
      </w:hyperlink>
    </w:p>
    <w:p w14:paraId="1AC800D7" w14:textId="55F4CFCB" w:rsidR="006858E2" w:rsidRDefault="006858E2">
      <w:pPr>
        <w:pStyle w:val="TableofFigures"/>
        <w:tabs>
          <w:tab w:val="right" w:leader="dot" w:pos="9350"/>
        </w:tabs>
        <w:rPr>
          <w:rFonts w:eastAsiaTheme="minorEastAsia" w:cstheme="minorBidi"/>
          <w:noProof/>
          <w:lang w:bidi="ar-SA"/>
        </w:rPr>
      </w:pPr>
      <w:hyperlink w:anchor="_Toc8376431" w:history="1">
        <w:r w:rsidRPr="00D12549">
          <w:rPr>
            <w:rStyle w:val="Hyperlink"/>
            <w:noProof/>
          </w:rPr>
          <w:t>Figure 21-United States natural gas price for industrial and wellhead for the past 10 years</w:t>
        </w:r>
        <w:r>
          <w:rPr>
            <w:noProof/>
            <w:webHidden/>
          </w:rPr>
          <w:tab/>
        </w:r>
        <w:r>
          <w:rPr>
            <w:noProof/>
            <w:webHidden/>
          </w:rPr>
          <w:fldChar w:fldCharType="begin"/>
        </w:r>
        <w:r>
          <w:rPr>
            <w:noProof/>
            <w:webHidden/>
          </w:rPr>
          <w:instrText xml:space="preserve"> PAGEREF _Toc8376431 \h </w:instrText>
        </w:r>
        <w:r>
          <w:rPr>
            <w:noProof/>
            <w:webHidden/>
          </w:rPr>
        </w:r>
        <w:r>
          <w:rPr>
            <w:noProof/>
            <w:webHidden/>
          </w:rPr>
          <w:fldChar w:fldCharType="separate"/>
        </w:r>
        <w:r>
          <w:rPr>
            <w:noProof/>
            <w:webHidden/>
          </w:rPr>
          <w:t>32</w:t>
        </w:r>
        <w:r>
          <w:rPr>
            <w:noProof/>
            <w:webHidden/>
          </w:rPr>
          <w:fldChar w:fldCharType="end"/>
        </w:r>
      </w:hyperlink>
    </w:p>
    <w:p w14:paraId="05D4E66A" w14:textId="5FDFFE7E" w:rsidR="006858E2" w:rsidRDefault="006858E2">
      <w:pPr>
        <w:pStyle w:val="TableofFigures"/>
        <w:tabs>
          <w:tab w:val="right" w:leader="dot" w:pos="9350"/>
        </w:tabs>
        <w:rPr>
          <w:rFonts w:eastAsiaTheme="minorEastAsia" w:cstheme="minorBidi"/>
          <w:noProof/>
          <w:lang w:bidi="ar-SA"/>
        </w:rPr>
      </w:pPr>
      <w:hyperlink w:anchor="_Toc8376432" w:history="1">
        <w:r w:rsidRPr="00D12549">
          <w:rPr>
            <w:rStyle w:val="Hyperlink"/>
            <w:noProof/>
          </w:rPr>
          <w:t>Figure 22-Monthly price of Crude oil in Cushing Oklahoma from the past 10 years</w:t>
        </w:r>
        <w:r>
          <w:rPr>
            <w:noProof/>
            <w:webHidden/>
          </w:rPr>
          <w:tab/>
        </w:r>
        <w:r>
          <w:rPr>
            <w:noProof/>
            <w:webHidden/>
          </w:rPr>
          <w:fldChar w:fldCharType="begin"/>
        </w:r>
        <w:r>
          <w:rPr>
            <w:noProof/>
            <w:webHidden/>
          </w:rPr>
          <w:instrText xml:space="preserve"> PAGEREF _Toc8376432 \h </w:instrText>
        </w:r>
        <w:r>
          <w:rPr>
            <w:noProof/>
            <w:webHidden/>
          </w:rPr>
        </w:r>
        <w:r>
          <w:rPr>
            <w:noProof/>
            <w:webHidden/>
          </w:rPr>
          <w:fldChar w:fldCharType="separate"/>
        </w:r>
        <w:r>
          <w:rPr>
            <w:noProof/>
            <w:webHidden/>
          </w:rPr>
          <w:t>34</w:t>
        </w:r>
        <w:r>
          <w:rPr>
            <w:noProof/>
            <w:webHidden/>
          </w:rPr>
          <w:fldChar w:fldCharType="end"/>
        </w:r>
      </w:hyperlink>
    </w:p>
    <w:p w14:paraId="53982DB9" w14:textId="69538B4B" w:rsidR="006858E2" w:rsidRDefault="006858E2">
      <w:pPr>
        <w:pStyle w:val="TableofFigures"/>
        <w:tabs>
          <w:tab w:val="right" w:leader="dot" w:pos="9350"/>
        </w:tabs>
        <w:rPr>
          <w:rFonts w:eastAsiaTheme="minorEastAsia" w:cstheme="minorBidi"/>
          <w:noProof/>
          <w:lang w:bidi="ar-SA"/>
        </w:rPr>
      </w:pPr>
      <w:hyperlink w:anchor="_Toc8376433" w:history="1">
        <w:r w:rsidRPr="00D12549">
          <w:rPr>
            <w:rStyle w:val="Hyperlink"/>
            <w:noProof/>
          </w:rPr>
          <w:t>Figure 23-United States U.S. Gulf Coast Conventional Gasoline, Diesel Ultra Low Sulphur, and Crude Oil in Cushing, OK for the past 10 years.</w:t>
        </w:r>
        <w:r>
          <w:rPr>
            <w:noProof/>
            <w:webHidden/>
          </w:rPr>
          <w:tab/>
        </w:r>
        <w:r>
          <w:rPr>
            <w:noProof/>
            <w:webHidden/>
          </w:rPr>
          <w:fldChar w:fldCharType="begin"/>
        </w:r>
        <w:r>
          <w:rPr>
            <w:noProof/>
            <w:webHidden/>
          </w:rPr>
          <w:instrText xml:space="preserve"> PAGEREF _Toc8376433 \h </w:instrText>
        </w:r>
        <w:r>
          <w:rPr>
            <w:noProof/>
            <w:webHidden/>
          </w:rPr>
        </w:r>
        <w:r>
          <w:rPr>
            <w:noProof/>
            <w:webHidden/>
          </w:rPr>
          <w:fldChar w:fldCharType="separate"/>
        </w:r>
        <w:r>
          <w:rPr>
            <w:noProof/>
            <w:webHidden/>
          </w:rPr>
          <w:t>35</w:t>
        </w:r>
        <w:r>
          <w:rPr>
            <w:noProof/>
            <w:webHidden/>
          </w:rPr>
          <w:fldChar w:fldCharType="end"/>
        </w:r>
      </w:hyperlink>
    </w:p>
    <w:p w14:paraId="101EFB69" w14:textId="279478D0" w:rsidR="006858E2" w:rsidRDefault="006858E2">
      <w:pPr>
        <w:pStyle w:val="TableofFigures"/>
        <w:tabs>
          <w:tab w:val="right" w:leader="dot" w:pos="9350"/>
        </w:tabs>
        <w:rPr>
          <w:rFonts w:eastAsiaTheme="minorEastAsia" w:cstheme="minorBidi"/>
          <w:noProof/>
          <w:lang w:bidi="ar-SA"/>
        </w:rPr>
      </w:pPr>
      <w:hyperlink w:anchor="_Toc8376434" w:history="1">
        <w:r w:rsidRPr="00D12549">
          <w:rPr>
            <w:rStyle w:val="Hyperlink"/>
            <w:noProof/>
          </w:rPr>
          <w:t>Figure 24-LNG Plant Monte Carlo Simulation for NPV with x-axis in Millions of Dollars.</w:t>
        </w:r>
        <w:r>
          <w:rPr>
            <w:noProof/>
            <w:webHidden/>
          </w:rPr>
          <w:tab/>
        </w:r>
        <w:r>
          <w:rPr>
            <w:noProof/>
            <w:webHidden/>
          </w:rPr>
          <w:fldChar w:fldCharType="begin"/>
        </w:r>
        <w:r>
          <w:rPr>
            <w:noProof/>
            <w:webHidden/>
          </w:rPr>
          <w:instrText xml:space="preserve"> PAGEREF _Toc8376434 \h </w:instrText>
        </w:r>
        <w:r>
          <w:rPr>
            <w:noProof/>
            <w:webHidden/>
          </w:rPr>
        </w:r>
        <w:r>
          <w:rPr>
            <w:noProof/>
            <w:webHidden/>
          </w:rPr>
          <w:fldChar w:fldCharType="separate"/>
        </w:r>
        <w:r>
          <w:rPr>
            <w:noProof/>
            <w:webHidden/>
          </w:rPr>
          <w:t>42</w:t>
        </w:r>
        <w:r>
          <w:rPr>
            <w:noProof/>
            <w:webHidden/>
          </w:rPr>
          <w:fldChar w:fldCharType="end"/>
        </w:r>
      </w:hyperlink>
    </w:p>
    <w:p w14:paraId="0F9F9F86" w14:textId="35A023E1" w:rsidR="006858E2" w:rsidRDefault="006858E2">
      <w:pPr>
        <w:pStyle w:val="TableofFigures"/>
        <w:tabs>
          <w:tab w:val="right" w:leader="dot" w:pos="9350"/>
        </w:tabs>
        <w:rPr>
          <w:rFonts w:eastAsiaTheme="minorEastAsia" w:cstheme="minorBidi"/>
          <w:noProof/>
          <w:lang w:bidi="ar-SA"/>
        </w:rPr>
      </w:pPr>
      <w:hyperlink w:anchor="_Toc8376435" w:history="1">
        <w:r w:rsidRPr="00D12549">
          <w:rPr>
            <w:rStyle w:val="Hyperlink"/>
            <w:noProof/>
          </w:rPr>
          <w:t>Figure 25-LNG Plant Monte Carlo Simulation for IRR with x-axis in percentages.</w:t>
        </w:r>
        <w:r>
          <w:rPr>
            <w:noProof/>
            <w:webHidden/>
          </w:rPr>
          <w:tab/>
        </w:r>
        <w:r>
          <w:rPr>
            <w:noProof/>
            <w:webHidden/>
          </w:rPr>
          <w:fldChar w:fldCharType="begin"/>
        </w:r>
        <w:r>
          <w:rPr>
            <w:noProof/>
            <w:webHidden/>
          </w:rPr>
          <w:instrText xml:space="preserve"> PAGEREF _Toc8376435 \h </w:instrText>
        </w:r>
        <w:r>
          <w:rPr>
            <w:noProof/>
            <w:webHidden/>
          </w:rPr>
        </w:r>
        <w:r>
          <w:rPr>
            <w:noProof/>
            <w:webHidden/>
          </w:rPr>
          <w:fldChar w:fldCharType="separate"/>
        </w:r>
        <w:r>
          <w:rPr>
            <w:noProof/>
            <w:webHidden/>
          </w:rPr>
          <w:t>43</w:t>
        </w:r>
        <w:r>
          <w:rPr>
            <w:noProof/>
            <w:webHidden/>
          </w:rPr>
          <w:fldChar w:fldCharType="end"/>
        </w:r>
      </w:hyperlink>
    </w:p>
    <w:p w14:paraId="79B789E1" w14:textId="0C204B66" w:rsidR="006858E2" w:rsidRDefault="006858E2">
      <w:pPr>
        <w:pStyle w:val="TableofFigures"/>
        <w:tabs>
          <w:tab w:val="right" w:leader="dot" w:pos="9350"/>
        </w:tabs>
        <w:rPr>
          <w:rFonts w:eastAsiaTheme="minorEastAsia" w:cstheme="minorBidi"/>
          <w:noProof/>
          <w:lang w:bidi="ar-SA"/>
        </w:rPr>
      </w:pPr>
      <w:hyperlink w:anchor="_Toc8376436" w:history="1">
        <w:r w:rsidRPr="00D12549">
          <w:rPr>
            <w:rStyle w:val="Hyperlink"/>
            <w:noProof/>
          </w:rPr>
          <w:t>Figure 26-LNG Plant Monte Carlo Simulation for PI with x-axis in ratio.</w:t>
        </w:r>
        <w:r>
          <w:rPr>
            <w:noProof/>
            <w:webHidden/>
          </w:rPr>
          <w:tab/>
        </w:r>
        <w:r>
          <w:rPr>
            <w:noProof/>
            <w:webHidden/>
          </w:rPr>
          <w:fldChar w:fldCharType="begin"/>
        </w:r>
        <w:r>
          <w:rPr>
            <w:noProof/>
            <w:webHidden/>
          </w:rPr>
          <w:instrText xml:space="preserve"> PAGEREF _Toc8376436 \h </w:instrText>
        </w:r>
        <w:r>
          <w:rPr>
            <w:noProof/>
            <w:webHidden/>
          </w:rPr>
        </w:r>
        <w:r>
          <w:rPr>
            <w:noProof/>
            <w:webHidden/>
          </w:rPr>
          <w:fldChar w:fldCharType="separate"/>
        </w:r>
        <w:r>
          <w:rPr>
            <w:noProof/>
            <w:webHidden/>
          </w:rPr>
          <w:t>43</w:t>
        </w:r>
        <w:r>
          <w:rPr>
            <w:noProof/>
            <w:webHidden/>
          </w:rPr>
          <w:fldChar w:fldCharType="end"/>
        </w:r>
      </w:hyperlink>
    </w:p>
    <w:p w14:paraId="11317168" w14:textId="56CC888C" w:rsidR="006858E2" w:rsidRDefault="006858E2">
      <w:pPr>
        <w:pStyle w:val="TableofFigures"/>
        <w:tabs>
          <w:tab w:val="right" w:leader="dot" w:pos="9350"/>
        </w:tabs>
        <w:rPr>
          <w:rFonts w:eastAsiaTheme="minorEastAsia" w:cstheme="minorBidi"/>
          <w:noProof/>
          <w:lang w:bidi="ar-SA"/>
        </w:rPr>
      </w:pPr>
      <w:hyperlink w:anchor="_Toc8376437" w:history="1">
        <w:r w:rsidRPr="00D12549">
          <w:rPr>
            <w:rStyle w:val="Hyperlink"/>
            <w:noProof/>
          </w:rPr>
          <w:t>Figure 27-Tornado chart for NPV of LNG Project.</w:t>
        </w:r>
        <w:r>
          <w:rPr>
            <w:noProof/>
            <w:webHidden/>
          </w:rPr>
          <w:tab/>
        </w:r>
        <w:r>
          <w:rPr>
            <w:noProof/>
            <w:webHidden/>
          </w:rPr>
          <w:fldChar w:fldCharType="begin"/>
        </w:r>
        <w:r>
          <w:rPr>
            <w:noProof/>
            <w:webHidden/>
          </w:rPr>
          <w:instrText xml:space="preserve"> PAGEREF _Toc8376437 \h </w:instrText>
        </w:r>
        <w:r>
          <w:rPr>
            <w:noProof/>
            <w:webHidden/>
          </w:rPr>
        </w:r>
        <w:r>
          <w:rPr>
            <w:noProof/>
            <w:webHidden/>
          </w:rPr>
          <w:fldChar w:fldCharType="separate"/>
        </w:r>
        <w:r>
          <w:rPr>
            <w:noProof/>
            <w:webHidden/>
          </w:rPr>
          <w:t>45</w:t>
        </w:r>
        <w:r>
          <w:rPr>
            <w:noProof/>
            <w:webHidden/>
          </w:rPr>
          <w:fldChar w:fldCharType="end"/>
        </w:r>
      </w:hyperlink>
    </w:p>
    <w:p w14:paraId="30D84F37" w14:textId="5DCAE254" w:rsidR="006858E2" w:rsidRDefault="006858E2">
      <w:pPr>
        <w:pStyle w:val="TableofFigures"/>
        <w:tabs>
          <w:tab w:val="right" w:leader="dot" w:pos="9350"/>
        </w:tabs>
        <w:rPr>
          <w:rFonts w:eastAsiaTheme="minorEastAsia" w:cstheme="minorBidi"/>
          <w:noProof/>
          <w:lang w:bidi="ar-SA"/>
        </w:rPr>
      </w:pPr>
      <w:hyperlink w:anchor="_Toc8376438" w:history="1">
        <w:r w:rsidRPr="00D12549">
          <w:rPr>
            <w:rStyle w:val="Hyperlink"/>
            <w:noProof/>
          </w:rPr>
          <w:t>Figure 28- Tornado chart for IRR of LNG Project.</w:t>
        </w:r>
        <w:r>
          <w:rPr>
            <w:noProof/>
            <w:webHidden/>
          </w:rPr>
          <w:tab/>
        </w:r>
        <w:r>
          <w:rPr>
            <w:noProof/>
            <w:webHidden/>
          </w:rPr>
          <w:fldChar w:fldCharType="begin"/>
        </w:r>
        <w:r>
          <w:rPr>
            <w:noProof/>
            <w:webHidden/>
          </w:rPr>
          <w:instrText xml:space="preserve"> PAGEREF _Toc8376438 \h </w:instrText>
        </w:r>
        <w:r>
          <w:rPr>
            <w:noProof/>
            <w:webHidden/>
          </w:rPr>
        </w:r>
        <w:r>
          <w:rPr>
            <w:noProof/>
            <w:webHidden/>
          </w:rPr>
          <w:fldChar w:fldCharType="separate"/>
        </w:r>
        <w:r>
          <w:rPr>
            <w:noProof/>
            <w:webHidden/>
          </w:rPr>
          <w:t>46</w:t>
        </w:r>
        <w:r>
          <w:rPr>
            <w:noProof/>
            <w:webHidden/>
          </w:rPr>
          <w:fldChar w:fldCharType="end"/>
        </w:r>
      </w:hyperlink>
    </w:p>
    <w:p w14:paraId="7563BFCD" w14:textId="2E08E40E" w:rsidR="006858E2" w:rsidRDefault="006858E2">
      <w:pPr>
        <w:pStyle w:val="TableofFigures"/>
        <w:tabs>
          <w:tab w:val="right" w:leader="dot" w:pos="9350"/>
        </w:tabs>
        <w:rPr>
          <w:rFonts w:eastAsiaTheme="minorEastAsia" w:cstheme="minorBidi"/>
          <w:noProof/>
          <w:lang w:bidi="ar-SA"/>
        </w:rPr>
      </w:pPr>
      <w:hyperlink w:anchor="_Toc8376439" w:history="1">
        <w:r w:rsidRPr="00D12549">
          <w:rPr>
            <w:rStyle w:val="Hyperlink"/>
            <w:noProof/>
          </w:rPr>
          <w:t>Figure 29- Tornado chart for PI of LNG Project.</w:t>
        </w:r>
        <w:r>
          <w:rPr>
            <w:noProof/>
            <w:webHidden/>
          </w:rPr>
          <w:tab/>
        </w:r>
        <w:r>
          <w:rPr>
            <w:noProof/>
            <w:webHidden/>
          </w:rPr>
          <w:fldChar w:fldCharType="begin"/>
        </w:r>
        <w:r>
          <w:rPr>
            <w:noProof/>
            <w:webHidden/>
          </w:rPr>
          <w:instrText xml:space="preserve"> PAGEREF _Toc8376439 \h </w:instrText>
        </w:r>
        <w:r>
          <w:rPr>
            <w:noProof/>
            <w:webHidden/>
          </w:rPr>
        </w:r>
        <w:r>
          <w:rPr>
            <w:noProof/>
            <w:webHidden/>
          </w:rPr>
          <w:fldChar w:fldCharType="separate"/>
        </w:r>
        <w:r>
          <w:rPr>
            <w:noProof/>
            <w:webHidden/>
          </w:rPr>
          <w:t>47</w:t>
        </w:r>
        <w:r>
          <w:rPr>
            <w:noProof/>
            <w:webHidden/>
          </w:rPr>
          <w:fldChar w:fldCharType="end"/>
        </w:r>
      </w:hyperlink>
    </w:p>
    <w:p w14:paraId="0EC21EFA" w14:textId="3B41C0BA" w:rsidR="006858E2" w:rsidRDefault="006858E2">
      <w:pPr>
        <w:pStyle w:val="TableofFigures"/>
        <w:tabs>
          <w:tab w:val="right" w:leader="dot" w:pos="9350"/>
        </w:tabs>
        <w:rPr>
          <w:rFonts w:eastAsiaTheme="minorEastAsia" w:cstheme="minorBidi"/>
          <w:noProof/>
          <w:lang w:bidi="ar-SA"/>
        </w:rPr>
      </w:pPr>
      <w:hyperlink w:anchor="_Toc8376440" w:history="1">
        <w:r w:rsidRPr="00D12549">
          <w:rPr>
            <w:rStyle w:val="Hyperlink"/>
            <w:noProof/>
          </w:rPr>
          <w:t>Figure 30- Tornado chart for Payback Period of LNG Project.</w:t>
        </w:r>
        <w:r>
          <w:rPr>
            <w:noProof/>
            <w:webHidden/>
          </w:rPr>
          <w:tab/>
        </w:r>
        <w:r>
          <w:rPr>
            <w:noProof/>
            <w:webHidden/>
          </w:rPr>
          <w:fldChar w:fldCharType="begin"/>
        </w:r>
        <w:r>
          <w:rPr>
            <w:noProof/>
            <w:webHidden/>
          </w:rPr>
          <w:instrText xml:space="preserve"> PAGEREF _Toc8376440 \h </w:instrText>
        </w:r>
        <w:r>
          <w:rPr>
            <w:noProof/>
            <w:webHidden/>
          </w:rPr>
        </w:r>
        <w:r>
          <w:rPr>
            <w:noProof/>
            <w:webHidden/>
          </w:rPr>
          <w:fldChar w:fldCharType="separate"/>
        </w:r>
        <w:r>
          <w:rPr>
            <w:noProof/>
            <w:webHidden/>
          </w:rPr>
          <w:t>48</w:t>
        </w:r>
        <w:r>
          <w:rPr>
            <w:noProof/>
            <w:webHidden/>
          </w:rPr>
          <w:fldChar w:fldCharType="end"/>
        </w:r>
      </w:hyperlink>
    </w:p>
    <w:p w14:paraId="482B07E7" w14:textId="25FB10E4" w:rsidR="006858E2" w:rsidRDefault="006858E2">
      <w:pPr>
        <w:pStyle w:val="TableofFigures"/>
        <w:tabs>
          <w:tab w:val="right" w:leader="dot" w:pos="9350"/>
        </w:tabs>
        <w:rPr>
          <w:rFonts w:eastAsiaTheme="minorEastAsia" w:cstheme="minorBidi"/>
          <w:noProof/>
          <w:lang w:bidi="ar-SA"/>
        </w:rPr>
      </w:pPr>
      <w:hyperlink w:anchor="_Toc8376441" w:history="1">
        <w:r w:rsidRPr="00D12549">
          <w:rPr>
            <w:rStyle w:val="Hyperlink"/>
            <w:noProof/>
          </w:rPr>
          <w:t>Figure 31-GTL Plant Monte Carlo Simulation for NPV with x-axis in Millions of Dollars.</w:t>
        </w:r>
        <w:r>
          <w:rPr>
            <w:noProof/>
            <w:webHidden/>
          </w:rPr>
          <w:tab/>
        </w:r>
        <w:r>
          <w:rPr>
            <w:noProof/>
            <w:webHidden/>
          </w:rPr>
          <w:fldChar w:fldCharType="begin"/>
        </w:r>
        <w:r>
          <w:rPr>
            <w:noProof/>
            <w:webHidden/>
          </w:rPr>
          <w:instrText xml:space="preserve"> PAGEREF _Toc8376441 \h </w:instrText>
        </w:r>
        <w:r>
          <w:rPr>
            <w:noProof/>
            <w:webHidden/>
          </w:rPr>
        </w:r>
        <w:r>
          <w:rPr>
            <w:noProof/>
            <w:webHidden/>
          </w:rPr>
          <w:fldChar w:fldCharType="separate"/>
        </w:r>
        <w:r>
          <w:rPr>
            <w:noProof/>
            <w:webHidden/>
          </w:rPr>
          <w:t>50</w:t>
        </w:r>
        <w:r>
          <w:rPr>
            <w:noProof/>
            <w:webHidden/>
          </w:rPr>
          <w:fldChar w:fldCharType="end"/>
        </w:r>
      </w:hyperlink>
    </w:p>
    <w:p w14:paraId="35DB13C4" w14:textId="2E0384FB" w:rsidR="006858E2" w:rsidRDefault="006858E2">
      <w:pPr>
        <w:pStyle w:val="TableofFigures"/>
        <w:tabs>
          <w:tab w:val="right" w:leader="dot" w:pos="9350"/>
        </w:tabs>
        <w:rPr>
          <w:rFonts w:eastAsiaTheme="minorEastAsia" w:cstheme="minorBidi"/>
          <w:noProof/>
          <w:lang w:bidi="ar-SA"/>
        </w:rPr>
      </w:pPr>
      <w:hyperlink w:anchor="_Toc8376442" w:history="1">
        <w:r w:rsidRPr="00D12549">
          <w:rPr>
            <w:rStyle w:val="Hyperlink"/>
            <w:noProof/>
          </w:rPr>
          <w:t>Figure 32- GTL Plant Monte Carlo Simulation for IRR with x-axis in percentages.</w:t>
        </w:r>
        <w:r>
          <w:rPr>
            <w:noProof/>
            <w:webHidden/>
          </w:rPr>
          <w:tab/>
        </w:r>
        <w:r>
          <w:rPr>
            <w:noProof/>
            <w:webHidden/>
          </w:rPr>
          <w:fldChar w:fldCharType="begin"/>
        </w:r>
        <w:r>
          <w:rPr>
            <w:noProof/>
            <w:webHidden/>
          </w:rPr>
          <w:instrText xml:space="preserve"> PAGEREF _Toc8376442 \h </w:instrText>
        </w:r>
        <w:r>
          <w:rPr>
            <w:noProof/>
            <w:webHidden/>
          </w:rPr>
        </w:r>
        <w:r>
          <w:rPr>
            <w:noProof/>
            <w:webHidden/>
          </w:rPr>
          <w:fldChar w:fldCharType="separate"/>
        </w:r>
        <w:r>
          <w:rPr>
            <w:noProof/>
            <w:webHidden/>
          </w:rPr>
          <w:t>50</w:t>
        </w:r>
        <w:r>
          <w:rPr>
            <w:noProof/>
            <w:webHidden/>
          </w:rPr>
          <w:fldChar w:fldCharType="end"/>
        </w:r>
      </w:hyperlink>
    </w:p>
    <w:p w14:paraId="309220CB" w14:textId="63C4CA16" w:rsidR="006858E2" w:rsidRDefault="006858E2">
      <w:pPr>
        <w:pStyle w:val="TableofFigures"/>
        <w:tabs>
          <w:tab w:val="right" w:leader="dot" w:pos="9350"/>
        </w:tabs>
        <w:rPr>
          <w:rFonts w:eastAsiaTheme="minorEastAsia" w:cstheme="minorBidi"/>
          <w:noProof/>
          <w:lang w:bidi="ar-SA"/>
        </w:rPr>
      </w:pPr>
      <w:hyperlink w:anchor="_Toc8376443" w:history="1">
        <w:r w:rsidRPr="00D12549">
          <w:rPr>
            <w:rStyle w:val="Hyperlink"/>
            <w:noProof/>
          </w:rPr>
          <w:t>Figure 33- GTL Plant Monte Carlo Simulation for PI with x-axis in ratio.</w:t>
        </w:r>
        <w:r>
          <w:rPr>
            <w:noProof/>
            <w:webHidden/>
          </w:rPr>
          <w:tab/>
        </w:r>
        <w:r>
          <w:rPr>
            <w:noProof/>
            <w:webHidden/>
          </w:rPr>
          <w:fldChar w:fldCharType="begin"/>
        </w:r>
        <w:r>
          <w:rPr>
            <w:noProof/>
            <w:webHidden/>
          </w:rPr>
          <w:instrText xml:space="preserve"> PAGEREF _Toc8376443 \h </w:instrText>
        </w:r>
        <w:r>
          <w:rPr>
            <w:noProof/>
            <w:webHidden/>
          </w:rPr>
        </w:r>
        <w:r>
          <w:rPr>
            <w:noProof/>
            <w:webHidden/>
          </w:rPr>
          <w:fldChar w:fldCharType="separate"/>
        </w:r>
        <w:r>
          <w:rPr>
            <w:noProof/>
            <w:webHidden/>
          </w:rPr>
          <w:t>51</w:t>
        </w:r>
        <w:r>
          <w:rPr>
            <w:noProof/>
            <w:webHidden/>
          </w:rPr>
          <w:fldChar w:fldCharType="end"/>
        </w:r>
      </w:hyperlink>
    </w:p>
    <w:p w14:paraId="7100D65F" w14:textId="38DFF8C5" w:rsidR="006858E2" w:rsidRDefault="006858E2">
      <w:pPr>
        <w:pStyle w:val="TableofFigures"/>
        <w:tabs>
          <w:tab w:val="right" w:leader="dot" w:pos="9350"/>
        </w:tabs>
        <w:rPr>
          <w:rFonts w:eastAsiaTheme="minorEastAsia" w:cstheme="minorBidi"/>
          <w:noProof/>
          <w:lang w:bidi="ar-SA"/>
        </w:rPr>
      </w:pPr>
      <w:hyperlink w:anchor="_Toc8376444" w:history="1">
        <w:r w:rsidRPr="00D12549">
          <w:rPr>
            <w:rStyle w:val="Hyperlink"/>
            <w:noProof/>
          </w:rPr>
          <w:t>Figure 34-Tornado chart for NPV of GTL Plant.</w:t>
        </w:r>
        <w:r>
          <w:rPr>
            <w:noProof/>
            <w:webHidden/>
          </w:rPr>
          <w:tab/>
        </w:r>
        <w:r>
          <w:rPr>
            <w:noProof/>
            <w:webHidden/>
          </w:rPr>
          <w:fldChar w:fldCharType="begin"/>
        </w:r>
        <w:r>
          <w:rPr>
            <w:noProof/>
            <w:webHidden/>
          </w:rPr>
          <w:instrText xml:space="preserve"> PAGEREF _Toc8376444 \h </w:instrText>
        </w:r>
        <w:r>
          <w:rPr>
            <w:noProof/>
            <w:webHidden/>
          </w:rPr>
        </w:r>
        <w:r>
          <w:rPr>
            <w:noProof/>
            <w:webHidden/>
          </w:rPr>
          <w:fldChar w:fldCharType="separate"/>
        </w:r>
        <w:r>
          <w:rPr>
            <w:noProof/>
            <w:webHidden/>
          </w:rPr>
          <w:t>53</w:t>
        </w:r>
        <w:r>
          <w:rPr>
            <w:noProof/>
            <w:webHidden/>
          </w:rPr>
          <w:fldChar w:fldCharType="end"/>
        </w:r>
      </w:hyperlink>
    </w:p>
    <w:p w14:paraId="482CF76B" w14:textId="56644D1B" w:rsidR="006858E2" w:rsidRDefault="006858E2">
      <w:pPr>
        <w:pStyle w:val="TableofFigures"/>
        <w:tabs>
          <w:tab w:val="right" w:leader="dot" w:pos="9350"/>
        </w:tabs>
        <w:rPr>
          <w:rFonts w:eastAsiaTheme="minorEastAsia" w:cstheme="minorBidi"/>
          <w:noProof/>
          <w:lang w:bidi="ar-SA"/>
        </w:rPr>
      </w:pPr>
      <w:hyperlink w:anchor="_Toc8376445" w:history="1">
        <w:r w:rsidRPr="00D12549">
          <w:rPr>
            <w:rStyle w:val="Hyperlink"/>
            <w:noProof/>
          </w:rPr>
          <w:t>Figure 35-Tornado chart for IRR of GTL Plant.</w:t>
        </w:r>
        <w:r>
          <w:rPr>
            <w:noProof/>
            <w:webHidden/>
          </w:rPr>
          <w:tab/>
        </w:r>
        <w:r>
          <w:rPr>
            <w:noProof/>
            <w:webHidden/>
          </w:rPr>
          <w:fldChar w:fldCharType="begin"/>
        </w:r>
        <w:r>
          <w:rPr>
            <w:noProof/>
            <w:webHidden/>
          </w:rPr>
          <w:instrText xml:space="preserve"> PAGEREF _Toc8376445 \h </w:instrText>
        </w:r>
        <w:r>
          <w:rPr>
            <w:noProof/>
            <w:webHidden/>
          </w:rPr>
        </w:r>
        <w:r>
          <w:rPr>
            <w:noProof/>
            <w:webHidden/>
          </w:rPr>
          <w:fldChar w:fldCharType="separate"/>
        </w:r>
        <w:r>
          <w:rPr>
            <w:noProof/>
            <w:webHidden/>
          </w:rPr>
          <w:t>54</w:t>
        </w:r>
        <w:r>
          <w:rPr>
            <w:noProof/>
            <w:webHidden/>
          </w:rPr>
          <w:fldChar w:fldCharType="end"/>
        </w:r>
      </w:hyperlink>
    </w:p>
    <w:p w14:paraId="001C95EC" w14:textId="3AC2ADDC" w:rsidR="006858E2" w:rsidRDefault="006858E2">
      <w:pPr>
        <w:pStyle w:val="TableofFigures"/>
        <w:tabs>
          <w:tab w:val="right" w:leader="dot" w:pos="9350"/>
        </w:tabs>
        <w:rPr>
          <w:rFonts w:eastAsiaTheme="minorEastAsia" w:cstheme="minorBidi"/>
          <w:noProof/>
          <w:lang w:bidi="ar-SA"/>
        </w:rPr>
      </w:pPr>
      <w:hyperlink w:anchor="_Toc8376446" w:history="1">
        <w:r w:rsidRPr="00D12549">
          <w:rPr>
            <w:rStyle w:val="Hyperlink"/>
            <w:noProof/>
          </w:rPr>
          <w:t>Figure 36-Tornado chart for PI of GTL Plant.</w:t>
        </w:r>
        <w:r>
          <w:rPr>
            <w:noProof/>
            <w:webHidden/>
          </w:rPr>
          <w:tab/>
        </w:r>
        <w:r>
          <w:rPr>
            <w:noProof/>
            <w:webHidden/>
          </w:rPr>
          <w:fldChar w:fldCharType="begin"/>
        </w:r>
        <w:r>
          <w:rPr>
            <w:noProof/>
            <w:webHidden/>
          </w:rPr>
          <w:instrText xml:space="preserve"> PAGEREF _Toc8376446 \h </w:instrText>
        </w:r>
        <w:r>
          <w:rPr>
            <w:noProof/>
            <w:webHidden/>
          </w:rPr>
        </w:r>
        <w:r>
          <w:rPr>
            <w:noProof/>
            <w:webHidden/>
          </w:rPr>
          <w:fldChar w:fldCharType="separate"/>
        </w:r>
        <w:r>
          <w:rPr>
            <w:noProof/>
            <w:webHidden/>
          </w:rPr>
          <w:t>55</w:t>
        </w:r>
        <w:r>
          <w:rPr>
            <w:noProof/>
            <w:webHidden/>
          </w:rPr>
          <w:fldChar w:fldCharType="end"/>
        </w:r>
      </w:hyperlink>
    </w:p>
    <w:p w14:paraId="63B02E3D" w14:textId="2AC9EB98" w:rsidR="006858E2" w:rsidRDefault="006858E2">
      <w:pPr>
        <w:pStyle w:val="TableofFigures"/>
        <w:tabs>
          <w:tab w:val="right" w:leader="dot" w:pos="9350"/>
        </w:tabs>
        <w:rPr>
          <w:rFonts w:eastAsiaTheme="minorEastAsia" w:cstheme="minorBidi"/>
          <w:noProof/>
          <w:lang w:bidi="ar-SA"/>
        </w:rPr>
      </w:pPr>
      <w:hyperlink w:anchor="_Toc8376447" w:history="1">
        <w:r w:rsidRPr="00D12549">
          <w:rPr>
            <w:rStyle w:val="Hyperlink"/>
            <w:noProof/>
          </w:rPr>
          <w:t>Figure 37-Tornado chart for Payback Period of GTL Plant.</w:t>
        </w:r>
        <w:r>
          <w:rPr>
            <w:noProof/>
            <w:webHidden/>
          </w:rPr>
          <w:tab/>
        </w:r>
        <w:r>
          <w:rPr>
            <w:noProof/>
            <w:webHidden/>
          </w:rPr>
          <w:fldChar w:fldCharType="begin"/>
        </w:r>
        <w:r>
          <w:rPr>
            <w:noProof/>
            <w:webHidden/>
          </w:rPr>
          <w:instrText xml:space="preserve"> PAGEREF _Toc8376447 \h </w:instrText>
        </w:r>
        <w:r>
          <w:rPr>
            <w:noProof/>
            <w:webHidden/>
          </w:rPr>
        </w:r>
        <w:r>
          <w:rPr>
            <w:noProof/>
            <w:webHidden/>
          </w:rPr>
          <w:fldChar w:fldCharType="separate"/>
        </w:r>
        <w:r>
          <w:rPr>
            <w:noProof/>
            <w:webHidden/>
          </w:rPr>
          <w:t>56</w:t>
        </w:r>
        <w:r>
          <w:rPr>
            <w:noProof/>
            <w:webHidden/>
          </w:rPr>
          <w:fldChar w:fldCharType="end"/>
        </w:r>
      </w:hyperlink>
    </w:p>
    <w:p w14:paraId="78EABA24" w14:textId="273162C9" w:rsidR="006858E2" w:rsidRDefault="006858E2">
      <w:pPr>
        <w:pStyle w:val="TableofFigures"/>
        <w:tabs>
          <w:tab w:val="right" w:leader="dot" w:pos="9350"/>
        </w:tabs>
        <w:rPr>
          <w:rFonts w:eastAsiaTheme="minorEastAsia" w:cstheme="minorBidi"/>
          <w:noProof/>
          <w:lang w:bidi="ar-SA"/>
        </w:rPr>
      </w:pPr>
      <w:hyperlink w:anchor="_Toc8376448" w:history="1">
        <w:r w:rsidRPr="00D12549">
          <w:rPr>
            <w:rStyle w:val="Hyperlink"/>
            <w:noProof/>
          </w:rPr>
          <w:t>Figure 38-Shows comparison of NPV and IRR for positive case-scenario of LNG project.</w:t>
        </w:r>
        <w:r>
          <w:rPr>
            <w:noProof/>
            <w:webHidden/>
          </w:rPr>
          <w:tab/>
        </w:r>
        <w:r>
          <w:rPr>
            <w:noProof/>
            <w:webHidden/>
          </w:rPr>
          <w:fldChar w:fldCharType="begin"/>
        </w:r>
        <w:r>
          <w:rPr>
            <w:noProof/>
            <w:webHidden/>
          </w:rPr>
          <w:instrText xml:space="preserve"> PAGEREF _Toc8376448 \h </w:instrText>
        </w:r>
        <w:r>
          <w:rPr>
            <w:noProof/>
            <w:webHidden/>
          </w:rPr>
        </w:r>
        <w:r>
          <w:rPr>
            <w:noProof/>
            <w:webHidden/>
          </w:rPr>
          <w:fldChar w:fldCharType="separate"/>
        </w:r>
        <w:r>
          <w:rPr>
            <w:noProof/>
            <w:webHidden/>
          </w:rPr>
          <w:t>58</w:t>
        </w:r>
        <w:r>
          <w:rPr>
            <w:noProof/>
            <w:webHidden/>
          </w:rPr>
          <w:fldChar w:fldCharType="end"/>
        </w:r>
      </w:hyperlink>
    </w:p>
    <w:p w14:paraId="5FF3F974" w14:textId="0BDDED28" w:rsidR="006858E2" w:rsidRDefault="006858E2">
      <w:pPr>
        <w:pStyle w:val="TableofFigures"/>
        <w:tabs>
          <w:tab w:val="right" w:leader="dot" w:pos="9350"/>
        </w:tabs>
        <w:rPr>
          <w:rFonts w:eastAsiaTheme="minorEastAsia" w:cstheme="minorBidi"/>
          <w:noProof/>
          <w:lang w:bidi="ar-SA"/>
        </w:rPr>
      </w:pPr>
      <w:hyperlink w:anchor="_Toc8376449" w:history="1">
        <w:r w:rsidRPr="00D12549">
          <w:rPr>
            <w:rStyle w:val="Hyperlink"/>
            <w:noProof/>
          </w:rPr>
          <w:t>Figure 39- Map of U.S. Interstate and Intrastate pipelines network with Bakken Field</w:t>
        </w:r>
        <w:r>
          <w:rPr>
            <w:noProof/>
            <w:webHidden/>
          </w:rPr>
          <w:tab/>
        </w:r>
        <w:r>
          <w:rPr>
            <w:noProof/>
            <w:webHidden/>
          </w:rPr>
          <w:fldChar w:fldCharType="begin"/>
        </w:r>
        <w:r>
          <w:rPr>
            <w:noProof/>
            <w:webHidden/>
          </w:rPr>
          <w:instrText xml:space="preserve"> PAGEREF _Toc8376449 \h </w:instrText>
        </w:r>
        <w:r>
          <w:rPr>
            <w:noProof/>
            <w:webHidden/>
          </w:rPr>
        </w:r>
        <w:r>
          <w:rPr>
            <w:noProof/>
            <w:webHidden/>
          </w:rPr>
          <w:fldChar w:fldCharType="separate"/>
        </w:r>
        <w:r>
          <w:rPr>
            <w:noProof/>
            <w:webHidden/>
          </w:rPr>
          <w:t>60</w:t>
        </w:r>
        <w:r>
          <w:rPr>
            <w:noProof/>
            <w:webHidden/>
          </w:rPr>
          <w:fldChar w:fldCharType="end"/>
        </w:r>
      </w:hyperlink>
    </w:p>
    <w:p w14:paraId="2DB5B314" w14:textId="1EE2A87A" w:rsidR="006858E2" w:rsidRDefault="006858E2">
      <w:pPr>
        <w:pStyle w:val="TableofFigures"/>
        <w:tabs>
          <w:tab w:val="right" w:leader="dot" w:pos="9350"/>
        </w:tabs>
        <w:rPr>
          <w:rFonts w:eastAsiaTheme="minorEastAsia" w:cstheme="minorBidi"/>
          <w:noProof/>
          <w:lang w:bidi="ar-SA"/>
        </w:rPr>
      </w:pPr>
      <w:hyperlink w:anchor="_Toc8376450" w:history="1">
        <w:r w:rsidRPr="00D12549">
          <w:rPr>
            <w:rStyle w:val="Hyperlink"/>
            <w:noProof/>
          </w:rPr>
          <w:t>Figure 40-Natural gas vented and flared in North Dakota from 2015 to the end of 2017.</w:t>
        </w:r>
        <w:r>
          <w:rPr>
            <w:noProof/>
            <w:webHidden/>
          </w:rPr>
          <w:tab/>
        </w:r>
        <w:r>
          <w:rPr>
            <w:noProof/>
            <w:webHidden/>
          </w:rPr>
          <w:fldChar w:fldCharType="begin"/>
        </w:r>
        <w:r>
          <w:rPr>
            <w:noProof/>
            <w:webHidden/>
          </w:rPr>
          <w:instrText xml:space="preserve"> PAGEREF _Toc8376450 \h </w:instrText>
        </w:r>
        <w:r>
          <w:rPr>
            <w:noProof/>
            <w:webHidden/>
          </w:rPr>
        </w:r>
        <w:r>
          <w:rPr>
            <w:noProof/>
            <w:webHidden/>
          </w:rPr>
          <w:fldChar w:fldCharType="separate"/>
        </w:r>
        <w:r>
          <w:rPr>
            <w:noProof/>
            <w:webHidden/>
          </w:rPr>
          <w:t>61</w:t>
        </w:r>
        <w:r>
          <w:rPr>
            <w:noProof/>
            <w:webHidden/>
          </w:rPr>
          <w:fldChar w:fldCharType="end"/>
        </w:r>
      </w:hyperlink>
    </w:p>
    <w:p w14:paraId="2EA3DB3C" w14:textId="6931C300" w:rsidR="006858E2" w:rsidRDefault="006858E2">
      <w:pPr>
        <w:pStyle w:val="TableofFigures"/>
        <w:tabs>
          <w:tab w:val="right" w:leader="dot" w:pos="9350"/>
        </w:tabs>
        <w:rPr>
          <w:rFonts w:eastAsiaTheme="minorEastAsia" w:cstheme="minorBidi"/>
          <w:noProof/>
          <w:lang w:bidi="ar-SA"/>
        </w:rPr>
      </w:pPr>
      <w:hyperlink w:anchor="_Toc8376451" w:history="1">
        <w:r w:rsidRPr="00D12549">
          <w:rPr>
            <w:rStyle w:val="Hyperlink"/>
            <w:noProof/>
          </w:rPr>
          <w:t>Figure 41- Bakken Field GTL option to minimize natural gas flaring.</w:t>
        </w:r>
        <w:r>
          <w:rPr>
            <w:noProof/>
            <w:webHidden/>
          </w:rPr>
          <w:tab/>
        </w:r>
        <w:r>
          <w:rPr>
            <w:noProof/>
            <w:webHidden/>
          </w:rPr>
          <w:fldChar w:fldCharType="begin"/>
        </w:r>
        <w:r>
          <w:rPr>
            <w:noProof/>
            <w:webHidden/>
          </w:rPr>
          <w:instrText xml:space="preserve"> PAGEREF _Toc8376451 \h </w:instrText>
        </w:r>
        <w:r>
          <w:rPr>
            <w:noProof/>
            <w:webHidden/>
          </w:rPr>
        </w:r>
        <w:r>
          <w:rPr>
            <w:noProof/>
            <w:webHidden/>
          </w:rPr>
          <w:fldChar w:fldCharType="separate"/>
        </w:r>
        <w:r>
          <w:rPr>
            <w:noProof/>
            <w:webHidden/>
          </w:rPr>
          <w:t>63</w:t>
        </w:r>
        <w:r>
          <w:rPr>
            <w:noProof/>
            <w:webHidden/>
          </w:rPr>
          <w:fldChar w:fldCharType="end"/>
        </w:r>
      </w:hyperlink>
    </w:p>
    <w:p w14:paraId="5F1E65E3" w14:textId="34C53133" w:rsidR="006858E2" w:rsidRDefault="006858E2">
      <w:pPr>
        <w:pStyle w:val="TableofFigures"/>
        <w:tabs>
          <w:tab w:val="right" w:leader="dot" w:pos="9350"/>
        </w:tabs>
        <w:rPr>
          <w:rFonts w:eastAsiaTheme="minorEastAsia" w:cstheme="minorBidi"/>
          <w:noProof/>
          <w:lang w:bidi="ar-SA"/>
        </w:rPr>
      </w:pPr>
      <w:hyperlink w:anchor="_Toc8376452" w:history="1">
        <w:r w:rsidRPr="00D12549">
          <w:rPr>
            <w:rStyle w:val="Hyperlink"/>
            <w:noProof/>
          </w:rPr>
          <w:t>Figure 42-Maritime permanent boundary between Timor-Leste and Australia</w:t>
        </w:r>
        <w:r>
          <w:rPr>
            <w:noProof/>
            <w:webHidden/>
          </w:rPr>
          <w:tab/>
        </w:r>
        <w:r>
          <w:rPr>
            <w:noProof/>
            <w:webHidden/>
          </w:rPr>
          <w:fldChar w:fldCharType="begin"/>
        </w:r>
        <w:r>
          <w:rPr>
            <w:noProof/>
            <w:webHidden/>
          </w:rPr>
          <w:instrText xml:space="preserve"> PAGEREF _Toc8376452 \h </w:instrText>
        </w:r>
        <w:r>
          <w:rPr>
            <w:noProof/>
            <w:webHidden/>
          </w:rPr>
        </w:r>
        <w:r>
          <w:rPr>
            <w:noProof/>
            <w:webHidden/>
          </w:rPr>
          <w:fldChar w:fldCharType="separate"/>
        </w:r>
        <w:r>
          <w:rPr>
            <w:noProof/>
            <w:webHidden/>
          </w:rPr>
          <w:t>64</w:t>
        </w:r>
        <w:r>
          <w:rPr>
            <w:noProof/>
            <w:webHidden/>
          </w:rPr>
          <w:fldChar w:fldCharType="end"/>
        </w:r>
      </w:hyperlink>
    </w:p>
    <w:p w14:paraId="2C378E2E" w14:textId="6375E543" w:rsidR="006858E2" w:rsidRDefault="006858E2">
      <w:pPr>
        <w:pStyle w:val="TableofFigures"/>
        <w:tabs>
          <w:tab w:val="right" w:leader="dot" w:pos="9350"/>
        </w:tabs>
        <w:rPr>
          <w:rFonts w:eastAsiaTheme="minorEastAsia" w:cstheme="minorBidi"/>
          <w:noProof/>
          <w:lang w:bidi="ar-SA"/>
        </w:rPr>
      </w:pPr>
      <w:hyperlink w:anchor="_Toc8376453" w:history="1">
        <w:r w:rsidRPr="00D12549">
          <w:rPr>
            <w:rStyle w:val="Hyperlink"/>
            <w:noProof/>
          </w:rPr>
          <w:t>Figure 43-Distance from Greater Sunrise to Viqueque, Timor-Leste</w:t>
        </w:r>
        <w:r>
          <w:rPr>
            <w:noProof/>
            <w:webHidden/>
          </w:rPr>
          <w:tab/>
        </w:r>
        <w:r>
          <w:rPr>
            <w:noProof/>
            <w:webHidden/>
          </w:rPr>
          <w:fldChar w:fldCharType="begin"/>
        </w:r>
        <w:r>
          <w:rPr>
            <w:noProof/>
            <w:webHidden/>
          </w:rPr>
          <w:instrText xml:space="preserve"> PAGEREF _Toc8376453 \h </w:instrText>
        </w:r>
        <w:r>
          <w:rPr>
            <w:noProof/>
            <w:webHidden/>
          </w:rPr>
        </w:r>
        <w:r>
          <w:rPr>
            <w:noProof/>
            <w:webHidden/>
          </w:rPr>
          <w:fldChar w:fldCharType="separate"/>
        </w:r>
        <w:r>
          <w:rPr>
            <w:noProof/>
            <w:webHidden/>
          </w:rPr>
          <w:t>66</w:t>
        </w:r>
        <w:r>
          <w:rPr>
            <w:noProof/>
            <w:webHidden/>
          </w:rPr>
          <w:fldChar w:fldCharType="end"/>
        </w:r>
      </w:hyperlink>
    </w:p>
    <w:p w14:paraId="6A5656F2" w14:textId="7FC095E2" w:rsidR="006858E2" w:rsidRDefault="006858E2">
      <w:pPr>
        <w:pStyle w:val="TableofFigures"/>
        <w:tabs>
          <w:tab w:val="right" w:leader="dot" w:pos="9350"/>
        </w:tabs>
        <w:rPr>
          <w:rFonts w:eastAsiaTheme="minorEastAsia" w:cstheme="minorBidi"/>
          <w:noProof/>
          <w:lang w:bidi="ar-SA"/>
        </w:rPr>
      </w:pPr>
      <w:hyperlink w:anchor="_Toc8376454" w:history="1">
        <w:r w:rsidRPr="00D12549">
          <w:rPr>
            <w:rStyle w:val="Hyperlink"/>
            <w:noProof/>
          </w:rPr>
          <w:t>Figure 44-Best-case-scenario Greater Sunrise Field LNG plant option with capacity as variable.</w:t>
        </w:r>
        <w:r>
          <w:rPr>
            <w:noProof/>
            <w:webHidden/>
          </w:rPr>
          <w:tab/>
        </w:r>
        <w:r>
          <w:rPr>
            <w:noProof/>
            <w:webHidden/>
          </w:rPr>
          <w:fldChar w:fldCharType="begin"/>
        </w:r>
        <w:r>
          <w:rPr>
            <w:noProof/>
            <w:webHidden/>
          </w:rPr>
          <w:instrText xml:space="preserve"> PAGEREF _Toc8376454 \h </w:instrText>
        </w:r>
        <w:r>
          <w:rPr>
            <w:noProof/>
            <w:webHidden/>
          </w:rPr>
        </w:r>
        <w:r>
          <w:rPr>
            <w:noProof/>
            <w:webHidden/>
          </w:rPr>
          <w:fldChar w:fldCharType="separate"/>
        </w:r>
        <w:r>
          <w:rPr>
            <w:noProof/>
            <w:webHidden/>
          </w:rPr>
          <w:t>68</w:t>
        </w:r>
        <w:r>
          <w:rPr>
            <w:noProof/>
            <w:webHidden/>
          </w:rPr>
          <w:fldChar w:fldCharType="end"/>
        </w:r>
      </w:hyperlink>
    </w:p>
    <w:p w14:paraId="0D5272C2" w14:textId="67AD8C90" w:rsidR="006858E2" w:rsidRDefault="006858E2">
      <w:pPr>
        <w:pStyle w:val="TableofFigures"/>
        <w:tabs>
          <w:tab w:val="right" w:leader="dot" w:pos="9350"/>
        </w:tabs>
        <w:rPr>
          <w:rFonts w:eastAsiaTheme="minorEastAsia" w:cstheme="minorBidi"/>
          <w:noProof/>
          <w:lang w:bidi="ar-SA"/>
        </w:rPr>
      </w:pPr>
      <w:hyperlink w:anchor="_Toc8376455" w:history="1">
        <w:r w:rsidRPr="00D12549">
          <w:rPr>
            <w:rStyle w:val="Hyperlink"/>
            <w:noProof/>
          </w:rPr>
          <w:t>Figure 45-NPV and IRR at the y-axis as CAPEX is varying in x-axis.</w:t>
        </w:r>
        <w:r>
          <w:rPr>
            <w:noProof/>
            <w:webHidden/>
          </w:rPr>
          <w:tab/>
        </w:r>
        <w:r>
          <w:rPr>
            <w:noProof/>
            <w:webHidden/>
          </w:rPr>
          <w:fldChar w:fldCharType="begin"/>
        </w:r>
        <w:r>
          <w:rPr>
            <w:noProof/>
            <w:webHidden/>
          </w:rPr>
          <w:instrText xml:space="preserve"> PAGEREF _Toc8376455 \h </w:instrText>
        </w:r>
        <w:r>
          <w:rPr>
            <w:noProof/>
            <w:webHidden/>
          </w:rPr>
        </w:r>
        <w:r>
          <w:rPr>
            <w:noProof/>
            <w:webHidden/>
          </w:rPr>
          <w:fldChar w:fldCharType="separate"/>
        </w:r>
        <w:r>
          <w:rPr>
            <w:noProof/>
            <w:webHidden/>
          </w:rPr>
          <w:t>70</w:t>
        </w:r>
        <w:r>
          <w:rPr>
            <w:noProof/>
            <w:webHidden/>
          </w:rPr>
          <w:fldChar w:fldCharType="end"/>
        </w:r>
      </w:hyperlink>
    </w:p>
    <w:p w14:paraId="5B5F2958" w14:textId="34C602C9" w:rsidR="00DA1971" w:rsidRDefault="00AA4AED" w:rsidP="00155549">
      <w:pPr>
        <w:pStyle w:val="Heading1"/>
      </w:pPr>
      <w:r>
        <w:fldChar w:fldCharType="end"/>
      </w:r>
      <w:r w:rsidR="00DA1971">
        <w:br w:type="page"/>
      </w:r>
      <w:bookmarkStart w:id="8" w:name="_Toc310579467"/>
      <w:bookmarkStart w:id="9" w:name="_Toc8376460"/>
      <w:r w:rsidR="00DA1971">
        <w:lastRenderedPageBreak/>
        <w:t>Abstract</w:t>
      </w:r>
      <w:bookmarkEnd w:id="8"/>
      <w:bookmarkEnd w:id="9"/>
    </w:p>
    <w:p w14:paraId="32D7125E" w14:textId="77777777" w:rsidR="001E04F4" w:rsidRPr="001E04F4" w:rsidRDefault="001E04F4" w:rsidP="00155549">
      <w:pPr>
        <w:jc w:val="both"/>
      </w:pPr>
      <w:bookmarkStart w:id="10" w:name="_Toc310579468"/>
      <w:r w:rsidRPr="001E04F4">
        <w:t>Natural gas price has plummeted due to shale gas production booming which causes excessive capacity. Therefore, countries such as the U.S., Australia, Indonesia, Malaysia, and others with high natural gas production are searching for practical and profitable ways of transporting and utilizing natural gas. There are five major technologies used in the transportation of natural gas namely: pipelines, Liquefied Natural Gas (LNG), Gas-to-Liquid (GTL), Compressed Natural Gas (CNG), and Gas-to-Wire (GTW) or power generation. In this thesis, the economic metrics evaluations are performed in comparing LNG to GTL. These economic metrics are Net Present Value (NPV), Internal Rate of Return (IRR), Profitability Index (PI), and Payback Period.</w:t>
      </w:r>
    </w:p>
    <w:p w14:paraId="7FE874F7" w14:textId="77777777" w:rsidR="001E04F4" w:rsidRPr="001E04F4" w:rsidRDefault="001E04F4" w:rsidP="00155549">
      <w:pPr>
        <w:jc w:val="both"/>
      </w:pPr>
      <w:r w:rsidRPr="001E04F4">
        <w:t xml:space="preserve">A Monte Carlo simulation approach is used to evaluate economic metrics on various parameters such as feed gas price, plant capacity, carbon, and thermal efficiency, capital expenditure (CAPEX), operational expenditure (OPEX), products prices, transportations, tax rate, and discount rate. Sensitivity analysis shows NPV, IRR, PI and payback period for LNG are most affected by CAPEX, products selling price, Feed gas price, and efficiency of the plant, in respective order. For GTL project, the most affected parameters are product price, thermal efficiency, and CAPEX. </w:t>
      </w:r>
    </w:p>
    <w:p w14:paraId="13DC1940" w14:textId="77777777" w:rsidR="001E04F4" w:rsidRPr="001E04F4" w:rsidRDefault="001E04F4" w:rsidP="00155549">
      <w:pPr>
        <w:jc w:val="both"/>
      </w:pPr>
      <w:r w:rsidRPr="001E04F4">
        <w:t xml:space="preserve">A low, base and high case scenario for each parameter is used in evaluating the economic metrics. Based on these case scenarios and parameters show that the LNG project is profitable and attractive when a plant capacity is 4.25 MTPA. In contrast, the GTL project is more profitable and attractive for a small-scale plant. In other words, depending on the natural gas reserves volume LNG plant option might be more attractive than GTL or vice versa. A small-scale GTL project appears to be a good option for an excessive natural gas production like Bakken Field where the average flaring gas is 527 </w:t>
      </w:r>
      <w:proofErr w:type="spellStart"/>
      <w:r w:rsidRPr="001E04F4">
        <w:t>MMcfd</w:t>
      </w:r>
      <w:proofErr w:type="spellEnd"/>
      <w:r w:rsidRPr="001E04F4">
        <w:t xml:space="preserve">. A large-scale LNG plant would be a better option for Timor-Leste where the volume of natural gas reserves in Greater-Sunrise field is approximately 9.5 </w:t>
      </w:r>
      <w:proofErr w:type="spellStart"/>
      <w:r w:rsidRPr="001E04F4">
        <w:t>Tcf</w:t>
      </w:r>
      <w:proofErr w:type="spellEnd"/>
      <w:r w:rsidRPr="001E04F4">
        <w:t xml:space="preserve">. These </w:t>
      </w:r>
      <w:r w:rsidRPr="001E04F4">
        <w:lastRenderedPageBreak/>
        <w:t xml:space="preserve">comparisons are done for best-case-scenario where the CAPEX and feed gas price are low and product price is medium to high. </w:t>
      </w:r>
    </w:p>
    <w:p w14:paraId="7DC166EA" w14:textId="77777777" w:rsidR="001E04F4" w:rsidRPr="001E04F4" w:rsidRDefault="001E04F4" w:rsidP="00155549">
      <w:pPr>
        <w:jc w:val="both"/>
      </w:pPr>
      <w:r w:rsidRPr="001E04F4">
        <w:t>The best and profitable case-scenario for LNG project is when the CAPEX is US$1,500/TPA, the product price should be higher than US$13/MMBtu, and feed gas price should be lower than US$2.80/</w:t>
      </w:r>
      <w:proofErr w:type="spellStart"/>
      <w:r w:rsidRPr="001E04F4">
        <w:t>Mcf</w:t>
      </w:r>
      <w:proofErr w:type="spellEnd"/>
      <w:r w:rsidRPr="001E04F4">
        <w:t xml:space="preserve">. This best-case-scenario yields profitable economic metrics, but the optimal option is to have LNG plant with a capacity of 4.25 MTPA. Above 4.25 MTPA, the IRR is low and below that capacity, the IRR is remained flat as 4.25 MTPA. </w:t>
      </w:r>
    </w:p>
    <w:p w14:paraId="7F9627D3" w14:textId="77777777" w:rsidR="001E04F4" w:rsidRPr="001E04F4" w:rsidRDefault="001E04F4" w:rsidP="00155549">
      <w:pPr>
        <w:jc w:val="both"/>
      </w:pPr>
      <w:r w:rsidRPr="001E04F4">
        <w:t>Additionally, best-case-scenario for GTL is when CAPEX is lower than US$45,000/bpd and product price is higher than US$156/bbl. Even though this is the best-case-scenario but a large capacity of GTL project such as 50,000 bpd for Bakken Field yields an unprofitable economic metrics. However, this best-case-scenario does generate a profitable and attractive result for smaller-scale GTL plant capacity of 500 to 1,000 bpd.</w:t>
      </w:r>
    </w:p>
    <w:p w14:paraId="01741D0C" w14:textId="2F94B535" w:rsidR="00A95EDC" w:rsidRDefault="001E04F4" w:rsidP="00155549">
      <w:pPr>
        <w:jc w:val="both"/>
        <w:sectPr w:rsidR="00A95EDC" w:rsidSect="000E4B42">
          <w:footerReference w:type="default" r:id="rId9"/>
          <w:pgSz w:w="12240" w:h="15840" w:code="1"/>
          <w:pgMar w:top="1440" w:right="1440" w:bottom="1440" w:left="1440" w:header="720" w:footer="720" w:gutter="0"/>
          <w:pgNumType w:fmt="lowerRoman" w:start="4"/>
          <w:cols w:space="720"/>
          <w:docGrid w:linePitch="360"/>
        </w:sectPr>
      </w:pPr>
      <w:r w:rsidRPr="001E04F4">
        <w:t xml:space="preserve">In conclusion, the best option for Bakken field is to build several 1,000 bpd GTL plants in parallel to minimize the natural gas flaring in North Dakota. On the other hand, the best option to develop Greater Sunrise field is to build 4.25 MTPA LNG plant and additional numbers of GTL plants with a capacity of 1,000 bpd. This option yields NPV of US$9.3 Million, 9.4 percent IRR, 1.2 PI, and 6.7 years of the payback period. In addition, the 1,000 bpd GTL plant yields US$238 Million of NPV, 14 percent IRR, 1.7 PI, and 5.5 years of </w:t>
      </w:r>
      <w:r w:rsidR="00F55240">
        <w:t xml:space="preserve">the </w:t>
      </w:r>
      <w:r w:rsidRPr="001E04F4">
        <w:t xml:space="preserve">payback period for each GTL plant. </w:t>
      </w:r>
      <w:r w:rsidR="00A95EDC" w:rsidRPr="000F56FF">
        <w:t xml:space="preserve"> </w:t>
      </w:r>
    </w:p>
    <w:p w14:paraId="5E8AF7AD" w14:textId="77777777" w:rsidR="00DA1971" w:rsidRPr="000F56FF" w:rsidRDefault="00DA1971" w:rsidP="00155549">
      <w:pPr>
        <w:pStyle w:val="Heading1"/>
      </w:pPr>
      <w:bookmarkStart w:id="11" w:name="_Toc8376461"/>
      <w:r w:rsidRPr="000F56FF">
        <w:lastRenderedPageBreak/>
        <w:t xml:space="preserve">Chapter </w:t>
      </w:r>
      <w:r w:rsidR="00111915" w:rsidRPr="000F56FF">
        <w:t>1</w:t>
      </w:r>
      <w:r w:rsidR="009245C5" w:rsidRPr="000F56FF">
        <w:t xml:space="preserve">: </w:t>
      </w:r>
      <w:r w:rsidRPr="000F56FF">
        <w:t>Introduction</w:t>
      </w:r>
      <w:bookmarkEnd w:id="10"/>
      <w:bookmarkEnd w:id="11"/>
    </w:p>
    <w:p w14:paraId="33013DB7" w14:textId="6C5A7760" w:rsidR="005E61F0" w:rsidRDefault="005E61F0" w:rsidP="005E61F0">
      <w:pPr>
        <w:pStyle w:val="Heading2"/>
      </w:pPr>
      <w:bookmarkStart w:id="12" w:name="_Toc8376462"/>
      <w:r>
        <w:t>1.1</w:t>
      </w:r>
      <w:r>
        <w:tab/>
        <w:t>Background</w:t>
      </w:r>
      <w:bookmarkEnd w:id="12"/>
      <w:r>
        <w:t xml:space="preserve"> </w:t>
      </w:r>
    </w:p>
    <w:p w14:paraId="144C8909" w14:textId="0028A9A8" w:rsidR="000E4B42" w:rsidRDefault="000E4B42" w:rsidP="0076429D">
      <w:pPr>
        <w:pStyle w:val="NormalWeb"/>
        <w:spacing w:before="0" w:beforeAutospacing="0" w:after="0" w:afterAutospacing="0" w:line="480" w:lineRule="auto"/>
        <w:jc w:val="both"/>
      </w:pPr>
      <w:r w:rsidRPr="00411B7A">
        <w:t>Natural gas is one of the primary energy sources besides petroleum, coal, nuclear energy, and renewables source of energy.</w:t>
      </w:r>
      <w:r>
        <w:t xml:space="preserve"> Unlike petroleum and coal, natural gas is a gaseous phase fossil fuel that is colorless, odorless, shapeless with its density lighter than air. Additionally, natural gas is known as the cleanest fossil fuel energy. </w:t>
      </w:r>
    </w:p>
    <w:p w14:paraId="5731CD66" w14:textId="2F6A8432" w:rsidR="000E4B42" w:rsidRDefault="000E4B42" w:rsidP="003737F4">
      <w:pPr>
        <w:pStyle w:val="NormalWeb"/>
        <w:keepNext/>
        <w:spacing w:before="0" w:beforeAutospacing="0" w:after="0" w:afterAutospacing="0" w:line="480" w:lineRule="auto"/>
        <w:jc w:val="both"/>
      </w:pPr>
      <w:r>
        <w:t>According to Gas Market Report (2017) natural gas will grow faster than oil and coal over the next five years. As shown in Figure 1 in 2015, natural gas makes-up nearly a quarter of electricity generation and feedstock for industry which is about twenty-four percent of energy used worldwide</w:t>
      </w:r>
      <w:r w:rsidR="005B109D">
        <w:t xml:space="preserve">. </w:t>
      </w:r>
      <w:r>
        <w:t xml:space="preserve">The increased utilization of natural gas is due to its property that is environmental benefit relative to other fossil fuels, particularly for air quality and greenhouse gas emissions. </w:t>
      </w:r>
    </w:p>
    <w:p w14:paraId="2CA1A590" w14:textId="77777777" w:rsidR="00885709" w:rsidRDefault="008043E1" w:rsidP="005B109D">
      <w:pPr>
        <w:pStyle w:val="Caption"/>
        <w:ind w:left="576"/>
        <w:jc w:val="center"/>
      </w:pPr>
      <w:r w:rsidRPr="005D1DCB">
        <w:rPr>
          <w:noProof/>
        </w:rPr>
        <w:drawing>
          <wp:inline distT="0" distB="0" distL="0" distR="0" wp14:anchorId="01295792" wp14:editId="7B2DCF09">
            <wp:extent cx="5669280" cy="2524222"/>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669280" cy="2524222"/>
                    </a:xfrm>
                    <a:prstGeom prst="rect">
                      <a:avLst/>
                    </a:prstGeom>
                  </pic:spPr>
                </pic:pic>
              </a:graphicData>
            </a:graphic>
          </wp:inline>
        </w:drawing>
      </w:r>
    </w:p>
    <w:p w14:paraId="1DFD3193" w14:textId="77777777" w:rsidR="002A7A46" w:rsidRDefault="00880924" w:rsidP="000E10F7">
      <w:pPr>
        <w:pStyle w:val="Caption"/>
        <w:jc w:val="center"/>
      </w:pPr>
      <w:bookmarkStart w:id="13" w:name="_Toc8376411"/>
      <w:r>
        <w:t xml:space="preserve">Figure </w:t>
      </w:r>
      <w:fldSimple w:instr=" SEQ Figure \* ARABIC ">
        <w:r>
          <w:rPr>
            <w:noProof/>
          </w:rPr>
          <w:t>1</w:t>
        </w:r>
      </w:fldSimple>
      <w:r>
        <w:t>-</w:t>
      </w:r>
      <w:r w:rsidRPr="00BB0A8C">
        <w:t>Comparative primary energy consumption over the past 15 years</w:t>
      </w:r>
      <w:bookmarkEnd w:id="13"/>
      <w:r w:rsidR="005B109D">
        <w:t xml:space="preserve"> </w:t>
      </w:r>
    </w:p>
    <w:p w14:paraId="37AA6298" w14:textId="27EBD954" w:rsidR="000E10F7" w:rsidRDefault="000E10F7" w:rsidP="000E10F7">
      <w:pPr>
        <w:pStyle w:val="Caption"/>
        <w:jc w:val="center"/>
      </w:pPr>
      <w:r>
        <w:t>(World Energy Resources, 2016)</w:t>
      </w:r>
    </w:p>
    <w:p w14:paraId="0B266093" w14:textId="3B83503F" w:rsidR="000E4B42" w:rsidRPr="00625CAF" w:rsidRDefault="000E4B42" w:rsidP="0076429D">
      <w:pPr>
        <w:spacing w:before="100" w:beforeAutospacing="1"/>
        <w:jc w:val="both"/>
      </w:pPr>
      <w:r w:rsidRPr="006A1091">
        <w:t xml:space="preserve">When shale gas booming in the United States in mid-2000s, the natural gas production in the US increases, drastically.  Other countries see the U.S. experience as a breaking ground and this experience also encourage </w:t>
      </w:r>
      <w:r w:rsidR="00C969CD">
        <w:t>others</w:t>
      </w:r>
      <w:r w:rsidRPr="006A1091">
        <w:t xml:space="preserve"> to seek for their potential natural resources.</w:t>
      </w:r>
    </w:p>
    <w:p w14:paraId="09A77409" w14:textId="77777777" w:rsidR="00C969CD" w:rsidRDefault="000E4B42" w:rsidP="00C969CD">
      <w:pPr>
        <w:pStyle w:val="NormalWeb"/>
        <w:keepNext/>
        <w:spacing w:after="0" w:afterAutospacing="0"/>
        <w:jc w:val="center"/>
      </w:pPr>
      <w:r>
        <w:rPr>
          <w:rFonts w:ascii="StoneSerif" w:hAnsi="StoneSerif"/>
          <w:noProof/>
          <w:sz w:val="20"/>
          <w:szCs w:val="20"/>
        </w:rPr>
        <w:lastRenderedPageBreak/>
        <w:drawing>
          <wp:inline distT="0" distB="0" distL="0" distR="0" wp14:anchorId="14CEBFC4" wp14:editId="3E8EC873">
            <wp:extent cx="4928616" cy="3057590"/>
            <wp:effectExtent l="0" t="0" r="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orld's Shale Play.jpg"/>
                    <pic:cNvPicPr/>
                  </pic:nvPicPr>
                  <pic:blipFill rotWithShape="1">
                    <a:blip r:embed="rId11" cstate="print">
                      <a:extLst>
                        <a:ext uri="{28A0092B-C50C-407E-A947-70E740481C1C}">
                          <a14:useLocalDpi xmlns:a14="http://schemas.microsoft.com/office/drawing/2010/main" val="0"/>
                        </a:ext>
                      </a:extLst>
                    </a:blip>
                    <a:srcRect t="14335" b="6263"/>
                    <a:stretch/>
                  </pic:blipFill>
                  <pic:spPr bwMode="auto">
                    <a:xfrm>
                      <a:off x="0" y="0"/>
                      <a:ext cx="4928616" cy="3057590"/>
                    </a:xfrm>
                    <a:prstGeom prst="rect">
                      <a:avLst/>
                    </a:prstGeom>
                    <a:ln>
                      <a:noFill/>
                    </a:ln>
                    <a:extLst>
                      <a:ext uri="{53640926-AAD7-44D8-BBD7-CCE9431645EC}">
                        <a14:shadowObscured xmlns:a14="http://schemas.microsoft.com/office/drawing/2010/main"/>
                      </a:ext>
                    </a:extLst>
                  </pic:spPr>
                </pic:pic>
              </a:graphicData>
            </a:graphic>
          </wp:inline>
        </w:drawing>
      </w:r>
    </w:p>
    <w:p w14:paraId="3FF61178" w14:textId="77777777" w:rsidR="00CB7AAD" w:rsidRDefault="00C969CD" w:rsidP="002B7AF3">
      <w:pPr>
        <w:pStyle w:val="Caption"/>
        <w:spacing w:before="100" w:beforeAutospacing="1"/>
        <w:jc w:val="center"/>
      </w:pPr>
      <w:bookmarkStart w:id="14" w:name="_Toc8376412"/>
      <w:r>
        <w:t xml:space="preserve">Figure </w:t>
      </w:r>
      <w:fldSimple w:instr=" SEQ Figure \* ARABIC ">
        <w:r w:rsidR="00880924">
          <w:rPr>
            <w:noProof/>
          </w:rPr>
          <w:t>2</w:t>
        </w:r>
      </w:fldSimple>
      <w:r>
        <w:t>-</w:t>
      </w:r>
      <w:r w:rsidR="00950364">
        <w:t>L</w:t>
      </w:r>
      <w:r w:rsidRPr="00A40800">
        <w:t>ocation of world’s Shale Plays with volume of technically recoverable shale gas in the 20 countries with the largest resources</w:t>
      </w:r>
      <w:bookmarkEnd w:id="14"/>
      <w:r w:rsidR="005B109D">
        <w:t xml:space="preserve"> </w:t>
      </w:r>
    </w:p>
    <w:p w14:paraId="5B77361D" w14:textId="24F757F5" w:rsidR="00621CF7" w:rsidRDefault="005B109D" w:rsidP="00CB7AAD">
      <w:pPr>
        <w:pStyle w:val="Caption"/>
        <w:jc w:val="center"/>
      </w:pPr>
      <w:r>
        <w:t>(</w:t>
      </w:r>
      <w:proofErr w:type="spellStart"/>
      <w:r>
        <w:t>Reig</w:t>
      </w:r>
      <w:proofErr w:type="spellEnd"/>
      <w:r>
        <w:t xml:space="preserve"> et</w:t>
      </w:r>
      <w:r w:rsidR="00E91361">
        <w:t xml:space="preserve"> </w:t>
      </w:r>
      <w:r>
        <w:t>al</w:t>
      </w:r>
      <w:r w:rsidR="00E91361">
        <w:t>.</w:t>
      </w:r>
      <w:r>
        <w:t>, 2014)</w:t>
      </w:r>
    </w:p>
    <w:p w14:paraId="5A53993A" w14:textId="06ACB8D3" w:rsidR="000E4B42" w:rsidRDefault="000E4B42" w:rsidP="00621CF7">
      <w:pPr>
        <w:pStyle w:val="NormalWeb"/>
        <w:spacing w:after="0" w:afterAutospacing="0" w:line="480" w:lineRule="auto"/>
        <w:jc w:val="both"/>
      </w:pPr>
      <w:r>
        <w:t>Even though, the U.S. is the pioneer of the hydraulic drilling and the first to recover the unconventional natural gas and oil, but as shown in Figure 2, that China has the most recoverable shale gas in the world.</w:t>
      </w:r>
    </w:p>
    <w:p w14:paraId="542A3E41" w14:textId="0BA626BC" w:rsidR="000E4B42" w:rsidRDefault="000E4B42" w:rsidP="0076429D">
      <w:pPr>
        <w:jc w:val="both"/>
      </w:pPr>
      <w:r w:rsidRPr="000F21F8">
        <w:t xml:space="preserve">The shale gas revolution through hydraulic fracturing method was once a positive addition to the petroleum industry has </w:t>
      </w:r>
      <w:r w:rsidR="00487E73">
        <w:t xml:space="preserve">now </w:t>
      </w:r>
      <w:r w:rsidRPr="000F21F8">
        <w:t xml:space="preserve">negatively impacted the natural gas production. Since, the booming of shale gas productions, natural gas is currently </w:t>
      </w:r>
      <w:r w:rsidR="005E61F0">
        <w:t xml:space="preserve">in </w:t>
      </w:r>
      <w:r w:rsidRPr="000F21F8">
        <w:t>oversupply consequently, the price decreases leading to production cuts in the key shale fields.</w:t>
      </w:r>
    </w:p>
    <w:p w14:paraId="73A32AF0" w14:textId="2ACA6FC1" w:rsidR="000E4B42" w:rsidRDefault="000E4B42" w:rsidP="0076429D">
      <w:pPr>
        <w:jc w:val="both"/>
      </w:pPr>
      <w:r>
        <w:t>The</w:t>
      </w:r>
      <w:r w:rsidRPr="00D92E0B">
        <w:t xml:space="preserve"> fundamental problem is not the technical aspect of natural gas production but determining a way to market natural gas in a practical, economic, feasible, and efficient manner. The common option for marketability of natural gas would be to convert natural gas into </w:t>
      </w:r>
      <w:r w:rsidR="00343B1F">
        <w:t>LNG</w:t>
      </w:r>
      <w:r w:rsidRPr="00D92E0B">
        <w:t xml:space="preserve"> which has been adapted by many countries in the world. Other options would be to convert natural gas into hydrocarbon liquid trough </w:t>
      </w:r>
      <w:r w:rsidR="00343B1F">
        <w:t>GTL</w:t>
      </w:r>
      <w:r w:rsidRPr="00D92E0B">
        <w:t xml:space="preserve"> processing plant. </w:t>
      </w:r>
    </w:p>
    <w:p w14:paraId="55B32588" w14:textId="77777777" w:rsidR="000E4B42" w:rsidRDefault="000E4B42" w:rsidP="0076429D">
      <w:pPr>
        <w:jc w:val="both"/>
      </w:pPr>
      <w:r>
        <w:lastRenderedPageBreak/>
        <w:t xml:space="preserve">The scope of this thesis is to evaluate economy feasibility and profitability by comparing between LNG and GTL projects in monetizing excessive natural gas production. </w:t>
      </w:r>
    </w:p>
    <w:p w14:paraId="28E52A78" w14:textId="0CCDACBF" w:rsidR="005E61F0" w:rsidRDefault="005E61F0" w:rsidP="005E61F0">
      <w:pPr>
        <w:pStyle w:val="Heading2"/>
      </w:pPr>
      <w:bookmarkStart w:id="15" w:name="_Toc8376463"/>
      <w:r>
        <w:t>1.2</w:t>
      </w:r>
      <w:r w:rsidR="005E3264">
        <w:tab/>
      </w:r>
      <w:r>
        <w:t>Assumptions</w:t>
      </w:r>
      <w:bookmarkEnd w:id="15"/>
    </w:p>
    <w:p w14:paraId="347358FE" w14:textId="0E2D2C3B" w:rsidR="005E61F0" w:rsidRDefault="005E61F0" w:rsidP="000E4B42">
      <w:pPr>
        <w:jc w:val="both"/>
      </w:pPr>
      <w:r>
        <w:t xml:space="preserve">Assumptions made for </w:t>
      </w:r>
      <w:r w:rsidR="008D6DB4">
        <w:t>economic metrics evaluation, are:</w:t>
      </w:r>
    </w:p>
    <w:p w14:paraId="6DA239CC" w14:textId="77777777" w:rsidR="008D6DB4" w:rsidRDefault="008D6DB4" w:rsidP="008D6DB4">
      <w:pPr>
        <w:pStyle w:val="ListParagraph"/>
        <w:numPr>
          <w:ilvl w:val="0"/>
          <w:numId w:val="8"/>
        </w:numPr>
        <w:jc w:val="both"/>
      </w:pPr>
      <w:r>
        <w:t xml:space="preserve">Projects own by the company without having to pay dividends, </w:t>
      </w:r>
    </w:p>
    <w:p w14:paraId="039042BF" w14:textId="77777777" w:rsidR="008D6DB4" w:rsidRDefault="008D6DB4" w:rsidP="008D6DB4">
      <w:pPr>
        <w:pStyle w:val="ListParagraph"/>
        <w:numPr>
          <w:ilvl w:val="0"/>
          <w:numId w:val="8"/>
        </w:numPr>
        <w:jc w:val="both"/>
      </w:pPr>
      <w:r w:rsidRPr="00411B7A">
        <w:t>The feed gas price is hedge, where the price does not change throughout the life of the project,</w:t>
      </w:r>
    </w:p>
    <w:p w14:paraId="505D41C6" w14:textId="77777777" w:rsidR="008D6DB4" w:rsidRDefault="008D6DB4" w:rsidP="008D6DB4">
      <w:pPr>
        <w:pStyle w:val="ListParagraph"/>
        <w:numPr>
          <w:ilvl w:val="0"/>
          <w:numId w:val="8"/>
        </w:numPr>
        <w:jc w:val="both"/>
      </w:pPr>
      <w:r w:rsidRPr="00411B7A">
        <w:t>Project life is 20 years,</w:t>
      </w:r>
    </w:p>
    <w:p w14:paraId="24B11F19" w14:textId="77777777" w:rsidR="008D6DB4" w:rsidRPr="00411B7A" w:rsidRDefault="008D6DB4" w:rsidP="008D6DB4">
      <w:pPr>
        <w:pStyle w:val="ListParagraph"/>
        <w:numPr>
          <w:ilvl w:val="0"/>
          <w:numId w:val="8"/>
        </w:numPr>
        <w:jc w:val="both"/>
      </w:pPr>
      <w:r>
        <w:t xml:space="preserve">Straight line depreciation, </w:t>
      </w:r>
    </w:p>
    <w:p w14:paraId="3A02D793" w14:textId="77777777" w:rsidR="008D6DB4" w:rsidRPr="00411B7A" w:rsidRDefault="008D6DB4" w:rsidP="008D6DB4">
      <w:pPr>
        <w:pStyle w:val="ListParagraph"/>
        <w:numPr>
          <w:ilvl w:val="0"/>
          <w:numId w:val="8"/>
        </w:numPr>
        <w:jc w:val="both"/>
      </w:pPr>
      <w:r w:rsidRPr="00411B7A">
        <w:t xml:space="preserve">The operation day is 350 days/year, </w:t>
      </w:r>
      <w:r>
        <w:t>and</w:t>
      </w:r>
    </w:p>
    <w:p w14:paraId="760688DB" w14:textId="3E7CDE3A" w:rsidR="008D6DB4" w:rsidRDefault="008D6DB4" w:rsidP="000E4B42">
      <w:pPr>
        <w:pStyle w:val="ListParagraph"/>
        <w:numPr>
          <w:ilvl w:val="0"/>
          <w:numId w:val="8"/>
        </w:numPr>
        <w:jc w:val="both"/>
      </w:pPr>
      <w:r w:rsidRPr="00411B7A">
        <w:t>The inflation rate is negligible</w:t>
      </w:r>
      <w:r>
        <w:t>.</w:t>
      </w:r>
      <w:r w:rsidRPr="00411B7A">
        <w:t xml:space="preserve"> </w:t>
      </w:r>
    </w:p>
    <w:p w14:paraId="54B3C56C" w14:textId="571AA686" w:rsidR="000E4B42" w:rsidRDefault="005E61F0" w:rsidP="000E4B42">
      <w:pPr>
        <w:jc w:val="both"/>
      </w:pPr>
      <w:r>
        <w:t>Factors that were not consider in this analysis</w:t>
      </w:r>
      <w:r w:rsidR="000E4B42">
        <w:t>, are:</w:t>
      </w:r>
    </w:p>
    <w:p w14:paraId="0FA9931C" w14:textId="77777777" w:rsidR="000E4B42" w:rsidRDefault="000E4B42" w:rsidP="00C8542A">
      <w:pPr>
        <w:pStyle w:val="ListParagraph"/>
        <w:numPr>
          <w:ilvl w:val="0"/>
          <w:numId w:val="29"/>
        </w:numPr>
        <w:ind w:left="720"/>
        <w:jc w:val="both"/>
      </w:pPr>
      <w:r>
        <w:t>Exclude geopolitical issues and tax regulations.</w:t>
      </w:r>
    </w:p>
    <w:p w14:paraId="777D4899" w14:textId="4E06FB53" w:rsidR="000E4B42" w:rsidRDefault="000E4B42" w:rsidP="00C8542A">
      <w:pPr>
        <w:pStyle w:val="ListParagraph"/>
        <w:numPr>
          <w:ilvl w:val="0"/>
          <w:numId w:val="29"/>
        </w:numPr>
        <w:ind w:left="720"/>
        <w:jc w:val="both"/>
      </w:pPr>
      <w:r>
        <w:t>The Costs are lump sum. The technologies cost may vary since all the costs included are taking from public. Since all the technologies are company proprietary, thus the accurate costs are not available.</w:t>
      </w:r>
    </w:p>
    <w:p w14:paraId="7CE47B03" w14:textId="1AD8ACFD" w:rsidR="00BF3ADC" w:rsidRDefault="00BF3ADC" w:rsidP="00C8542A">
      <w:pPr>
        <w:pStyle w:val="ListParagraph"/>
        <w:numPr>
          <w:ilvl w:val="0"/>
          <w:numId w:val="29"/>
        </w:numPr>
        <w:ind w:left="720"/>
        <w:jc w:val="both"/>
      </w:pPr>
      <w:r>
        <w:t>No specific technology evaluation.</w:t>
      </w:r>
    </w:p>
    <w:p w14:paraId="25178D66" w14:textId="77777777" w:rsidR="006F393B" w:rsidRDefault="000E4B42" w:rsidP="00C8542A">
      <w:pPr>
        <w:pStyle w:val="ListParagraph"/>
        <w:numPr>
          <w:ilvl w:val="0"/>
          <w:numId w:val="29"/>
        </w:numPr>
        <w:ind w:left="720"/>
        <w:jc w:val="both"/>
      </w:pPr>
      <w:r>
        <w:t xml:space="preserve">Risk assessments are excluded. </w:t>
      </w:r>
    </w:p>
    <w:p w14:paraId="512C4E40" w14:textId="10F86A6D" w:rsidR="00135C9C" w:rsidRDefault="00135C9C" w:rsidP="00735F29">
      <w:pPr>
        <w:pStyle w:val="ListParagraph"/>
        <w:numPr>
          <w:ilvl w:val="0"/>
          <w:numId w:val="2"/>
        </w:numPr>
        <w:jc w:val="both"/>
        <w:sectPr w:rsidR="00135C9C" w:rsidSect="00A95EDC">
          <w:pgSz w:w="12240" w:h="15840" w:code="1"/>
          <w:pgMar w:top="1440" w:right="1440" w:bottom="1440" w:left="1440" w:header="720" w:footer="720" w:gutter="0"/>
          <w:pgNumType w:start="1"/>
          <w:cols w:space="720"/>
          <w:docGrid w:linePitch="360"/>
        </w:sectPr>
      </w:pPr>
    </w:p>
    <w:p w14:paraId="54F533DE" w14:textId="6907C88C" w:rsidR="00135C9C" w:rsidRDefault="00135C9C">
      <w:pPr>
        <w:spacing w:line="240" w:lineRule="auto"/>
        <w:rPr>
          <w:rFonts w:asciiTheme="majorHAnsi" w:hAnsiTheme="majorHAnsi"/>
          <w:b/>
          <w:bCs/>
          <w:sz w:val="28"/>
          <w:szCs w:val="32"/>
        </w:rPr>
      </w:pPr>
      <w:r>
        <w:br w:type="page"/>
      </w:r>
    </w:p>
    <w:p w14:paraId="2BC2CC8F" w14:textId="3D03C6FA" w:rsidR="00A17CE5" w:rsidRDefault="00A17CE5" w:rsidP="00155549">
      <w:pPr>
        <w:pStyle w:val="Heading1"/>
      </w:pPr>
      <w:bookmarkStart w:id="16" w:name="_Toc8376464"/>
      <w:r>
        <w:lastRenderedPageBreak/>
        <w:t>Chapter 2: Natural Gas</w:t>
      </w:r>
      <w:bookmarkEnd w:id="16"/>
    </w:p>
    <w:p w14:paraId="6B2E6596" w14:textId="77777777" w:rsidR="00C759C0" w:rsidRDefault="00C759C0" w:rsidP="00BE730C">
      <w:pPr>
        <w:pStyle w:val="NormalWeb"/>
        <w:spacing w:before="0" w:beforeAutospacing="0" w:after="0" w:afterAutospacing="0" w:line="480" w:lineRule="auto"/>
        <w:jc w:val="both"/>
        <w:rPr>
          <w:color w:val="000000"/>
          <w:shd w:val="clear" w:color="auto" w:fill="FFFFFF"/>
        </w:rPr>
      </w:pPr>
      <w:r>
        <w:rPr>
          <w:color w:val="000000"/>
          <w:shd w:val="clear" w:color="auto" w:fill="FFFFFF"/>
        </w:rPr>
        <w:t>Natural gas consists of other hydrocarbons and non-hydrocarbons compounds. The dominant hydrocarbon compound in the natural gas is methane (CH</w:t>
      </w:r>
      <w:r w:rsidRPr="00711E86">
        <w:rPr>
          <w:color w:val="000000"/>
          <w:shd w:val="clear" w:color="auto" w:fill="FFFFFF"/>
          <w:vertAlign w:val="subscript"/>
        </w:rPr>
        <w:t>4</w:t>
      </w:r>
      <w:r>
        <w:rPr>
          <w:color w:val="000000"/>
          <w:shd w:val="clear" w:color="auto" w:fill="FFFFFF"/>
        </w:rPr>
        <w:t xml:space="preserve">). Natural gas also contains smaller amount of other heavier hydrocarbon such as ethane, propane, butane and maybe condensate. Apart from hydrocarbon, natural gas also contains non-hydrocarbons compounds such as Nitrogen, Carbon dioxide, Hydrogen sulfide, water, and sometimes mercury and other contaminants. </w:t>
      </w:r>
    </w:p>
    <w:p w14:paraId="6DFC0AF3" w14:textId="34ABEAD8" w:rsidR="00C759C0" w:rsidRPr="005E330A" w:rsidRDefault="00C759C0" w:rsidP="00BE730C">
      <w:pPr>
        <w:pStyle w:val="NormalWeb"/>
        <w:spacing w:before="0" w:beforeAutospacing="0" w:after="0" w:afterAutospacing="0" w:line="480" w:lineRule="auto"/>
        <w:jc w:val="both"/>
        <w:rPr>
          <w:color w:val="000000"/>
          <w:shd w:val="clear" w:color="auto" w:fill="FFFFFF"/>
        </w:rPr>
      </w:pPr>
      <w:r>
        <w:rPr>
          <w:color w:val="000000"/>
          <w:shd w:val="clear" w:color="auto" w:fill="FFFFFF"/>
        </w:rPr>
        <w:t>When burned, natural gas produces energy about 1,000 British thermal unit (Btu) per standard cubic foot (</w:t>
      </w:r>
      <w:proofErr w:type="spellStart"/>
      <w:r>
        <w:rPr>
          <w:color w:val="000000"/>
          <w:shd w:val="clear" w:color="auto" w:fill="FFFFFF"/>
        </w:rPr>
        <w:t>scf</w:t>
      </w:r>
      <w:proofErr w:type="spellEnd"/>
      <w:r>
        <w:rPr>
          <w:color w:val="000000"/>
          <w:shd w:val="clear" w:color="auto" w:fill="FFFFFF"/>
        </w:rPr>
        <w:t xml:space="preserve">). The flammability limit of natural gas is five and fifteen percent. </w:t>
      </w:r>
      <w:r w:rsidRPr="003602EA">
        <w:t>When compared with coal and oil, it burns cleaner, more efficiently, and with lower levels of potentially harmful byproducts that are released into the atmosphere. More important</w:t>
      </w:r>
      <w:r w:rsidR="00C0246C">
        <w:t>ly</w:t>
      </w:r>
      <w:r w:rsidRPr="003602EA">
        <w:t>, there are very large deposits of natural gas in the world</w:t>
      </w:r>
      <w:r w:rsidR="00C0246C">
        <w:t xml:space="preserve">. </w:t>
      </w:r>
      <w:r w:rsidRPr="003602EA">
        <w:t xml:space="preserve">Because this resource is difficult to transport, a lot of it has been labeled as “stranded.” For these reasons, there has been a considerable increase in new gas exploration, field development, and production activities. To develop a natural gas field, one of the first important steps is to understand the fundamentals of natural gas. </w:t>
      </w:r>
    </w:p>
    <w:p w14:paraId="793CF5FF" w14:textId="3BA7483A" w:rsidR="00C759C0" w:rsidRPr="000C5BBF" w:rsidRDefault="00BC6E50" w:rsidP="007B16AA">
      <w:pPr>
        <w:pStyle w:val="Heading2"/>
      </w:pPr>
      <w:bookmarkStart w:id="17" w:name="_Toc8376465"/>
      <w:r>
        <w:t>2.1</w:t>
      </w:r>
      <w:r>
        <w:tab/>
      </w:r>
      <w:r w:rsidR="00C759C0" w:rsidRPr="000C5BBF">
        <w:t>Natural Gas Production</w:t>
      </w:r>
      <w:bookmarkEnd w:id="17"/>
    </w:p>
    <w:p w14:paraId="32B6433B" w14:textId="3D3686E0" w:rsidR="00C759C0" w:rsidRDefault="00C759C0" w:rsidP="00140A1B">
      <w:pPr>
        <w:jc w:val="both"/>
      </w:pPr>
      <w:r>
        <w:t xml:space="preserve">The world’s natural gas production reached 3,768 billion cubic meters </w:t>
      </w:r>
      <w:r w:rsidR="0089316B">
        <w:t>(</w:t>
      </w:r>
      <w:proofErr w:type="spellStart"/>
      <w:r w:rsidR="0089316B">
        <w:t>bcm</w:t>
      </w:r>
      <w:proofErr w:type="spellEnd"/>
      <w:r w:rsidR="0089316B">
        <w:t xml:space="preserve">) </w:t>
      </w:r>
      <w:r>
        <w:t>in 2017 (</w:t>
      </w:r>
      <w:r w:rsidR="00C0246C">
        <w:t>IEA, 2017</w:t>
      </w:r>
      <w:r>
        <w:t>), a 3.6 percent increase compared to 2016.  According to Natural gas information 2017 overview, the growth of natural</w:t>
      </w:r>
      <w:r w:rsidR="00686F45">
        <w:t xml:space="preserve"> </w:t>
      </w:r>
      <w:r>
        <w:t xml:space="preserve">gas was driven by Australia as shown in </w:t>
      </w:r>
      <w:r w:rsidRPr="00C759C0">
        <w:t>Figure 3</w:t>
      </w:r>
      <w:r>
        <w:t xml:space="preserve">. </w:t>
      </w:r>
    </w:p>
    <w:p w14:paraId="153DF133" w14:textId="77777777" w:rsidR="00140A1B" w:rsidRPr="00BE730C" w:rsidRDefault="00140A1B" w:rsidP="00711E86">
      <w:pPr>
        <w:spacing w:line="240" w:lineRule="auto"/>
        <w:jc w:val="center"/>
        <w:rPr>
          <w:sz w:val="2"/>
          <w:szCs w:val="2"/>
        </w:rPr>
      </w:pPr>
      <w:r w:rsidRPr="00B35633">
        <w:rPr>
          <w:noProof/>
        </w:rPr>
        <w:lastRenderedPageBreak/>
        <w:drawing>
          <wp:inline distT="0" distB="0" distL="0" distR="0" wp14:anchorId="325E46CA" wp14:editId="65CE8341">
            <wp:extent cx="5486400" cy="271579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3543"/>
                    <a:stretch/>
                  </pic:blipFill>
                  <pic:spPr bwMode="auto">
                    <a:xfrm>
                      <a:off x="0" y="0"/>
                      <a:ext cx="5486400" cy="2715791"/>
                    </a:xfrm>
                    <a:prstGeom prst="rect">
                      <a:avLst/>
                    </a:prstGeom>
                    <a:ln>
                      <a:noFill/>
                    </a:ln>
                    <a:extLst>
                      <a:ext uri="{53640926-AAD7-44D8-BBD7-CCE9431645EC}">
                        <a14:shadowObscured xmlns:a14="http://schemas.microsoft.com/office/drawing/2010/main"/>
                      </a:ext>
                    </a:extLst>
                  </pic:spPr>
                </pic:pic>
              </a:graphicData>
            </a:graphic>
          </wp:inline>
        </w:drawing>
      </w:r>
    </w:p>
    <w:p w14:paraId="6D41FCCA" w14:textId="77777777" w:rsidR="00E96A0A" w:rsidRDefault="00C759C0" w:rsidP="002B7AF3">
      <w:pPr>
        <w:pStyle w:val="Caption"/>
        <w:spacing w:before="100" w:beforeAutospacing="1"/>
        <w:jc w:val="center"/>
      </w:pPr>
      <w:bookmarkStart w:id="18" w:name="_Toc8376413"/>
      <w:r>
        <w:t xml:space="preserve">Figure </w:t>
      </w:r>
      <w:fldSimple w:instr=" SEQ Figure \* ARABIC ">
        <w:r w:rsidR="00880924">
          <w:rPr>
            <w:noProof/>
          </w:rPr>
          <w:t>3</w:t>
        </w:r>
      </w:fldSimple>
      <w:r>
        <w:t>-</w:t>
      </w:r>
      <w:r w:rsidR="000849D6">
        <w:t>N</w:t>
      </w:r>
      <w:r>
        <w:t>atural Gas Production in the World</w:t>
      </w:r>
      <w:bookmarkEnd w:id="18"/>
      <w:r w:rsidR="004A4C43">
        <w:t xml:space="preserve"> </w:t>
      </w:r>
    </w:p>
    <w:p w14:paraId="045ADEF0" w14:textId="442F7FAE" w:rsidR="00C759C0" w:rsidRDefault="004A4C43" w:rsidP="00E96A0A">
      <w:pPr>
        <w:pStyle w:val="Caption"/>
        <w:jc w:val="center"/>
      </w:pPr>
      <w:r>
        <w:t>(</w:t>
      </w:r>
      <w:r w:rsidR="00C0246C">
        <w:t>IEA</w:t>
      </w:r>
      <w:r w:rsidR="00467834">
        <w:t>, 201</w:t>
      </w:r>
      <w:r w:rsidR="00C0246C">
        <w:t>7</w:t>
      </w:r>
      <w:r w:rsidR="00467834">
        <w:t>)</w:t>
      </w:r>
      <w:r w:rsidR="00C759C0">
        <w:t xml:space="preserve"> </w:t>
      </w:r>
    </w:p>
    <w:p w14:paraId="2D275383" w14:textId="11A5068A" w:rsidR="00C759C0" w:rsidRDefault="00C759C0" w:rsidP="0076429D">
      <w:pPr>
        <w:spacing w:before="100" w:beforeAutospacing="1"/>
        <w:jc w:val="both"/>
      </w:pPr>
      <w:r>
        <w:t xml:space="preserve">Contrary to the U.S., IEA </w:t>
      </w:r>
      <w:r w:rsidR="00C0246C">
        <w:t xml:space="preserve">(2017) </w:t>
      </w:r>
      <w:r>
        <w:t xml:space="preserve">reported that natural gas production in the U.S. increased by 47.8 </w:t>
      </w:r>
      <w:proofErr w:type="spellStart"/>
      <w:r>
        <w:t>bcm</w:t>
      </w:r>
      <w:proofErr w:type="spellEnd"/>
      <w:r>
        <w:t xml:space="preserve"> and 33.1 </w:t>
      </w:r>
      <w:proofErr w:type="spellStart"/>
      <w:r>
        <w:t>bcm</w:t>
      </w:r>
      <w:proofErr w:type="spellEnd"/>
      <w:r>
        <w:t xml:space="preserve"> in 2014 and 2015 respectively but plummeted in 2016 by 17.3 </w:t>
      </w:r>
      <w:proofErr w:type="spellStart"/>
      <w:r>
        <w:t>bcm</w:t>
      </w:r>
      <w:proofErr w:type="spellEnd"/>
      <w:r>
        <w:t xml:space="preserve">. The decrease in natural gas production is due to the low natural gas price which forces many production companies to reduce their </w:t>
      </w:r>
      <w:r w:rsidR="00D104DB">
        <w:t xml:space="preserve">rate of </w:t>
      </w:r>
      <w:r>
        <w:t>production. Moreover, with the excessive capacity of natural gas production causing the price to be low.</w:t>
      </w:r>
    </w:p>
    <w:p w14:paraId="58BB9684" w14:textId="13EAEBC9" w:rsidR="00C759C0" w:rsidRDefault="00C759C0" w:rsidP="0076429D">
      <w:pPr>
        <w:jc w:val="both"/>
      </w:pPr>
      <w:r>
        <w:t xml:space="preserve">However, the </w:t>
      </w:r>
      <w:r w:rsidRPr="003B083E">
        <w:t>U.S. Energy Information Administration (EIA</w:t>
      </w:r>
      <w:r w:rsidR="0011340C">
        <w:t>, 2018</w:t>
      </w:r>
      <w:r w:rsidRPr="003B083E">
        <w:t>)</w:t>
      </w:r>
      <w:r>
        <w:t xml:space="preserve"> forecasted that </w:t>
      </w:r>
      <w:r w:rsidRPr="003B083E">
        <w:t>dry natural gas production in the U.S. will increase through 2050 by 59</w:t>
      </w:r>
      <w:r>
        <w:t xml:space="preserve"> percent</w:t>
      </w:r>
      <w:r w:rsidRPr="003B083E">
        <w:t xml:space="preserve"> growth from 73.6 </w:t>
      </w:r>
      <w:proofErr w:type="spellStart"/>
      <w:r w:rsidR="00BC6E50">
        <w:t>b</w:t>
      </w:r>
      <w:r w:rsidRPr="003B083E">
        <w:t>cfd</w:t>
      </w:r>
      <w:proofErr w:type="spellEnd"/>
      <w:r w:rsidRPr="003B083E">
        <w:t xml:space="preserve"> in 2017 to 118 </w:t>
      </w:r>
      <w:proofErr w:type="spellStart"/>
      <w:r w:rsidR="00BC6E50">
        <w:t>b</w:t>
      </w:r>
      <w:r w:rsidRPr="003B083E">
        <w:t>cfd</w:t>
      </w:r>
      <w:proofErr w:type="spellEnd"/>
      <w:r w:rsidRPr="003B083E">
        <w:t xml:space="preserve"> in 2050 as shown</w:t>
      </w:r>
      <w:r>
        <w:t xml:space="preserve"> Figure 4 of reference case.</w:t>
      </w:r>
    </w:p>
    <w:p w14:paraId="2F8A1C32" w14:textId="77777777" w:rsidR="00C759C0" w:rsidRPr="00E055DB" w:rsidRDefault="00C759C0" w:rsidP="00405A99">
      <w:pPr>
        <w:keepNext/>
        <w:spacing w:line="240" w:lineRule="auto"/>
        <w:jc w:val="center"/>
        <w:rPr>
          <w:sz w:val="2"/>
          <w:szCs w:val="2"/>
        </w:rPr>
      </w:pPr>
      <w:r w:rsidRPr="00411B7A">
        <w:rPr>
          <w:noProof/>
        </w:rPr>
        <w:lastRenderedPageBreak/>
        <w:drawing>
          <wp:inline distT="0" distB="0" distL="0" distR="0" wp14:anchorId="3E8E4694" wp14:editId="7336802B">
            <wp:extent cx="4572000" cy="2269390"/>
            <wp:effectExtent l="0" t="0" r="0" b="4445"/>
            <wp:docPr id="59" name="Picture 59" descr="U.S. natural gas production, as explained in the articl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87968" name="Picture 9" descr="U.S. natural gas production, as explained in the article text"/>
                    <pic:cNvPicPr>
                      <a:picLocks noChangeAspect="1" noChangeArrowheads="1"/>
                    </pic:cNvPicPr>
                  </pic:nvPicPr>
                  <pic:blipFill rotWithShape="1">
                    <a:blip r:embed="rId13" r:link="rId14">
                      <a:extLst>
                        <a:ext uri="{28A0092B-C50C-407E-A947-70E740481C1C}">
                          <a14:useLocalDpi xmlns:a14="http://schemas.microsoft.com/office/drawing/2010/main" val="0"/>
                        </a:ext>
                      </a:extLst>
                    </a:blip>
                    <a:srcRect/>
                    <a:stretch/>
                  </pic:blipFill>
                  <pic:spPr bwMode="auto">
                    <a:xfrm>
                      <a:off x="0" y="0"/>
                      <a:ext cx="4572000" cy="2269390"/>
                    </a:xfrm>
                    <a:prstGeom prst="rect">
                      <a:avLst/>
                    </a:prstGeom>
                    <a:noFill/>
                    <a:ln>
                      <a:noFill/>
                    </a:ln>
                    <a:extLst>
                      <a:ext uri="{53640926-AAD7-44D8-BBD7-CCE9431645EC}">
                        <a14:shadowObscured xmlns:a14="http://schemas.microsoft.com/office/drawing/2010/main"/>
                      </a:ext>
                    </a:extLst>
                  </pic:spPr>
                </pic:pic>
              </a:graphicData>
            </a:graphic>
          </wp:inline>
        </w:drawing>
      </w:r>
    </w:p>
    <w:p w14:paraId="2DDE1957" w14:textId="77777777" w:rsidR="00E96A0A" w:rsidRDefault="00C759C0" w:rsidP="00467834">
      <w:pPr>
        <w:pStyle w:val="Caption"/>
        <w:spacing w:before="100" w:beforeAutospacing="1"/>
        <w:jc w:val="center"/>
      </w:pPr>
      <w:bookmarkStart w:id="19" w:name="_Toc8376414"/>
      <w:r>
        <w:t xml:space="preserve">Figure </w:t>
      </w:r>
      <w:fldSimple w:instr=" SEQ Figure \* ARABIC ">
        <w:r w:rsidR="00880924">
          <w:rPr>
            <w:noProof/>
          </w:rPr>
          <w:t>4</w:t>
        </w:r>
      </w:fldSimple>
      <w:r>
        <w:t>-</w:t>
      </w:r>
      <w:r w:rsidR="000849D6">
        <w:t>T</w:t>
      </w:r>
      <w:r>
        <w:t>he U.S. Natural gas production forecasted to 2050</w:t>
      </w:r>
      <w:bookmarkEnd w:id="19"/>
      <w:r w:rsidR="00467834">
        <w:t xml:space="preserve"> </w:t>
      </w:r>
    </w:p>
    <w:p w14:paraId="3D864070" w14:textId="11C7824A" w:rsidR="00405A99" w:rsidRDefault="00467834" w:rsidP="00E96A0A">
      <w:pPr>
        <w:pStyle w:val="Caption"/>
        <w:jc w:val="center"/>
      </w:pPr>
      <w:r>
        <w:t>(</w:t>
      </w:r>
      <w:r w:rsidR="0011340C">
        <w:t>EIA</w:t>
      </w:r>
      <w:r>
        <w:t>, 2018)</w:t>
      </w:r>
    </w:p>
    <w:p w14:paraId="25018783" w14:textId="6A8CFB01" w:rsidR="00C759C0" w:rsidRPr="0087660D" w:rsidRDefault="00C759C0" w:rsidP="00E96A0A">
      <w:pPr>
        <w:spacing w:before="100" w:beforeAutospacing="1"/>
        <w:jc w:val="both"/>
      </w:pPr>
      <w:r>
        <w:t>The increasing in natural gas production in the U.S. is mainly due to the shale gas production in the shale plays. T</w:t>
      </w:r>
      <w:r w:rsidRPr="00411B7A">
        <w:t>he main players of a shale gas production among others such as Marcellus, Permian, Utica, Haynesville, Eagle Ford, Barnett, Woodford, Mississippian, Fayetteville, and others</w:t>
      </w:r>
      <w:r>
        <w:t xml:space="preserve"> as shown in </w:t>
      </w:r>
      <w:r w:rsidRPr="00C759C0">
        <w:t>Figure 5.</w:t>
      </w:r>
      <w:r w:rsidRPr="00411B7A">
        <w:t xml:space="preserve"> </w:t>
      </w:r>
    </w:p>
    <w:p w14:paraId="46B868D5" w14:textId="77777777" w:rsidR="00C759C0" w:rsidRPr="00E055DB" w:rsidRDefault="00C759C0" w:rsidP="00405A99">
      <w:pPr>
        <w:keepNext/>
        <w:spacing w:line="240" w:lineRule="auto"/>
        <w:jc w:val="center"/>
        <w:rPr>
          <w:sz w:val="2"/>
          <w:szCs w:val="2"/>
        </w:rPr>
      </w:pPr>
      <w:r>
        <w:rPr>
          <w:noProof/>
        </w:rPr>
        <w:drawing>
          <wp:inline distT="0" distB="0" distL="0" distR="0" wp14:anchorId="0CDFDAC0" wp14:editId="02D7A53C">
            <wp:extent cx="4571460" cy="3111714"/>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inbig-2.png"/>
                    <pic:cNvPicPr/>
                  </pic:nvPicPr>
                  <pic:blipFill rotWithShape="1">
                    <a:blip r:embed="rId15">
                      <a:extLst>
                        <a:ext uri="{28A0092B-C50C-407E-A947-70E740481C1C}">
                          <a14:useLocalDpi xmlns:a14="http://schemas.microsoft.com/office/drawing/2010/main" val="0"/>
                        </a:ext>
                      </a:extLst>
                    </a:blip>
                    <a:srcRect t="6015"/>
                    <a:stretch/>
                  </pic:blipFill>
                  <pic:spPr bwMode="auto">
                    <a:xfrm>
                      <a:off x="0" y="0"/>
                      <a:ext cx="4572000" cy="3112081"/>
                    </a:xfrm>
                    <a:prstGeom prst="rect">
                      <a:avLst/>
                    </a:prstGeom>
                    <a:ln>
                      <a:noFill/>
                    </a:ln>
                    <a:extLst>
                      <a:ext uri="{53640926-AAD7-44D8-BBD7-CCE9431645EC}">
                        <a14:shadowObscured xmlns:a14="http://schemas.microsoft.com/office/drawing/2010/main"/>
                      </a:ext>
                    </a:extLst>
                  </pic:spPr>
                </pic:pic>
              </a:graphicData>
            </a:graphic>
          </wp:inline>
        </w:drawing>
      </w:r>
    </w:p>
    <w:p w14:paraId="3C8A60A1" w14:textId="77777777" w:rsidR="00E96A0A" w:rsidRDefault="00C759C0" w:rsidP="002B7AF3">
      <w:pPr>
        <w:pStyle w:val="Caption"/>
        <w:spacing w:before="100" w:beforeAutospacing="1"/>
        <w:jc w:val="center"/>
      </w:pPr>
      <w:bookmarkStart w:id="20" w:name="_Toc8376415"/>
      <w:r>
        <w:t xml:space="preserve">Figure </w:t>
      </w:r>
      <w:fldSimple w:instr=" SEQ Figure \* ARABIC ">
        <w:r w:rsidR="00880924">
          <w:rPr>
            <w:noProof/>
          </w:rPr>
          <w:t>5</w:t>
        </w:r>
      </w:fldSimple>
      <w:r>
        <w:t>-Map of shale plays in lower 48 states in the U.S.</w:t>
      </w:r>
      <w:bookmarkEnd w:id="20"/>
    </w:p>
    <w:p w14:paraId="2B9A8EB8" w14:textId="617ABBFA" w:rsidR="00C759C0" w:rsidRDefault="00C759C0" w:rsidP="00E96A0A">
      <w:pPr>
        <w:pStyle w:val="Caption"/>
        <w:jc w:val="center"/>
      </w:pPr>
      <w:r>
        <w:t xml:space="preserve"> </w:t>
      </w:r>
      <w:r w:rsidR="00467834">
        <w:t>(</w:t>
      </w:r>
      <w:r w:rsidR="0011340C">
        <w:t>EIA</w:t>
      </w:r>
      <w:r w:rsidR="00467834">
        <w:t>, 2016)</w:t>
      </w:r>
    </w:p>
    <w:p w14:paraId="6361EC6D" w14:textId="3D008ABB" w:rsidR="00C759C0" w:rsidRPr="0074095E" w:rsidRDefault="008F05D8" w:rsidP="007B16AA">
      <w:pPr>
        <w:pStyle w:val="Heading2"/>
      </w:pPr>
      <w:bookmarkStart w:id="21" w:name="_Toc8376466"/>
      <w:r>
        <w:lastRenderedPageBreak/>
        <w:t>2.2</w:t>
      </w:r>
      <w:r w:rsidR="00BC6E50">
        <w:tab/>
      </w:r>
      <w:r w:rsidR="00C759C0">
        <w:t>Natural Gas Consumption</w:t>
      </w:r>
      <w:bookmarkEnd w:id="21"/>
    </w:p>
    <w:p w14:paraId="3EB80BA8" w14:textId="1476A782" w:rsidR="00C759C0" w:rsidRPr="00411B7A" w:rsidRDefault="00C759C0" w:rsidP="00C759C0">
      <w:pPr>
        <w:jc w:val="both"/>
      </w:pPr>
      <w:r w:rsidRPr="00411B7A">
        <w:t>Even though natural gas production is higher and in faster growth than crude oil, the utilization of natural gas is limited. This limitation is because natural gas does not hold enough product value to be economical compared to other hydrocarbons such as crude oil when used to produce transport fuel. This is true due to U.S. imports of hydrocarbon liquids mainly for transportation fuels while natural gas production is reduced. For instance, average gasoline import</w:t>
      </w:r>
      <w:r>
        <w:t>ed</w:t>
      </w:r>
      <w:r w:rsidRPr="00411B7A">
        <w:t xml:space="preserve"> in 2016 was 600</w:t>
      </w:r>
      <w:r w:rsidR="00BC6E50">
        <w:t xml:space="preserve"> Million </w:t>
      </w:r>
      <w:r w:rsidRPr="00411B7A">
        <w:t>bpd.</w:t>
      </w:r>
    </w:p>
    <w:p w14:paraId="35A401C0" w14:textId="7FC78411" w:rsidR="00C759C0" w:rsidRPr="00411B7A" w:rsidRDefault="00C759C0" w:rsidP="00C759C0">
      <w:pPr>
        <w:jc w:val="both"/>
      </w:pPr>
      <w:r w:rsidRPr="00411B7A">
        <w:t>The total primary energy consumption in the U.S is 97.7 quadrillion BTU. Thirty-seven percent of the energy consumption is from petroleum, twenty-nine percent is natural gas, fourteen percent is coal, eleven percent is renewable energy and the rest is nuclear energy (EIA, 201</w:t>
      </w:r>
      <w:r w:rsidR="0011340C">
        <w:t>8</w:t>
      </w:r>
      <w:r w:rsidRPr="00411B7A">
        <w:t>).</w:t>
      </w:r>
    </w:p>
    <w:p w14:paraId="6FE3F4CB" w14:textId="0BD2FA94" w:rsidR="00C759C0" w:rsidRDefault="00C759C0" w:rsidP="00B14509">
      <w:pPr>
        <w:jc w:val="both"/>
      </w:pPr>
      <w:r w:rsidRPr="00411B7A">
        <w:t>Natural gas is used as an energy source in electric power, residential, industrial, commercial, and transportation.</w:t>
      </w:r>
      <w:r>
        <w:t xml:space="preserve"> </w:t>
      </w:r>
      <w:r w:rsidRPr="00411B7A">
        <w:t>According to the EIA in 201</w:t>
      </w:r>
      <w:r>
        <w:t>7</w:t>
      </w:r>
      <w:r w:rsidRPr="00411B7A">
        <w:t>, the use of natural gas in transportation is about 3 percent of the total consumption in the U.S. These transportations include motor vehicles, trains, and ships.  Natural gas presence in the transportation sector is through the use of</w:t>
      </w:r>
      <w:r w:rsidR="00BC6E50">
        <w:t xml:space="preserve"> </w:t>
      </w:r>
      <w:r w:rsidRPr="00411B7A">
        <w:t xml:space="preserve">CNG and electrical as a fuel. Though, the use of natural gas in an electrical car is through power generations, where natural gas has to compete against other energy sources such as coal, petroleum, and renewables. In addition, there are only a few vehicles available for using CNG and electric because these types of vehicles required special </w:t>
      </w:r>
      <w:r>
        <w:t>engine and equipment hence it is still a challenge (Wang and Economides, 2009)</w:t>
      </w:r>
      <w:r w:rsidRPr="00411B7A">
        <w:t>.</w:t>
      </w:r>
      <w:r>
        <w:t xml:space="preserve"> </w:t>
      </w:r>
    </w:p>
    <w:p w14:paraId="24A8E8E2" w14:textId="77777777" w:rsidR="00405A99" w:rsidRDefault="00405A99" w:rsidP="00B14509">
      <w:pPr>
        <w:keepNext/>
        <w:spacing w:before="100" w:beforeAutospacing="1" w:line="240" w:lineRule="auto"/>
        <w:jc w:val="center"/>
      </w:pPr>
      <w:r w:rsidRPr="00411B7A">
        <w:rPr>
          <w:noProof/>
        </w:rPr>
        <w:lastRenderedPageBreak/>
        <w:drawing>
          <wp:inline distT="0" distB="0" distL="0" distR="0" wp14:anchorId="5459D987" wp14:editId="15FAF9D8">
            <wp:extent cx="2631440" cy="2882265"/>
            <wp:effectExtent l="0" t="0" r="0" b="635"/>
            <wp:docPr id="4" name="Picture 4" descr="/var/folders/lc/t4f6whq13mxc5477dzt09p9m0000gn/T/com.microsoft.Word/WebArchiveCopyPasteTempFiles/natural_gas_use-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92844" name="Picture 5" descr="/var/folders/lc/t4f6whq13mxc5477dzt09p9m0000gn/T/com.microsoft.Word/WebArchiveCopyPasteTempFiles/natural_gas_use-large.jpg"/>
                    <pic:cNvPicPr>
                      <a:picLocks noChangeAspect="1" noChangeArrowheads="1"/>
                    </pic:cNvPicPr>
                  </pic:nvPicPr>
                  <pic:blipFill rotWithShape="1">
                    <a:blip r:embed="rId16" r:link="rId17" cstate="print">
                      <a:extLst>
                        <a:ext uri="{28A0092B-C50C-407E-A947-70E740481C1C}">
                          <a14:useLocalDpi xmlns:a14="http://schemas.microsoft.com/office/drawing/2010/main" val="0"/>
                        </a:ext>
                      </a:extLst>
                    </a:blip>
                    <a:srcRect t="11655"/>
                    <a:stretch/>
                  </pic:blipFill>
                  <pic:spPr bwMode="auto">
                    <a:xfrm>
                      <a:off x="0" y="0"/>
                      <a:ext cx="2631440" cy="2882265"/>
                    </a:xfrm>
                    <a:prstGeom prst="rect">
                      <a:avLst/>
                    </a:prstGeom>
                    <a:noFill/>
                    <a:ln>
                      <a:noFill/>
                    </a:ln>
                    <a:extLst>
                      <a:ext uri="{53640926-AAD7-44D8-BBD7-CCE9431645EC}">
                        <a14:shadowObscured xmlns:a14="http://schemas.microsoft.com/office/drawing/2010/main"/>
                      </a:ext>
                    </a:extLst>
                  </pic:spPr>
                </pic:pic>
              </a:graphicData>
            </a:graphic>
          </wp:inline>
        </w:drawing>
      </w:r>
    </w:p>
    <w:p w14:paraId="60A65B1E" w14:textId="77777777" w:rsidR="00E96A0A" w:rsidRDefault="00405A99" w:rsidP="00405A99">
      <w:pPr>
        <w:pStyle w:val="Caption"/>
        <w:jc w:val="center"/>
      </w:pPr>
      <w:bookmarkStart w:id="22" w:name="_Toc8376416"/>
      <w:r>
        <w:t xml:space="preserve">Figure </w:t>
      </w:r>
      <w:fldSimple w:instr=" SEQ Figure \* ARABIC ">
        <w:r w:rsidR="00880924">
          <w:rPr>
            <w:noProof/>
          </w:rPr>
          <w:t>6</w:t>
        </w:r>
      </w:fldSimple>
      <w:r>
        <w:t>-</w:t>
      </w:r>
      <w:r w:rsidR="000849D6">
        <w:t>P</w:t>
      </w:r>
      <w:r w:rsidRPr="001A33C0">
        <w:t>ie chart of natural gas utilization in the U.S. by sector in 2017</w:t>
      </w:r>
      <w:bookmarkEnd w:id="22"/>
      <w:r w:rsidR="00467834">
        <w:t xml:space="preserve"> </w:t>
      </w:r>
    </w:p>
    <w:p w14:paraId="5A423AB1" w14:textId="121C3EEA" w:rsidR="00405A99" w:rsidRDefault="00467834" w:rsidP="00405A99">
      <w:pPr>
        <w:pStyle w:val="Caption"/>
        <w:jc w:val="center"/>
      </w:pPr>
      <w:r>
        <w:t>(</w:t>
      </w:r>
      <w:r w:rsidR="0011340C">
        <w:t>EIA</w:t>
      </w:r>
      <w:r>
        <w:t>, 2018)</w:t>
      </w:r>
    </w:p>
    <w:p w14:paraId="17330BFB" w14:textId="5FB45E85" w:rsidR="00C759C0" w:rsidRDefault="00405A99" w:rsidP="00405A99">
      <w:pPr>
        <w:spacing w:before="100" w:beforeAutospacing="1" w:after="100" w:afterAutospacing="1"/>
        <w:jc w:val="both"/>
      </w:pPr>
      <w:r>
        <w:t>Thus</w:t>
      </w:r>
      <w:r w:rsidR="00C759C0" w:rsidRPr="00411B7A">
        <w:t xml:space="preserve">, </w:t>
      </w:r>
      <w:r w:rsidR="00156A40">
        <w:t xml:space="preserve">it is essential to </w:t>
      </w:r>
      <w:r w:rsidR="00C759C0" w:rsidRPr="00411B7A">
        <w:t>determin</w:t>
      </w:r>
      <w:r w:rsidR="00156A40">
        <w:t>e</w:t>
      </w:r>
      <w:r w:rsidR="00C759C0" w:rsidRPr="00411B7A">
        <w:t xml:space="preserve"> a way to market natural gas in a practical, economic</w:t>
      </w:r>
      <w:r w:rsidR="00A0214F">
        <w:t>al</w:t>
      </w:r>
      <w:r w:rsidR="00C759C0" w:rsidRPr="00411B7A">
        <w:t>, feasible, and efficient manner.</w:t>
      </w:r>
    </w:p>
    <w:p w14:paraId="1C5F55F5" w14:textId="77777777" w:rsidR="00715311" w:rsidRDefault="00A0094B" w:rsidP="00155549">
      <w:pPr>
        <w:pStyle w:val="Heading1"/>
      </w:pPr>
      <w:r>
        <w:br w:type="page"/>
      </w:r>
      <w:bookmarkStart w:id="23" w:name="_Toc8376467"/>
      <w:r w:rsidR="00715311">
        <w:lastRenderedPageBreak/>
        <w:t>Chapter 3: Literature</w:t>
      </w:r>
      <w:bookmarkEnd w:id="23"/>
    </w:p>
    <w:p w14:paraId="66D34160" w14:textId="77777777" w:rsidR="00105162" w:rsidRDefault="00A17CE5" w:rsidP="00E055DB">
      <w:pPr>
        <w:jc w:val="both"/>
      </w:pPr>
      <w:r>
        <w:t xml:space="preserve"> </w:t>
      </w:r>
      <w:r w:rsidR="00715311">
        <w:t xml:space="preserve">Often times the natural gas production becomes excessive because of the distance between the production to the end user. Therefore, operators </w:t>
      </w:r>
      <w:r w:rsidR="00715311" w:rsidRPr="00A923DA">
        <w:t xml:space="preserve">are looking for ways to turn the “liability” of </w:t>
      </w:r>
      <w:r w:rsidR="00715311">
        <w:t>this excessive</w:t>
      </w:r>
      <w:r w:rsidR="00715311" w:rsidRPr="00A923DA">
        <w:t xml:space="preserve"> gas into a profitable venture via a gathering line/facility</w:t>
      </w:r>
      <w:r w:rsidR="00715311">
        <w:t>, gas processing facility,</w:t>
      </w:r>
      <w:r w:rsidR="00715311" w:rsidRPr="00A923DA">
        <w:t xml:space="preserve"> and suitable route for transporting. </w:t>
      </w:r>
      <w:r w:rsidR="00715311">
        <w:t xml:space="preserve">There are five major technologies used in the transportation of natural gas namely: pipelines, LNG, GTL, </w:t>
      </w:r>
      <w:r w:rsidR="00105162">
        <w:t>CNG</w:t>
      </w:r>
      <w:r w:rsidR="00715311">
        <w:t>, and GTW</w:t>
      </w:r>
      <w:r w:rsidR="00105162">
        <w:t xml:space="preserve"> or power generation</w:t>
      </w:r>
      <w:r w:rsidR="00715311">
        <w:t xml:space="preserve"> as shown in </w:t>
      </w:r>
    </w:p>
    <w:p w14:paraId="10714D35" w14:textId="1056A3B6" w:rsidR="00715311" w:rsidRDefault="00715311" w:rsidP="00E055DB">
      <w:pPr>
        <w:jc w:val="both"/>
      </w:pPr>
      <w:r w:rsidRPr="00715311">
        <w:t xml:space="preserve">Figure </w:t>
      </w:r>
      <w:r w:rsidR="00DD2033">
        <w:t>7</w:t>
      </w:r>
      <w:r w:rsidRPr="00715311">
        <w:t>.</w:t>
      </w:r>
      <w:r>
        <w:t xml:space="preserve"> </w:t>
      </w:r>
    </w:p>
    <w:p w14:paraId="1CF667F6" w14:textId="77777777" w:rsidR="00E96A0A" w:rsidRDefault="00715311" w:rsidP="00467834">
      <w:pPr>
        <w:pStyle w:val="Caption"/>
        <w:spacing w:before="100" w:beforeAutospacing="1"/>
        <w:jc w:val="center"/>
      </w:pPr>
      <w:bookmarkStart w:id="24" w:name="_Toc8376417"/>
      <w:r w:rsidRPr="008A4C1B">
        <w:rPr>
          <w:noProof/>
        </w:rPr>
        <w:drawing>
          <wp:anchor distT="0" distB="0" distL="114300" distR="114300" simplePos="0" relativeHeight="251666432" behindDoc="0" locked="0" layoutInCell="1" allowOverlap="1" wp14:anchorId="1AAC259F" wp14:editId="592C02CD">
            <wp:simplePos x="0" y="0"/>
            <wp:positionH relativeFrom="column">
              <wp:posOffset>687705</wp:posOffset>
            </wp:positionH>
            <wp:positionV relativeFrom="paragraph">
              <wp:posOffset>174462</wp:posOffset>
            </wp:positionV>
            <wp:extent cx="4572000" cy="3347720"/>
            <wp:effectExtent l="0" t="0" r="0" b="0"/>
            <wp:wrapTopAndBottom/>
            <wp:docPr id="55" name="Picture 6">
              <a:extLst xmlns:a="http://schemas.openxmlformats.org/drawingml/2006/main">
                <a:ext uri="{FF2B5EF4-FFF2-40B4-BE49-F238E27FC236}">
                  <a16:creationId xmlns:a16="http://schemas.microsoft.com/office/drawing/2014/main" id="{6F8DD028-5A0A-F442-B66B-AC9D19D8DEC9}"/>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F8DD028-5A0A-F442-B66B-AC9D19D8DEC9}"/>
                        </a:ext>
                      </a:extLst>
                    </pic:cNvPr>
                    <pic:cNvPicPr/>
                  </pic:nvPicPr>
                  <pic:blipFill rotWithShape="1">
                    <a:blip r:embed="rId18" cstate="print">
                      <a:extLst>
                        <a:ext uri="{28A0092B-C50C-407E-A947-70E740481C1C}">
                          <a14:useLocalDpi xmlns:a14="http://schemas.microsoft.com/office/drawing/2010/main" val="0"/>
                        </a:ext>
                      </a:extLst>
                    </a:blip>
                    <a:srcRect t="2046"/>
                    <a:stretch/>
                  </pic:blipFill>
                  <pic:spPr>
                    <a:xfrm>
                      <a:off x="0" y="0"/>
                      <a:ext cx="4572000" cy="3347720"/>
                    </a:xfrm>
                    <a:prstGeom prst="rect">
                      <a:avLst/>
                    </a:prstGeom>
                  </pic:spPr>
                </pic:pic>
              </a:graphicData>
            </a:graphic>
            <wp14:sizeRelH relativeFrom="page">
              <wp14:pctWidth>0</wp14:pctWidth>
            </wp14:sizeRelH>
            <wp14:sizeRelV relativeFrom="page">
              <wp14:pctHeight>0</wp14:pctHeight>
            </wp14:sizeRelV>
          </wp:anchor>
        </w:drawing>
      </w:r>
      <w:r>
        <w:t xml:space="preserve">Figure </w:t>
      </w:r>
      <w:fldSimple w:instr=" SEQ Figure \* ARABIC ">
        <w:r w:rsidR="00880924">
          <w:rPr>
            <w:noProof/>
          </w:rPr>
          <w:t>7</w:t>
        </w:r>
      </w:fldSimple>
      <w:r>
        <w:t>-</w:t>
      </w:r>
      <w:r w:rsidR="000849D6">
        <w:t>M</w:t>
      </w:r>
      <w:r>
        <w:t>eans of transporting natural gas to the market based on the gas delivery volume and the distance to the market</w:t>
      </w:r>
      <w:bookmarkEnd w:id="24"/>
      <w:r w:rsidR="00467834">
        <w:t xml:space="preserve"> </w:t>
      </w:r>
    </w:p>
    <w:p w14:paraId="7446974F" w14:textId="69026C02" w:rsidR="00785AB5" w:rsidRDefault="00467834" w:rsidP="00E96A0A">
      <w:pPr>
        <w:pStyle w:val="Caption"/>
        <w:jc w:val="center"/>
      </w:pPr>
      <w:r>
        <w:t>(</w:t>
      </w:r>
      <w:r w:rsidR="00785AB5">
        <w:t>Wang and Economides, 2009</w:t>
      </w:r>
      <w:r>
        <w:t>)</w:t>
      </w:r>
    </w:p>
    <w:p w14:paraId="039B22F0" w14:textId="2F9B913F" w:rsidR="00715311" w:rsidRPr="009B3F8C" w:rsidRDefault="00715311" w:rsidP="0076429D">
      <w:pPr>
        <w:spacing w:before="100" w:beforeAutospacing="1"/>
        <w:jc w:val="both"/>
      </w:pPr>
      <w:r>
        <w:t xml:space="preserve">From </w:t>
      </w:r>
      <w:r w:rsidR="00DD2033">
        <w:t>F</w:t>
      </w:r>
      <w:r>
        <w:t xml:space="preserve">igure </w:t>
      </w:r>
      <w:r w:rsidR="00DD2033">
        <w:t>7</w:t>
      </w:r>
      <w:r>
        <w:t>, it is seen that the means of transportation for natural gas depends on the volume of gas to be transported and its delivery distance. For large gas volume delivery, pipeline and/or LNG transportation remain the most competitive options. But pipeline option is unpractical when the distance between the field to the market is further than 2</w:t>
      </w:r>
      <w:r w:rsidR="00653142">
        <w:t>,</w:t>
      </w:r>
      <w:r>
        <w:t>000</w:t>
      </w:r>
      <w:r w:rsidR="00653142">
        <w:t xml:space="preserve"> </w:t>
      </w:r>
      <w:r>
        <w:t>km or 3</w:t>
      </w:r>
      <w:r w:rsidR="00653142">
        <w:t>,</w:t>
      </w:r>
      <w:r>
        <w:t>200</w:t>
      </w:r>
      <w:r w:rsidR="00653142">
        <w:t xml:space="preserve"> </w:t>
      </w:r>
      <w:r>
        <w:t xml:space="preserve">miles and when the </w:t>
      </w:r>
      <w:r>
        <w:lastRenderedPageBreak/>
        <w:t xml:space="preserve">market is separated by a large body of water. When these situations occur, LNG become more viable in bring the natural gas to the market. Contrary to some location, natural gas might not have its place in the market but the demand for other petroleum products are high. In this case, natural gas can be converted to petroleum product or synthetic crude oil to serve the domestic market or the market nearby.  </w:t>
      </w:r>
    </w:p>
    <w:p w14:paraId="719801AA" w14:textId="1768B554" w:rsidR="00715311" w:rsidRDefault="008F05D8" w:rsidP="007B16AA">
      <w:pPr>
        <w:pStyle w:val="Heading2"/>
      </w:pPr>
      <w:bookmarkStart w:id="25" w:name="_Toc8376468"/>
      <w:r>
        <w:t>3.1</w:t>
      </w:r>
      <w:r w:rsidR="00B00612">
        <w:tab/>
      </w:r>
      <w:r w:rsidR="00715311">
        <w:t>Liquefied Natural Gas (LNG)</w:t>
      </w:r>
      <w:bookmarkEnd w:id="25"/>
    </w:p>
    <w:p w14:paraId="6F84C49A" w14:textId="24D9A979" w:rsidR="00715311" w:rsidRDefault="00715311" w:rsidP="005108FA">
      <w:pPr>
        <w:pStyle w:val="NormalWeb"/>
        <w:keepNext/>
        <w:spacing w:after="0" w:afterAutospacing="0" w:line="480" w:lineRule="auto"/>
        <w:jc w:val="both"/>
      </w:pPr>
      <w:r>
        <w:rPr>
          <w:rFonts w:eastAsiaTheme="majorEastAsia"/>
          <w:szCs w:val="32"/>
        </w:rPr>
        <w:t>Liquefied Natural Gas (LNG) is a natural gas at its liquified phase after cooling process</w:t>
      </w:r>
      <w:r w:rsidRPr="0038575D">
        <w:rPr>
          <w:rFonts w:eastAsiaTheme="majorEastAsia"/>
          <w:szCs w:val="32"/>
        </w:rPr>
        <w:t xml:space="preserve"> </w:t>
      </w:r>
      <w:r>
        <w:rPr>
          <w:rFonts w:eastAsiaTheme="majorEastAsia"/>
          <w:szCs w:val="32"/>
        </w:rPr>
        <w:t>to reach minus 2</w:t>
      </w:r>
      <w:r w:rsidR="00297C21">
        <w:rPr>
          <w:rFonts w:eastAsiaTheme="majorEastAsia"/>
          <w:szCs w:val="32"/>
        </w:rPr>
        <w:t>5</w:t>
      </w:r>
      <w:r>
        <w:rPr>
          <w:rFonts w:eastAsiaTheme="majorEastAsia"/>
          <w:szCs w:val="32"/>
        </w:rPr>
        <w:t>0</w:t>
      </w:r>
      <w:r w:rsidR="0047118A">
        <w:rPr>
          <w:rFonts w:eastAsiaTheme="majorEastAsia"/>
          <w:szCs w:val="32"/>
        </w:rPr>
        <w:t>ºF</w:t>
      </w:r>
      <w:r>
        <w:rPr>
          <w:rFonts w:eastAsiaTheme="majorEastAsia"/>
          <w:szCs w:val="32"/>
        </w:rPr>
        <w:t xml:space="preserve">. The objective of converting natural gas from its gaseous phase to its liquified phase is for the ease of transporting it and to reduce the cost of transportation. At the liquefied phase, natural gas volume </w:t>
      </w:r>
      <w:r w:rsidR="001E3BE6">
        <w:rPr>
          <w:rFonts w:eastAsiaTheme="majorEastAsia"/>
          <w:szCs w:val="32"/>
        </w:rPr>
        <w:t>shrinks</w:t>
      </w:r>
      <w:r>
        <w:rPr>
          <w:rFonts w:eastAsiaTheme="majorEastAsia"/>
          <w:szCs w:val="32"/>
        </w:rPr>
        <w:t xml:space="preserve"> from 600 to 1. This statement simply means that for 1 </w:t>
      </w:r>
      <w:r w:rsidR="0043718A">
        <w:rPr>
          <w:rFonts w:eastAsiaTheme="majorEastAsia"/>
          <w:szCs w:val="32"/>
        </w:rPr>
        <w:t>ft</w:t>
      </w:r>
      <w:r w:rsidR="0043718A" w:rsidRPr="0043718A">
        <w:rPr>
          <w:rFonts w:eastAsiaTheme="majorEastAsia"/>
          <w:szCs w:val="32"/>
          <w:vertAlign w:val="superscript"/>
        </w:rPr>
        <w:t>3</w:t>
      </w:r>
      <w:r>
        <w:rPr>
          <w:rFonts w:eastAsiaTheme="majorEastAsia"/>
          <w:szCs w:val="32"/>
        </w:rPr>
        <w:t xml:space="preserve"> of LNG is equivalent to 600</w:t>
      </w:r>
      <w:r w:rsidR="0043718A">
        <w:rPr>
          <w:rFonts w:eastAsiaTheme="majorEastAsia"/>
          <w:szCs w:val="32"/>
        </w:rPr>
        <w:t xml:space="preserve"> ft</w:t>
      </w:r>
      <w:r w:rsidR="0043718A" w:rsidRPr="0043718A">
        <w:rPr>
          <w:rFonts w:eastAsiaTheme="majorEastAsia"/>
          <w:szCs w:val="32"/>
          <w:vertAlign w:val="superscript"/>
        </w:rPr>
        <w:t>3</w:t>
      </w:r>
      <w:r>
        <w:rPr>
          <w:rFonts w:eastAsiaTheme="majorEastAsia"/>
          <w:szCs w:val="32"/>
        </w:rPr>
        <w:t xml:space="preserve"> of natural gas. </w:t>
      </w:r>
    </w:p>
    <w:p w14:paraId="0F2383AE" w14:textId="77777777" w:rsidR="00E96A0A" w:rsidRDefault="00CE344F" w:rsidP="00467834">
      <w:pPr>
        <w:pStyle w:val="Caption"/>
        <w:spacing w:before="100" w:beforeAutospacing="1"/>
        <w:jc w:val="center"/>
      </w:pPr>
      <w:bookmarkStart w:id="26" w:name="_Toc8376418"/>
      <w:r w:rsidRPr="00901E36">
        <w:rPr>
          <w:rFonts w:eastAsiaTheme="majorEastAsia"/>
          <w:noProof/>
          <w:szCs w:val="32"/>
        </w:rPr>
        <w:drawing>
          <wp:anchor distT="0" distB="0" distL="114300" distR="114300" simplePos="0" relativeHeight="251667456" behindDoc="0" locked="0" layoutInCell="1" allowOverlap="1" wp14:anchorId="08745B9A" wp14:editId="1ED44975">
            <wp:simplePos x="0" y="0"/>
            <wp:positionH relativeFrom="column">
              <wp:posOffset>0</wp:posOffset>
            </wp:positionH>
            <wp:positionV relativeFrom="paragraph">
              <wp:posOffset>170940</wp:posOffset>
            </wp:positionV>
            <wp:extent cx="5943600" cy="166751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1667510"/>
                    </a:xfrm>
                    <a:prstGeom prst="rect">
                      <a:avLst/>
                    </a:prstGeom>
                  </pic:spPr>
                </pic:pic>
              </a:graphicData>
            </a:graphic>
            <wp14:sizeRelH relativeFrom="page">
              <wp14:pctWidth>0</wp14:pctWidth>
            </wp14:sizeRelH>
            <wp14:sizeRelV relativeFrom="page">
              <wp14:pctHeight>0</wp14:pctHeight>
            </wp14:sizeRelV>
          </wp:anchor>
        </w:drawing>
      </w:r>
      <w:r w:rsidR="00715311">
        <w:t xml:space="preserve">Figure </w:t>
      </w:r>
      <w:fldSimple w:instr=" SEQ Figure \* ARABIC ">
        <w:r w:rsidR="00880924">
          <w:rPr>
            <w:noProof/>
          </w:rPr>
          <w:t>8</w:t>
        </w:r>
      </w:fldSimple>
      <w:r w:rsidR="000849D6">
        <w:t>-T</w:t>
      </w:r>
      <w:r w:rsidR="00715311">
        <w:t>ypical LNG value of chain and the specific area of liquefaction cost</w:t>
      </w:r>
      <w:bookmarkEnd w:id="26"/>
      <w:r w:rsidR="00467834">
        <w:t xml:space="preserve"> </w:t>
      </w:r>
    </w:p>
    <w:p w14:paraId="28DB1C19" w14:textId="4A288282" w:rsidR="00CE344F" w:rsidRPr="00467834" w:rsidRDefault="00467834" w:rsidP="00E96A0A">
      <w:pPr>
        <w:pStyle w:val="Caption"/>
        <w:jc w:val="center"/>
        <w:rPr>
          <w:rFonts w:eastAsiaTheme="majorEastAsia"/>
          <w:szCs w:val="32"/>
        </w:rPr>
      </w:pPr>
      <w:r w:rsidRPr="00467834">
        <w:t>(</w:t>
      </w:r>
      <w:proofErr w:type="spellStart"/>
      <w:r w:rsidR="00CE344F" w:rsidRPr="00467834">
        <w:t>Kotzot</w:t>
      </w:r>
      <w:proofErr w:type="spellEnd"/>
      <w:r w:rsidR="00CE344F" w:rsidRPr="00467834">
        <w:t xml:space="preserve"> et al</w:t>
      </w:r>
      <w:r w:rsidR="00E91361">
        <w:t>.</w:t>
      </w:r>
      <w:r w:rsidR="00CE344F" w:rsidRPr="00467834">
        <w:t>, 2017</w:t>
      </w:r>
      <w:r w:rsidRPr="00467834">
        <w:t>)</w:t>
      </w:r>
    </w:p>
    <w:p w14:paraId="1E015AA1" w14:textId="037E81D6" w:rsidR="00715311" w:rsidRDefault="009C414F" w:rsidP="0076429D">
      <w:pPr>
        <w:pStyle w:val="NormalWeb"/>
        <w:spacing w:after="0" w:afterAutospacing="0" w:line="480" w:lineRule="auto"/>
        <w:jc w:val="both"/>
        <w:rPr>
          <w:rFonts w:eastAsiaTheme="majorEastAsia"/>
          <w:szCs w:val="32"/>
        </w:rPr>
      </w:pPr>
      <w:r>
        <w:rPr>
          <w:rFonts w:eastAsiaTheme="majorEastAsia"/>
          <w:szCs w:val="32"/>
        </w:rPr>
        <w:t>The</w:t>
      </w:r>
      <w:r w:rsidR="00715311">
        <w:rPr>
          <w:rFonts w:eastAsiaTheme="majorEastAsia"/>
          <w:szCs w:val="32"/>
        </w:rPr>
        <w:t xml:space="preserve"> </w:t>
      </w:r>
      <w:r>
        <w:rPr>
          <w:rFonts w:eastAsiaTheme="majorEastAsia"/>
          <w:szCs w:val="32"/>
        </w:rPr>
        <w:t xml:space="preserve">of economic metrics </w:t>
      </w:r>
      <w:r w:rsidR="0011340C">
        <w:rPr>
          <w:rFonts w:eastAsiaTheme="majorEastAsia"/>
          <w:szCs w:val="32"/>
        </w:rPr>
        <w:t>evaluation</w:t>
      </w:r>
      <w:r>
        <w:rPr>
          <w:rFonts w:eastAsiaTheme="majorEastAsia"/>
          <w:szCs w:val="32"/>
        </w:rPr>
        <w:t xml:space="preserve"> performed only in </w:t>
      </w:r>
      <w:r w:rsidR="00715311">
        <w:rPr>
          <w:rFonts w:eastAsiaTheme="majorEastAsia"/>
          <w:szCs w:val="32"/>
        </w:rPr>
        <w:t>producing region</w:t>
      </w:r>
      <w:r w:rsidR="00B53DB7">
        <w:rPr>
          <w:rFonts w:eastAsiaTheme="majorEastAsia"/>
          <w:szCs w:val="32"/>
        </w:rPr>
        <w:t xml:space="preserve"> as demonstrate in Figure </w:t>
      </w:r>
      <w:r w:rsidR="005C4D13">
        <w:rPr>
          <w:rFonts w:eastAsiaTheme="majorEastAsia"/>
          <w:szCs w:val="32"/>
        </w:rPr>
        <w:t>8</w:t>
      </w:r>
      <w:r w:rsidR="00715311">
        <w:rPr>
          <w:rFonts w:eastAsiaTheme="majorEastAsia"/>
          <w:szCs w:val="32"/>
        </w:rPr>
        <w:t xml:space="preserve">. The refrigeration and liquefaction process </w:t>
      </w:r>
      <w:r w:rsidR="00C513F9">
        <w:rPr>
          <w:rFonts w:eastAsiaTheme="majorEastAsia"/>
          <w:szCs w:val="32"/>
        </w:rPr>
        <w:t>are</w:t>
      </w:r>
      <w:r w:rsidR="00715311">
        <w:rPr>
          <w:rFonts w:eastAsiaTheme="majorEastAsia"/>
          <w:szCs w:val="32"/>
        </w:rPr>
        <w:t xml:space="preserve"> the crucial element of an LNG project and its estimated to be 35 percent of the total capital expenditure (Wang and Economides, 20</w:t>
      </w:r>
      <w:r w:rsidR="0011340C">
        <w:rPr>
          <w:rFonts w:eastAsiaTheme="majorEastAsia"/>
          <w:szCs w:val="32"/>
        </w:rPr>
        <w:t>0</w:t>
      </w:r>
      <w:r w:rsidR="00715311">
        <w:rPr>
          <w:rFonts w:eastAsiaTheme="majorEastAsia"/>
          <w:szCs w:val="32"/>
        </w:rPr>
        <w:t xml:space="preserve">9). Due to the high percentage of the CAPEX, it is essential to appropriately select a liquefaction technology to be employed. </w:t>
      </w:r>
    </w:p>
    <w:p w14:paraId="5738F624" w14:textId="4732027F" w:rsidR="00B35A2F" w:rsidRDefault="00B35A2F" w:rsidP="00B35A2F">
      <w:pPr>
        <w:pStyle w:val="Heading3"/>
        <w:rPr>
          <w:rFonts w:eastAsiaTheme="majorEastAsia"/>
        </w:rPr>
      </w:pPr>
      <w:bookmarkStart w:id="27" w:name="_Toc8376469"/>
      <w:r>
        <w:rPr>
          <w:rFonts w:eastAsiaTheme="majorEastAsia"/>
        </w:rPr>
        <w:lastRenderedPageBreak/>
        <w:t>3.1.1</w:t>
      </w:r>
      <w:r>
        <w:rPr>
          <w:rFonts w:eastAsiaTheme="majorEastAsia"/>
        </w:rPr>
        <w:tab/>
        <w:t>LNG Process</w:t>
      </w:r>
      <w:bookmarkEnd w:id="27"/>
    </w:p>
    <w:p w14:paraId="34FE9061" w14:textId="288D7E74" w:rsidR="00715311" w:rsidRDefault="00715311" w:rsidP="0076429D">
      <w:pPr>
        <w:pStyle w:val="NormalWeb"/>
        <w:spacing w:before="0" w:beforeAutospacing="0" w:after="0" w:afterAutospacing="0" w:line="480" w:lineRule="auto"/>
        <w:jc w:val="both"/>
        <w:rPr>
          <w:rFonts w:eastAsiaTheme="majorEastAsia"/>
          <w:szCs w:val="32"/>
        </w:rPr>
      </w:pPr>
      <w:r>
        <w:rPr>
          <w:rFonts w:eastAsiaTheme="majorEastAsia"/>
          <w:szCs w:val="32"/>
        </w:rPr>
        <w:t xml:space="preserve">All LNG plants are different from each other and there is no standard LNG plant. Each plant is designed based of feed gas composition and product specification. However, most LNG plants should have: a receiving facility, treating unit, liquefaction unit, refrigeration unit, fractionation unit, an LNG storage section, marine facility, utility, and offsite sections. </w:t>
      </w:r>
    </w:p>
    <w:p w14:paraId="24F5B46E" w14:textId="5BC37301" w:rsidR="00715311" w:rsidRDefault="00715311" w:rsidP="0076429D">
      <w:pPr>
        <w:pStyle w:val="NormalWeb"/>
        <w:spacing w:before="0" w:beforeAutospacing="0" w:after="0" w:afterAutospacing="0" w:line="480" w:lineRule="auto"/>
        <w:jc w:val="both"/>
        <w:rPr>
          <w:rFonts w:eastAsiaTheme="majorEastAsia"/>
          <w:szCs w:val="32"/>
        </w:rPr>
      </w:pPr>
      <w:r>
        <w:rPr>
          <w:rFonts w:eastAsiaTheme="majorEastAsia"/>
          <w:szCs w:val="32"/>
        </w:rPr>
        <w:t xml:space="preserve">Some example of the overall process in an LNG plant is presented in Figure </w:t>
      </w:r>
      <w:r w:rsidR="005C4D13">
        <w:rPr>
          <w:rFonts w:eastAsiaTheme="majorEastAsia"/>
          <w:szCs w:val="32"/>
        </w:rPr>
        <w:t>9</w:t>
      </w:r>
      <w:r>
        <w:rPr>
          <w:rFonts w:eastAsiaTheme="majorEastAsia"/>
          <w:szCs w:val="32"/>
        </w:rPr>
        <w:t>.</w:t>
      </w:r>
    </w:p>
    <w:p w14:paraId="5AE2FBB4" w14:textId="27935BEB" w:rsidR="001E3BE6" w:rsidRDefault="001E3BE6" w:rsidP="001E3BE6">
      <w:pPr>
        <w:pStyle w:val="NormalWeb"/>
        <w:keepNext/>
        <w:spacing w:before="0" w:beforeAutospacing="0" w:after="0" w:afterAutospacing="0" w:line="480" w:lineRule="auto"/>
        <w:jc w:val="center"/>
      </w:pPr>
      <w:r w:rsidRPr="0038575D">
        <w:rPr>
          <w:rFonts w:eastAsiaTheme="majorEastAsia"/>
          <w:noProof/>
          <w:szCs w:val="32"/>
        </w:rPr>
        <w:drawing>
          <wp:inline distT="0" distB="0" distL="0" distR="0" wp14:anchorId="44863668" wp14:editId="5B3A011D">
            <wp:extent cx="5486400" cy="29999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2999995"/>
                    </a:xfrm>
                    <a:prstGeom prst="rect">
                      <a:avLst/>
                    </a:prstGeom>
                  </pic:spPr>
                </pic:pic>
              </a:graphicData>
            </a:graphic>
          </wp:inline>
        </w:drawing>
      </w:r>
    </w:p>
    <w:p w14:paraId="560CB96D" w14:textId="77777777" w:rsidR="00E96A0A" w:rsidRDefault="001E3BE6" w:rsidP="00467834">
      <w:pPr>
        <w:pStyle w:val="Caption"/>
        <w:jc w:val="center"/>
      </w:pPr>
      <w:bookmarkStart w:id="28" w:name="_Toc8376419"/>
      <w:r>
        <w:t xml:space="preserve">Figure </w:t>
      </w:r>
      <w:fldSimple w:instr=" SEQ Figure \* ARABIC ">
        <w:r w:rsidR="00880924">
          <w:rPr>
            <w:noProof/>
          </w:rPr>
          <w:t>9</w:t>
        </w:r>
      </w:fldSimple>
      <w:r>
        <w:t>-</w:t>
      </w:r>
      <w:r w:rsidRPr="00DF092A">
        <w:t>Block Flow Diagram in an LNG plant with maximum number of units</w:t>
      </w:r>
      <w:bookmarkEnd w:id="28"/>
      <w:r w:rsidR="00467834">
        <w:t xml:space="preserve"> </w:t>
      </w:r>
    </w:p>
    <w:p w14:paraId="7A8D5731" w14:textId="102E29F8" w:rsidR="00403E75" w:rsidRPr="00467834" w:rsidRDefault="00467834" w:rsidP="00467834">
      <w:pPr>
        <w:pStyle w:val="Caption"/>
        <w:jc w:val="center"/>
        <w:rPr>
          <w:rFonts w:eastAsiaTheme="majorEastAsia"/>
          <w:szCs w:val="32"/>
        </w:rPr>
      </w:pPr>
      <w:r>
        <w:t>(</w:t>
      </w:r>
      <w:proofErr w:type="spellStart"/>
      <w:r w:rsidR="00403E75">
        <w:t>Kotzot</w:t>
      </w:r>
      <w:proofErr w:type="spellEnd"/>
      <w:r w:rsidR="00403E75">
        <w:t xml:space="preserve"> et</w:t>
      </w:r>
      <w:r w:rsidR="00E91361">
        <w:t xml:space="preserve"> </w:t>
      </w:r>
      <w:r w:rsidR="00403E75">
        <w:t>al</w:t>
      </w:r>
      <w:r w:rsidR="00E91361">
        <w:t>.</w:t>
      </w:r>
      <w:r w:rsidR="00403E75">
        <w:t>, 2009</w:t>
      </w:r>
      <w:r>
        <w:t>)</w:t>
      </w:r>
    </w:p>
    <w:p w14:paraId="00D35D9D" w14:textId="50647EAE" w:rsidR="00715311" w:rsidRDefault="00715311" w:rsidP="0076429D">
      <w:pPr>
        <w:spacing w:before="100" w:beforeAutospacing="1"/>
        <w:jc w:val="both"/>
      </w:pPr>
      <w:r>
        <w:t xml:space="preserve">In a glance, a maximum LNG plant process starts from the inlet facility where the natural gas is metered, and flow throw a slug catcher where any liquid of condensate is removed as well as the inhibitor from pipeline. Any condensate is sent to condensate stabilization unit and natural gas is sent to Acid Gas Removal Unit (AGRU). Impurities like carbon dioxide and hydrogen sulfide are removed AGRU. Water and mercury are removed in dehydration and mercury removal unit. These impurities including water and mercury are removed to prevent any ice clogged and corrosion in liquefaction unit as well as to meet product specification. Fractionation unit is where heavier </w:t>
      </w:r>
      <w:r>
        <w:lastRenderedPageBreak/>
        <w:t xml:space="preserve">hydrocarbons such as ethane plus are removed. Natural gas from fractionation unit is expected to be methane rich is sent to liquefaction unit where it is cooled to minus </w:t>
      </w:r>
      <w:r w:rsidR="00297C21">
        <w:t>250</w:t>
      </w:r>
      <w:r w:rsidR="001E3BE6">
        <w:rPr>
          <w:rFonts w:ascii="Times New Roman" w:hAnsi="Times New Roman"/>
        </w:rPr>
        <w:t>º</w:t>
      </w:r>
      <w:r w:rsidR="001E3BE6">
        <w:t>F</w:t>
      </w:r>
      <w:r>
        <w:t xml:space="preserve"> with the assistance of refrigeration unit. After the liquefaction unit, natural gas is sent to the storage tank before it is loaded to its cargo through a marine facility. </w:t>
      </w:r>
    </w:p>
    <w:p w14:paraId="090FE5D0" w14:textId="542EF583" w:rsidR="001E3BE6" w:rsidRDefault="001E3BE6" w:rsidP="001E3BE6">
      <w:pPr>
        <w:pStyle w:val="Heading3"/>
      </w:pPr>
      <w:bookmarkStart w:id="29" w:name="_Toc8376470"/>
      <w:r>
        <w:t>3.1.</w:t>
      </w:r>
      <w:r w:rsidR="00B35A2F">
        <w:t>2</w:t>
      </w:r>
      <w:r w:rsidR="00B35A2F">
        <w:tab/>
        <w:t>LNG Process</w:t>
      </w:r>
      <w:bookmarkEnd w:id="29"/>
    </w:p>
    <w:p w14:paraId="47BAFEA4" w14:textId="64969EF9" w:rsidR="00715311" w:rsidRDefault="00715311" w:rsidP="0076429D">
      <w:pPr>
        <w:jc w:val="both"/>
      </w:pPr>
      <w:r>
        <w:t xml:space="preserve">Out of all the units exist in an LNG plant, the liquefaction unit is the heart of a plant. </w:t>
      </w:r>
      <w:r w:rsidR="004827BA">
        <w:t>T</w:t>
      </w:r>
      <w:r>
        <w:t xml:space="preserve">herefore, choosing the right liquefaction technology is important and beneficial for the life of the project. As mentioned in the process that liquefaction of natural gas is based in the refrigeration cycle. A refrigerant is compressed and expanded as necessary to transport heat from the process side to natural gas side to aid the liquefying process. The efficiency of the liquefaction process determines by how closely the cooling curves of natural gas to the refrigerant cooling curve as shown in </w:t>
      </w:r>
      <w:r w:rsidRPr="004F4CD0">
        <w:t xml:space="preserve">Figure </w:t>
      </w:r>
      <w:r w:rsidR="004F4CD0">
        <w:t>1</w:t>
      </w:r>
      <w:r w:rsidR="005C4D13">
        <w:t>0</w:t>
      </w:r>
      <w:r w:rsidRPr="004F4CD0">
        <w:t>.</w:t>
      </w:r>
      <w:r>
        <w:t xml:space="preserve">  </w:t>
      </w:r>
    </w:p>
    <w:p w14:paraId="6BC7BE2A" w14:textId="77777777" w:rsidR="00715311" w:rsidRPr="00480357" w:rsidRDefault="00715311" w:rsidP="00403E75">
      <w:pPr>
        <w:keepNext/>
        <w:spacing w:line="240" w:lineRule="auto"/>
        <w:jc w:val="center"/>
        <w:rPr>
          <w:sz w:val="2"/>
          <w:szCs w:val="2"/>
        </w:rPr>
      </w:pPr>
      <w:r>
        <w:rPr>
          <w:noProof/>
        </w:rPr>
        <w:drawing>
          <wp:inline distT="0" distB="0" distL="0" distR="0" wp14:anchorId="4C294B28" wp14:editId="673515DF">
            <wp:extent cx="3277097" cy="2561451"/>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2-26 at 8.10.17 PM.png"/>
                    <pic:cNvPicPr/>
                  </pic:nvPicPr>
                  <pic:blipFill rotWithShape="1">
                    <a:blip r:embed="rId21">
                      <a:extLst>
                        <a:ext uri="{28A0092B-C50C-407E-A947-70E740481C1C}">
                          <a14:useLocalDpi xmlns:a14="http://schemas.microsoft.com/office/drawing/2010/main" val="0"/>
                        </a:ext>
                      </a:extLst>
                    </a:blip>
                    <a:srcRect l="24989" t="10814" r="19858" b="16312"/>
                    <a:stretch/>
                  </pic:blipFill>
                  <pic:spPr bwMode="auto">
                    <a:xfrm>
                      <a:off x="0" y="0"/>
                      <a:ext cx="3278091" cy="2562228"/>
                    </a:xfrm>
                    <a:prstGeom prst="rect">
                      <a:avLst/>
                    </a:prstGeom>
                    <a:ln>
                      <a:noFill/>
                    </a:ln>
                    <a:extLst>
                      <a:ext uri="{53640926-AAD7-44D8-BBD7-CCE9431645EC}">
                        <a14:shadowObscured xmlns:a14="http://schemas.microsoft.com/office/drawing/2010/main"/>
                      </a:ext>
                    </a:extLst>
                  </pic:spPr>
                </pic:pic>
              </a:graphicData>
            </a:graphic>
          </wp:inline>
        </w:drawing>
      </w:r>
    </w:p>
    <w:p w14:paraId="48DEA4D8" w14:textId="77777777" w:rsidR="00E96A0A" w:rsidRDefault="00715311" w:rsidP="00352343">
      <w:pPr>
        <w:pStyle w:val="Caption"/>
        <w:spacing w:before="100" w:beforeAutospacing="1"/>
        <w:jc w:val="center"/>
      </w:pPr>
      <w:bookmarkStart w:id="30" w:name="_Toc8376420"/>
      <w:r>
        <w:t xml:space="preserve">Figure </w:t>
      </w:r>
      <w:fldSimple w:instr=" SEQ Figure \* ARABIC ">
        <w:r w:rsidR="00880924">
          <w:rPr>
            <w:noProof/>
          </w:rPr>
          <w:t>10</w:t>
        </w:r>
      </w:fldSimple>
      <w:r>
        <w:t>-</w:t>
      </w:r>
      <w:r w:rsidR="000849D6">
        <w:t>T</w:t>
      </w:r>
      <w:r>
        <w:t>ypical natural gas and refrigerant cooling curves</w:t>
      </w:r>
      <w:bookmarkEnd w:id="30"/>
      <w:r w:rsidR="00352343">
        <w:t xml:space="preserve"> </w:t>
      </w:r>
    </w:p>
    <w:p w14:paraId="2FF8313A" w14:textId="41327C7D" w:rsidR="00403E75" w:rsidRDefault="00352343" w:rsidP="00E96A0A">
      <w:pPr>
        <w:pStyle w:val="Caption"/>
        <w:jc w:val="center"/>
      </w:pPr>
      <w:r>
        <w:t>(</w:t>
      </w:r>
      <w:r w:rsidR="00403E75">
        <w:t>Wang and Economides, 2009</w:t>
      </w:r>
      <w:r>
        <w:t>)</w:t>
      </w:r>
    </w:p>
    <w:p w14:paraId="25F2BDE9" w14:textId="3C432689" w:rsidR="00715311" w:rsidRDefault="00715311" w:rsidP="0076429D">
      <w:pPr>
        <w:spacing w:before="100" w:beforeAutospacing="1"/>
        <w:jc w:val="both"/>
      </w:pPr>
      <w:r>
        <w:lastRenderedPageBreak/>
        <w:t xml:space="preserve">The liquefaction process, refrigerant used and the size of compressor and driver combination that drives the cycle and type and capacity of heat exchangers choose will determine the capacity of an LNG plant. </w:t>
      </w:r>
      <w:r w:rsidR="00C1167C">
        <w:t>T</w:t>
      </w:r>
      <w:r>
        <w:t>hese variables are also the variables that set the liquefaction technologies apart.</w:t>
      </w:r>
    </w:p>
    <w:p w14:paraId="6C6C622B" w14:textId="77777777" w:rsidR="00715311" w:rsidRDefault="00715311" w:rsidP="0076429D">
      <w:pPr>
        <w:jc w:val="both"/>
      </w:pPr>
      <w:r>
        <w:t>There are several liquefaction technologies available in the market. These technologies are Propane Pre-Cooled Mixed Refrigerant (C</w:t>
      </w:r>
      <w:r w:rsidRPr="00403E75">
        <w:rPr>
          <w:vertAlign w:val="subscript"/>
        </w:rPr>
        <w:t>3</w:t>
      </w:r>
      <w:r>
        <w:t>MR), Optimized Cascade, Single Mixed Refrigerant (SMR), Mixed Fluid Cascade (MFC), and Dual Mixed Refrigerants (DMR). The C</w:t>
      </w:r>
      <w:r w:rsidRPr="00251B6E">
        <w:rPr>
          <w:vertAlign w:val="subscript"/>
        </w:rPr>
        <w:t>3</w:t>
      </w:r>
      <w:r>
        <w:t xml:space="preserve">MR process from Air Product and Chemicals, Inc. (APCI) has been the dominant process in the LNG industry with 43 percent of the existing LNG plant (IGU, 2017). Aside from technology efficiency, consideration for ease to startup, ability to handle difference feed gas composition, and maintenance costs should also take into account. </w:t>
      </w:r>
    </w:p>
    <w:p w14:paraId="14FEF340" w14:textId="59BC12B5" w:rsidR="00715311" w:rsidRDefault="00715311" w:rsidP="0076429D">
      <w:pPr>
        <w:jc w:val="both"/>
      </w:pPr>
      <w:r>
        <w:t xml:space="preserve">Most of the existing LNG plant capacity is medium to large-scale, however with the demand of natural gas increasing the CAPEX for LNG project also increase. Recently, companies are looking into developing a small-scale LNG plant. By IGU definition small-scale LNG plant is a plant with capacity below </w:t>
      </w:r>
      <w:r w:rsidR="00251B6E">
        <w:t>1 MTPA</w:t>
      </w:r>
      <w:r>
        <w:t xml:space="preserve">. According to Energy Outlook, a small-scale LNG can provide access to markets unavailable to large terminal and large carriers and it can be size to meet the specific demand. Additionally, small-scale LNG is less risky to the investor since the CAPEX is lower and it is faster to build due to its pre-fabricated and modularization ability. </w:t>
      </w:r>
      <w:r w:rsidR="008F1F4B">
        <w:t xml:space="preserve">The statement is further confirmed by statement, </w:t>
      </w:r>
      <w:r>
        <w:t>a small-scale liquefaction plant has capacity less than 500,000 TPA and is designed to serve specific market</w:t>
      </w:r>
      <w:r w:rsidR="008F1F4B">
        <w:t xml:space="preserve"> (</w:t>
      </w:r>
      <w:proofErr w:type="spellStart"/>
      <w:r w:rsidR="008F1F4B">
        <w:t>Biscardini</w:t>
      </w:r>
      <w:proofErr w:type="spellEnd"/>
      <w:r w:rsidR="008F1F4B">
        <w:t xml:space="preserve"> et.al, 2017)</w:t>
      </w:r>
      <w:r>
        <w:t xml:space="preserve">.  </w:t>
      </w:r>
    </w:p>
    <w:p w14:paraId="13C699D2" w14:textId="5E6BEB95" w:rsidR="00715311" w:rsidRDefault="008F05D8" w:rsidP="007B16AA">
      <w:pPr>
        <w:pStyle w:val="Heading2"/>
      </w:pPr>
      <w:bookmarkStart w:id="31" w:name="_Toc8376471"/>
      <w:r>
        <w:t>3.2</w:t>
      </w:r>
      <w:r w:rsidR="00097C70">
        <w:tab/>
      </w:r>
      <w:r w:rsidR="00715311">
        <w:t>Gas-to-Liquid (GTL)</w:t>
      </w:r>
      <w:bookmarkEnd w:id="31"/>
    </w:p>
    <w:p w14:paraId="4507D046" w14:textId="77777777" w:rsidR="00715311" w:rsidRDefault="00715311" w:rsidP="0076429D">
      <w:pPr>
        <w:jc w:val="both"/>
      </w:pPr>
      <w:r>
        <w:t xml:space="preserve">Natural gas presence in the energy sector has increase substantially through power generation, industrial, commercial, residential, and transportation.  But the conventional liquid fuels will still be playing a vital role in the world of energy particularly in an aircraft sectors as jet fuel. </w:t>
      </w:r>
      <w:r>
        <w:lastRenderedPageBreak/>
        <w:t xml:space="preserve">Traditionally, liquid fuels are refinery products deriving from crude oil. However, as the number oil reserves depleted, the amount of liquid fuels consumption becomes worrisome. On the other hand, natural gas reserves and production has increase drastically to the point where natural gas production is excessive. In addition, there are countries where the only natural resource available is natural gas. </w:t>
      </w:r>
    </w:p>
    <w:p w14:paraId="57CDF61A" w14:textId="7FC16E32" w:rsidR="00715311" w:rsidRDefault="00715311" w:rsidP="0076429D">
      <w:pPr>
        <w:jc w:val="both"/>
      </w:pPr>
      <w:r>
        <w:t xml:space="preserve">Therefore, to meet the demand of liquid fuels and to have energy security natural gas can be converted to liquid fuels through GTL process. The products of GTL process can be transported via existing infrastructure such as oil pipeline, ship, rail, and/or trucks, hence it reduces the cost of transportation. Moreover, the conversion of natural gas to liquid hydrocarbons is beneficial to the environment since the products are cleaner than traditional refinery product and zero sulfur. </w:t>
      </w:r>
    </w:p>
    <w:p w14:paraId="2A5BF713" w14:textId="12034C79" w:rsidR="00F33ABF" w:rsidRDefault="00F33ABF" w:rsidP="00F33ABF">
      <w:pPr>
        <w:pStyle w:val="Heading3"/>
      </w:pPr>
      <w:bookmarkStart w:id="32" w:name="_Toc8376472"/>
      <w:r>
        <w:t>3.2.1</w:t>
      </w:r>
      <w:r>
        <w:tab/>
        <w:t>GTL Process</w:t>
      </w:r>
      <w:bookmarkEnd w:id="32"/>
    </w:p>
    <w:p w14:paraId="13673A23" w14:textId="3AAD6DD9" w:rsidR="00715311" w:rsidRDefault="00715311" w:rsidP="0076429D">
      <w:pPr>
        <w:jc w:val="both"/>
      </w:pPr>
      <w:r>
        <w:t xml:space="preserve">The GTL process is a chemical reaction process with the aid of catalyst where natural gas is converted to liquid hydrocarbons.  Depending upon the catalyst chosen for a GTL process, the liquid hydrocarbons produce include </w:t>
      </w:r>
      <w:r w:rsidR="00D104DB">
        <w:t xml:space="preserve">synthetic crude oil, </w:t>
      </w:r>
      <w:r>
        <w:t xml:space="preserve">gasoline, diesel, </w:t>
      </w:r>
      <w:r w:rsidR="00840A79">
        <w:t>naphtha</w:t>
      </w:r>
      <w:r>
        <w:t xml:space="preserve">, kerosene, lubricant, waxes, jet-fuels, and other chemicals. The chemicals products </w:t>
      </w:r>
      <w:r w:rsidR="00D104DB">
        <w:t xml:space="preserve">for petrochemical feedstock </w:t>
      </w:r>
      <w:r>
        <w:t xml:space="preserve">are ammonia, methanol, or methyl tert-butyl ether (MBTE).   </w:t>
      </w:r>
    </w:p>
    <w:p w14:paraId="7314306D" w14:textId="77777777" w:rsidR="00F33ABF" w:rsidRDefault="00715311" w:rsidP="0076429D">
      <w:pPr>
        <w:jc w:val="both"/>
      </w:pPr>
      <w:r>
        <w:t>The two basic technologies use in GTL process are</w:t>
      </w:r>
      <w:r w:rsidR="00F33ABF">
        <w:t>:</w:t>
      </w:r>
    </w:p>
    <w:p w14:paraId="4CE8B418" w14:textId="77777777" w:rsidR="00F33ABF" w:rsidRDefault="00F33ABF" w:rsidP="00F33ABF">
      <w:pPr>
        <w:pStyle w:val="ListParagraph"/>
        <w:numPr>
          <w:ilvl w:val="0"/>
          <w:numId w:val="28"/>
        </w:numPr>
        <w:jc w:val="both"/>
      </w:pPr>
      <w:r>
        <w:t>D</w:t>
      </w:r>
      <w:r w:rsidR="00715311">
        <w:t>irect conversion of natural gas to liquid fuels</w:t>
      </w:r>
      <w:r>
        <w:t>,</w:t>
      </w:r>
      <w:r w:rsidR="00715311">
        <w:t xml:space="preserve"> and </w:t>
      </w:r>
    </w:p>
    <w:p w14:paraId="5CDD5AE7" w14:textId="77777777" w:rsidR="00F33ABF" w:rsidRDefault="00F33ABF" w:rsidP="00F33ABF">
      <w:pPr>
        <w:pStyle w:val="ListParagraph"/>
        <w:numPr>
          <w:ilvl w:val="0"/>
          <w:numId w:val="28"/>
        </w:numPr>
        <w:jc w:val="both"/>
      </w:pPr>
      <w:r>
        <w:t>I</w:t>
      </w:r>
      <w:r w:rsidR="00715311">
        <w:t xml:space="preserve">ndirect conversion via synthesis gas (Syngas). </w:t>
      </w:r>
    </w:p>
    <w:p w14:paraId="7A2DF966" w14:textId="1651D822" w:rsidR="00715311" w:rsidRDefault="00715311" w:rsidP="00F33ABF">
      <w:pPr>
        <w:jc w:val="both"/>
      </w:pPr>
      <w:r>
        <w:t xml:space="preserve">So far, direct conversion is difficult to control and economically unviable. </w:t>
      </w:r>
    </w:p>
    <w:p w14:paraId="50C5B018" w14:textId="77777777" w:rsidR="00715311" w:rsidRDefault="00715311" w:rsidP="00DC5000">
      <w:pPr>
        <w:jc w:val="both"/>
      </w:pPr>
      <w:r>
        <w:t>On the other hand, the indirect conversion is the common process employed in GTL projects. The natural gas conversion through indirect process is done in three steps shown in Figure 1</w:t>
      </w:r>
      <w:r w:rsidR="005C4D13">
        <w:t>1</w:t>
      </w:r>
      <w:r>
        <w:t>:</w:t>
      </w:r>
    </w:p>
    <w:p w14:paraId="4B01743E" w14:textId="77777777" w:rsidR="001E6831" w:rsidRDefault="001E6831" w:rsidP="00715311">
      <w:pPr>
        <w:jc w:val="both"/>
      </w:pPr>
    </w:p>
    <w:p w14:paraId="11D53B1A" w14:textId="77777777" w:rsidR="00DC5000" w:rsidRPr="00DC5000" w:rsidRDefault="00DC5000" w:rsidP="00403E75">
      <w:pPr>
        <w:keepNext/>
        <w:spacing w:line="240" w:lineRule="auto"/>
        <w:jc w:val="center"/>
        <w:rPr>
          <w:sz w:val="2"/>
          <w:szCs w:val="2"/>
        </w:rPr>
      </w:pPr>
      <w:r w:rsidRPr="00F94A58">
        <w:rPr>
          <w:noProof/>
        </w:rPr>
        <w:lastRenderedPageBreak/>
        <w:drawing>
          <wp:inline distT="0" distB="0" distL="0" distR="0" wp14:anchorId="7A94EBC4" wp14:editId="3E25C3A7">
            <wp:extent cx="4572000" cy="26511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5716" t="3361" r="2032" b="15751"/>
                    <a:stretch/>
                  </pic:blipFill>
                  <pic:spPr bwMode="auto">
                    <a:xfrm>
                      <a:off x="0" y="0"/>
                      <a:ext cx="4572000" cy="2651125"/>
                    </a:xfrm>
                    <a:prstGeom prst="rect">
                      <a:avLst/>
                    </a:prstGeom>
                    <a:ln>
                      <a:noFill/>
                    </a:ln>
                    <a:extLst>
                      <a:ext uri="{53640926-AAD7-44D8-BBD7-CCE9431645EC}">
                        <a14:shadowObscured xmlns:a14="http://schemas.microsoft.com/office/drawing/2010/main"/>
                      </a:ext>
                    </a:extLst>
                  </pic:spPr>
                </pic:pic>
              </a:graphicData>
            </a:graphic>
          </wp:inline>
        </w:drawing>
      </w:r>
    </w:p>
    <w:p w14:paraId="06B8CEEA" w14:textId="77777777" w:rsidR="00E96A0A" w:rsidRDefault="00DC5000" w:rsidP="00352343">
      <w:pPr>
        <w:pStyle w:val="Caption"/>
        <w:spacing w:before="100" w:beforeAutospacing="1"/>
        <w:jc w:val="center"/>
      </w:pPr>
      <w:bookmarkStart w:id="33" w:name="_Toc8376421"/>
      <w:r>
        <w:t xml:space="preserve">Figure </w:t>
      </w:r>
      <w:fldSimple w:instr=" SEQ Figure \* ARABIC ">
        <w:r w:rsidR="00880924">
          <w:rPr>
            <w:noProof/>
          </w:rPr>
          <w:t>11</w:t>
        </w:r>
      </w:fldSimple>
      <w:r>
        <w:t>-</w:t>
      </w:r>
      <w:r w:rsidR="000849D6">
        <w:t>B</w:t>
      </w:r>
      <w:r w:rsidRPr="00B953CF">
        <w:t>asic flowchart of indirect conversion of natural gas to liquids through syngas and Fischer-</w:t>
      </w:r>
      <w:proofErr w:type="spellStart"/>
      <w:r w:rsidRPr="00B953CF">
        <w:t>Tropsch</w:t>
      </w:r>
      <w:bookmarkEnd w:id="33"/>
      <w:proofErr w:type="spellEnd"/>
      <w:r w:rsidR="00352343">
        <w:t xml:space="preserve"> </w:t>
      </w:r>
    </w:p>
    <w:p w14:paraId="1BE272A2" w14:textId="3E8EC8C4" w:rsidR="00403E75" w:rsidRDefault="00352343" w:rsidP="00E96A0A">
      <w:pPr>
        <w:pStyle w:val="Caption"/>
        <w:jc w:val="center"/>
      </w:pPr>
      <w:r>
        <w:t>(</w:t>
      </w:r>
      <w:r w:rsidR="00403E75" w:rsidRPr="00B953CF">
        <w:t>Wang and Economides, 2009</w:t>
      </w:r>
      <w:r>
        <w:t>)</w:t>
      </w:r>
    </w:p>
    <w:p w14:paraId="5C6AD03F" w14:textId="636E5C94" w:rsidR="00715311" w:rsidRDefault="00715311" w:rsidP="00DC5000">
      <w:pPr>
        <w:spacing w:before="100" w:beforeAutospacing="1"/>
        <w:jc w:val="both"/>
      </w:pPr>
      <w:r>
        <w:t>Step 1: Natural gas Reforming.</w:t>
      </w:r>
    </w:p>
    <w:p w14:paraId="5BAE591C" w14:textId="77777777" w:rsidR="000849D6" w:rsidRDefault="00715311" w:rsidP="00715311">
      <w:pPr>
        <w:jc w:val="both"/>
      </w:pPr>
      <w:r>
        <w:t xml:space="preserve">This process is when natural gas is broken down with any source of oxygen as shown in </w:t>
      </w:r>
    </w:p>
    <w:p w14:paraId="08C3D988" w14:textId="35676C31" w:rsidR="00715311" w:rsidRDefault="00715311" w:rsidP="00715311">
      <w:pPr>
        <w:jc w:val="both"/>
      </w:pPr>
      <w:r>
        <w:t xml:space="preserve">Equation 1. </w:t>
      </w:r>
    </w:p>
    <w:p w14:paraId="5C7CE54F" w14:textId="48DE38B4" w:rsidR="00715311" w:rsidRPr="003D23F1" w:rsidRDefault="00871E31" w:rsidP="00715311">
      <w:pPr>
        <w:jc w:val="right"/>
      </w:pPr>
      <m:oMath>
        <m:sSub>
          <m:sSubPr>
            <m:ctrlPr>
              <w:rPr>
                <w:rFonts w:ascii="Cambria Math" w:hAnsi="Cambria Math"/>
                <w:i/>
              </w:rPr>
            </m:ctrlPr>
          </m:sSubPr>
          <m:e>
            <m:r>
              <w:rPr>
                <w:rFonts w:ascii="Cambria Math" w:hAnsi="Cambria Math"/>
              </w:rPr>
              <m:t>CH</m:t>
            </m:r>
          </m:e>
          <m:sub>
            <m:r>
              <w:rPr>
                <w:rFonts w:ascii="Cambria Math" w:hAnsi="Cambria Math"/>
              </w:rPr>
              <m:t>4</m:t>
            </m:r>
          </m:sub>
        </m:sSub>
        <m:r>
          <w:rPr>
            <w:rFonts w:ascii="Cambria Math" w:hAnsi="Cambria Math"/>
          </w:rPr>
          <m:t>+Oxygen Source↔CO+</m:t>
        </m:r>
        <m:sSub>
          <m:sSubPr>
            <m:ctrlPr>
              <w:rPr>
                <w:rFonts w:ascii="Cambria Math" w:hAnsi="Cambria Math"/>
                <w:i/>
              </w:rPr>
            </m:ctrlPr>
          </m:sSubPr>
          <m:e>
            <m:r>
              <w:rPr>
                <w:rFonts w:ascii="Cambria Math" w:hAnsi="Cambria Math"/>
              </w:rPr>
              <m:t>H</m:t>
            </m:r>
          </m:e>
          <m:sub>
            <m:r>
              <w:rPr>
                <w:rFonts w:ascii="Cambria Math" w:hAnsi="Cambria Math"/>
              </w:rPr>
              <m:t>2</m:t>
            </m:r>
          </m:sub>
        </m:sSub>
      </m:oMath>
      <w:r w:rsidR="00C67ED6">
        <w:t>………………………………</w:t>
      </w:r>
      <w:proofErr w:type="gramStart"/>
      <w:r w:rsidR="00C67ED6">
        <w:t>….(</w:t>
      </w:r>
      <w:proofErr w:type="gramEnd"/>
      <w:r w:rsidR="00715311">
        <w:t>1</w:t>
      </w:r>
      <w:r w:rsidR="00C67ED6">
        <w:t>)</w:t>
      </w:r>
    </w:p>
    <w:p w14:paraId="3E75FCAA" w14:textId="77777777" w:rsidR="00715311" w:rsidRDefault="00715311" w:rsidP="00715311">
      <w:pPr>
        <w:jc w:val="both"/>
      </w:pPr>
      <w:r>
        <w:t>The typical source of oxygen is steam, Carbon Dioxide (CO</w:t>
      </w:r>
      <w:r w:rsidRPr="00BC5609">
        <w:rPr>
          <w:vertAlign w:val="subscript"/>
        </w:rPr>
        <w:t>2</w:t>
      </w:r>
      <w:r>
        <w:t>), or air. The product of reforming step is known as synthesis gas (Syngas) which is predominantly Carbon Monoxide (CO) and Hydrogen (H</w:t>
      </w:r>
      <w:r w:rsidRPr="00BC5609">
        <w:rPr>
          <w:vertAlign w:val="subscript"/>
        </w:rPr>
        <w:t>2</w:t>
      </w:r>
      <w:r>
        <w:t xml:space="preserve">). The main difference between the three sources of oxygen is the product ratio of </w:t>
      </w:r>
      <w:r w:rsidRPr="00411B7A">
        <w:t>H</w:t>
      </w:r>
      <w:r w:rsidRPr="009F344A">
        <w:rPr>
          <w:vertAlign w:val="subscript"/>
        </w:rPr>
        <w:t>2</w:t>
      </w:r>
      <w:r w:rsidRPr="00411B7A">
        <w:t xml:space="preserve"> to CO</w:t>
      </w:r>
      <w:r>
        <w:t xml:space="preserve">. Due to its higher ratio of </w:t>
      </w:r>
      <w:r w:rsidRPr="00411B7A">
        <w:t>H</w:t>
      </w:r>
      <w:r w:rsidRPr="009F344A">
        <w:rPr>
          <w:vertAlign w:val="subscript"/>
        </w:rPr>
        <w:t>2</w:t>
      </w:r>
      <w:r w:rsidRPr="00411B7A">
        <w:t xml:space="preserve"> to CO</w:t>
      </w:r>
      <w:r>
        <w:t>, the steam is used as the common method.</w:t>
      </w:r>
      <w:r w:rsidRPr="00411B7A">
        <w:t xml:space="preserve"> </w:t>
      </w:r>
    </w:p>
    <w:p w14:paraId="4F6ACDFD" w14:textId="77777777" w:rsidR="00715311" w:rsidRDefault="00715311" w:rsidP="00715311">
      <w:pPr>
        <w:jc w:val="both"/>
      </w:pPr>
      <w:r>
        <w:t>Step 2: Fisher-</w:t>
      </w:r>
      <w:proofErr w:type="spellStart"/>
      <w:r>
        <w:t>Tropsch</w:t>
      </w:r>
      <w:proofErr w:type="spellEnd"/>
      <w:r>
        <w:t xml:space="preserve"> Synthesis.</w:t>
      </w:r>
    </w:p>
    <w:p w14:paraId="4F6D40A5" w14:textId="77777777" w:rsidR="00715311" w:rsidRDefault="00715311" w:rsidP="00715311">
      <w:pPr>
        <w:jc w:val="both"/>
      </w:pPr>
      <w:r>
        <w:t>The Fischer-</w:t>
      </w:r>
      <w:proofErr w:type="spellStart"/>
      <w:r>
        <w:t>Tropsch</w:t>
      </w:r>
      <w:proofErr w:type="spellEnd"/>
      <w:r>
        <w:t xml:space="preserve"> synthesis is the process pioneered by two German Engineers in the early 1920s. This process converts the syngas to straight-chain hydrocarbons that include alkanes (paraffins) and alkenes (olefins) with more than 40 Carbons. </w:t>
      </w:r>
    </w:p>
    <w:p w14:paraId="2D55DCB3" w14:textId="5894A180" w:rsidR="00715311" w:rsidRPr="003D23F1" w:rsidRDefault="00715311" w:rsidP="00715311">
      <w:pPr>
        <w:jc w:val="right"/>
      </w:pPr>
      <m:oMath>
        <m:r>
          <w:rPr>
            <w:rFonts w:ascii="Cambria Math" w:hAnsi="Cambria Math"/>
          </w:rPr>
          <m:t>aCO+</m:t>
        </m:r>
        <m:sSub>
          <m:sSubPr>
            <m:ctrlPr>
              <w:rPr>
                <w:rFonts w:ascii="Cambria Math" w:hAnsi="Cambria Math"/>
                <w:i/>
              </w:rPr>
            </m:ctrlPr>
          </m:sSubPr>
          <m:e>
            <m:r>
              <w:rPr>
                <w:rFonts w:ascii="Cambria Math" w:hAnsi="Cambria Math"/>
              </w:rPr>
              <m:t>bH</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x</m:t>
            </m:r>
          </m:sub>
        </m:sSub>
        <m:sSub>
          <m:sSubPr>
            <m:ctrlPr>
              <w:rPr>
                <w:rFonts w:ascii="Cambria Math" w:hAnsi="Cambria Math"/>
                <w:i/>
              </w:rPr>
            </m:ctrlPr>
          </m:sSubPr>
          <m:e>
            <m:r>
              <w:rPr>
                <w:rFonts w:ascii="Cambria Math" w:hAnsi="Cambria Math"/>
              </w:rPr>
              <m:t>H</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rsidR="00C67ED6">
        <w:t>………………………………</w:t>
      </w:r>
      <w:proofErr w:type="gramStart"/>
      <w:r w:rsidR="00C67ED6">
        <w:t>….(</w:t>
      </w:r>
      <w:proofErr w:type="gramEnd"/>
      <w:r>
        <w:t>2</w:t>
      </w:r>
      <w:r w:rsidR="00C67ED6">
        <w:t>)</w:t>
      </w:r>
    </w:p>
    <w:p w14:paraId="520081F0" w14:textId="77777777" w:rsidR="00715311" w:rsidRDefault="00715311" w:rsidP="00715311">
      <w:pPr>
        <w:jc w:val="both"/>
      </w:pPr>
      <w:r>
        <w:lastRenderedPageBreak/>
        <w:t>The number of Carbons is shown as “x” in Equation 2 and water and/CO2 are produced as bi-product depending on the CO and H</w:t>
      </w:r>
      <w:r w:rsidRPr="003D23F1">
        <w:rPr>
          <w:vertAlign w:val="subscript"/>
        </w:rPr>
        <w:t>2</w:t>
      </w:r>
      <w:r>
        <w:t xml:space="preserve"> ratio produced in Syngas.</w:t>
      </w:r>
    </w:p>
    <w:p w14:paraId="7885B5E4" w14:textId="77777777" w:rsidR="00715311" w:rsidRDefault="00715311" w:rsidP="00715311">
      <w:pPr>
        <w:jc w:val="both"/>
      </w:pPr>
      <w:r>
        <w:t xml:space="preserve">The length of hydrocarbons chains depends on process condition, catalyst, and the ratio of </w:t>
      </w:r>
      <w:r w:rsidRPr="00411B7A">
        <w:t>H</w:t>
      </w:r>
      <w:r w:rsidRPr="009F344A">
        <w:rPr>
          <w:vertAlign w:val="subscript"/>
        </w:rPr>
        <w:t>2</w:t>
      </w:r>
      <w:r w:rsidRPr="00411B7A">
        <w:t xml:space="preserve"> to CO</w:t>
      </w:r>
      <w:r>
        <w:t xml:space="preserve"> in syngas. The product in this step are waxes (C</w:t>
      </w:r>
      <w:r w:rsidRPr="003F6427">
        <w:rPr>
          <w:vertAlign w:val="subscript"/>
        </w:rPr>
        <w:t>18+</w:t>
      </w:r>
      <w:r>
        <w:t>), light oil (under C</w:t>
      </w:r>
      <w:r w:rsidRPr="003F6427">
        <w:rPr>
          <w:vertAlign w:val="subscript"/>
        </w:rPr>
        <w:t>1</w:t>
      </w:r>
      <w:r>
        <w:rPr>
          <w:vertAlign w:val="subscript"/>
        </w:rPr>
        <w:t>7</w:t>
      </w:r>
      <w:r>
        <w:t xml:space="preserve">), water to be treated and gas to be recycled or use as fuel. </w:t>
      </w:r>
    </w:p>
    <w:p w14:paraId="3C9FE6A3" w14:textId="77777777" w:rsidR="00715311" w:rsidRDefault="00715311" w:rsidP="00715311">
      <w:pPr>
        <w:jc w:val="both"/>
      </w:pPr>
      <w:r>
        <w:t>Step 3: Product Upgrading.</w:t>
      </w:r>
    </w:p>
    <w:p w14:paraId="5D5FC9F7" w14:textId="77777777" w:rsidR="00715311" w:rsidRDefault="00715311" w:rsidP="00715311">
      <w:pPr>
        <w:jc w:val="both"/>
      </w:pPr>
      <w:r>
        <w:t xml:space="preserve">This step starts with waxes and light oil. Process involves in this product upgrading are hydrocracking, isomerization, catalytic reforming, alkylation or even standard refinery technology depending on desire product. For example, the hydrocracker is used to convert waxes into </w:t>
      </w:r>
      <w:proofErr w:type="spellStart"/>
      <w:r>
        <w:t>naphta</w:t>
      </w:r>
      <w:proofErr w:type="spellEnd"/>
      <w:r>
        <w:t xml:space="preserve"> (C</w:t>
      </w:r>
      <w:r w:rsidRPr="00DF5486">
        <w:rPr>
          <w:vertAlign w:val="subscript"/>
        </w:rPr>
        <w:t>5</w:t>
      </w:r>
      <w:r>
        <w:t>-C</w:t>
      </w:r>
      <w:r w:rsidRPr="00DF5486">
        <w:rPr>
          <w:vertAlign w:val="subscript"/>
        </w:rPr>
        <w:t>11</w:t>
      </w:r>
      <w:r>
        <w:t>) and diesel (C</w:t>
      </w:r>
      <w:r w:rsidRPr="00DF5486">
        <w:rPr>
          <w:vertAlign w:val="subscript"/>
        </w:rPr>
        <w:t>1</w:t>
      </w:r>
      <w:r>
        <w:rPr>
          <w:vertAlign w:val="subscript"/>
        </w:rPr>
        <w:t>2</w:t>
      </w:r>
      <w:r>
        <w:t>-C</w:t>
      </w:r>
      <w:r w:rsidRPr="00DF5486">
        <w:rPr>
          <w:vertAlign w:val="subscript"/>
        </w:rPr>
        <w:t>18</w:t>
      </w:r>
      <w:r>
        <w:t>), light oil into gasoline (C</w:t>
      </w:r>
      <w:r w:rsidRPr="00440490">
        <w:rPr>
          <w:vertAlign w:val="subscript"/>
        </w:rPr>
        <w:t>8</w:t>
      </w:r>
      <w:r>
        <w:t>) and kerosene/jet-fuel (C</w:t>
      </w:r>
      <w:r>
        <w:rPr>
          <w:vertAlign w:val="subscript"/>
        </w:rPr>
        <w:t>10</w:t>
      </w:r>
      <w:r>
        <w:t>-C</w:t>
      </w:r>
      <w:r w:rsidRPr="00440490">
        <w:rPr>
          <w:vertAlign w:val="subscript"/>
        </w:rPr>
        <w:t>1</w:t>
      </w:r>
      <w:r>
        <w:rPr>
          <w:vertAlign w:val="subscript"/>
        </w:rPr>
        <w:t>3</w:t>
      </w:r>
      <w:r>
        <w:t>).</w:t>
      </w:r>
    </w:p>
    <w:p w14:paraId="3ED3DEE6" w14:textId="396B0561" w:rsidR="00715311" w:rsidRDefault="00715311" w:rsidP="00715311">
      <w:pPr>
        <w:jc w:val="both"/>
      </w:pPr>
      <w:r>
        <w:t>Out of the three steps mentioned, reforming natural gas is the most CAPEX intensives since its account for more than half of the fixed cost of the total GTL process. Nonetheless, the vital step of GTL process is Fischer-</w:t>
      </w:r>
      <w:proofErr w:type="spellStart"/>
      <w:r>
        <w:t>Tropsch</w:t>
      </w:r>
      <w:proofErr w:type="spellEnd"/>
      <w:r>
        <w:t xml:space="preserve"> (F-T) synthesis since this step determined the hydrocarbons liquid (Wang and Economides, 2009). Wang and Economides claimed that it is the development of catalyst that selectively accelerate reactions in producing a desirable product as well as design of corresponding reactors are the critical aspect of F-T synthesis.</w:t>
      </w:r>
    </w:p>
    <w:p w14:paraId="611AF30C" w14:textId="77777777" w:rsidR="00715311" w:rsidRDefault="00715311" w:rsidP="00715311">
      <w:pPr>
        <w:jc w:val="both"/>
      </w:pPr>
      <w:r>
        <w:t xml:space="preserve">Each GTL plant is different depending on the technology availability, composition of feed gas, location, market, and others. There are numbers of companies that currently proposing their GTL technology in the market, some has been in the market and others are barely in their pilot plant. </w:t>
      </w:r>
    </w:p>
    <w:p w14:paraId="768623D0" w14:textId="77777777" w:rsidR="007D279D" w:rsidRDefault="00715311" w:rsidP="00715311">
      <w:pPr>
        <w:jc w:val="both"/>
      </w:pPr>
      <w:r>
        <w:t xml:space="preserve">As of today, the dominant technology in the market is F-T technology by Sasol and Shell. However, there are other companies such as </w:t>
      </w:r>
      <w:proofErr w:type="spellStart"/>
      <w:r>
        <w:t>CompactGTL</w:t>
      </w:r>
      <w:proofErr w:type="spellEnd"/>
      <w:r>
        <w:t xml:space="preserve">, </w:t>
      </w:r>
      <w:proofErr w:type="spellStart"/>
      <w:r>
        <w:t>Velocys</w:t>
      </w:r>
      <w:proofErr w:type="spellEnd"/>
      <w:r>
        <w:t>, Gas Technologies LLC, I</w:t>
      </w:r>
      <w:r w:rsidR="009E7097">
        <w:t>NFRA</w:t>
      </w:r>
      <w:r>
        <w:t xml:space="preserve"> technology, </w:t>
      </w:r>
      <w:r w:rsidR="009E7097">
        <w:t xml:space="preserve">Primus, </w:t>
      </w:r>
      <w:r>
        <w:t>and others that are offering small-scale GTL processes.</w:t>
      </w:r>
    </w:p>
    <w:p w14:paraId="3D9AC11F" w14:textId="77777777" w:rsidR="007D279D" w:rsidRDefault="007D279D">
      <w:pPr>
        <w:spacing w:line="240" w:lineRule="auto"/>
      </w:pPr>
      <w:r>
        <w:br w:type="page"/>
      </w:r>
    </w:p>
    <w:p w14:paraId="57911FC1" w14:textId="77777777" w:rsidR="007739FB" w:rsidRDefault="00060BFC" w:rsidP="00155549">
      <w:pPr>
        <w:pStyle w:val="Heading1"/>
      </w:pPr>
      <w:bookmarkStart w:id="34" w:name="_Toc8376473"/>
      <w:r>
        <w:lastRenderedPageBreak/>
        <w:t>Chapter 4: Methodology</w:t>
      </w:r>
      <w:bookmarkEnd w:id="34"/>
    </w:p>
    <w:p w14:paraId="757C00EF" w14:textId="1B4289C8" w:rsidR="00060BFC" w:rsidRDefault="008F05D8" w:rsidP="007B16AA">
      <w:pPr>
        <w:pStyle w:val="Heading2"/>
      </w:pPr>
      <w:bookmarkStart w:id="35" w:name="_Toc8376474"/>
      <w:r>
        <w:t>4.1</w:t>
      </w:r>
      <w:r w:rsidR="00AF6BBD">
        <w:tab/>
      </w:r>
      <w:r w:rsidR="00060BFC">
        <w:t>Parameters</w:t>
      </w:r>
      <w:bookmarkEnd w:id="35"/>
    </w:p>
    <w:p w14:paraId="313CB827" w14:textId="4E5F862B" w:rsidR="00060BFC" w:rsidRDefault="008F05D8" w:rsidP="000849D6">
      <w:pPr>
        <w:pStyle w:val="Heading3"/>
      </w:pPr>
      <w:bookmarkStart w:id="36" w:name="_Toc8376475"/>
      <w:r>
        <w:t>4.1.1</w:t>
      </w:r>
      <w:r w:rsidR="00AF6BBD">
        <w:tab/>
      </w:r>
      <w:r w:rsidR="00060BFC">
        <w:t>LNG</w:t>
      </w:r>
      <w:bookmarkEnd w:id="36"/>
    </w:p>
    <w:p w14:paraId="0171763B" w14:textId="77777777" w:rsidR="00060BFC" w:rsidRDefault="00060BFC" w:rsidP="005C4D13">
      <w:pPr>
        <w:pStyle w:val="ListParagraph"/>
        <w:numPr>
          <w:ilvl w:val="1"/>
          <w:numId w:val="4"/>
        </w:numPr>
        <w:spacing w:after="100" w:afterAutospacing="1" w:line="240" w:lineRule="auto"/>
      </w:pPr>
      <w:r>
        <w:t>Capital Expenditure (CAPEX)</w:t>
      </w:r>
    </w:p>
    <w:p w14:paraId="13BE2F50" w14:textId="544DE6DA" w:rsidR="00060BFC" w:rsidRDefault="00060BFC" w:rsidP="0076429D">
      <w:pPr>
        <w:jc w:val="both"/>
      </w:pPr>
      <w:r>
        <w:t xml:space="preserve">Due to the global high demand of natural gas, there are growing projects in the LNG industry to meet the demand particularly to countries where there is no gas pipeline. Consequently, the </w:t>
      </w:r>
      <w:r w:rsidR="006F7C28">
        <w:t xml:space="preserve">CAPEX </w:t>
      </w:r>
      <w:r>
        <w:t xml:space="preserve">of LNG liquefaction plants has been falling significantly because of the market competition, technology enhancement, and all the major projects. </w:t>
      </w:r>
      <w:r w:rsidR="00326C08">
        <w:t>The</w:t>
      </w:r>
      <w:r>
        <w:t xml:space="preserve"> CAPEX for LNG</w:t>
      </w:r>
      <w:r w:rsidR="00326C08">
        <w:t xml:space="preserve"> is mainly determine </w:t>
      </w:r>
      <w:r w:rsidR="00033585">
        <w:t>by</w:t>
      </w:r>
      <w:r>
        <w:t xml:space="preserve"> location of plant, reservoir size and asset quality or quality of feed gas, location for marine facility, product specification and market, pricing stability, and others. </w:t>
      </w:r>
    </w:p>
    <w:p w14:paraId="0229D3BA" w14:textId="12405670" w:rsidR="00060BFC" w:rsidRDefault="00060BFC" w:rsidP="0076429D">
      <w:pPr>
        <w:jc w:val="both"/>
      </w:pPr>
      <w:r>
        <w:t>For this thesis t</w:t>
      </w:r>
      <w:r w:rsidRPr="003B069C">
        <w:t xml:space="preserve">he CAPEX for </w:t>
      </w:r>
      <w:r>
        <w:t xml:space="preserve">LNG is derived from the recent projects. The most contrast projects are those LNG projects in Australia and the U.S. projects as shown in </w:t>
      </w:r>
      <w:r w:rsidRPr="001824C3">
        <w:t>Figure 1</w:t>
      </w:r>
      <w:r w:rsidR="005C4D13">
        <w:t>2</w:t>
      </w:r>
      <w:r w:rsidRPr="001824C3">
        <w:t>.</w:t>
      </w:r>
    </w:p>
    <w:p w14:paraId="19AC3ADF" w14:textId="77777777" w:rsidR="00060BFC" w:rsidRPr="0077169B" w:rsidRDefault="00060BFC" w:rsidP="009D11B8">
      <w:pPr>
        <w:keepNext/>
        <w:spacing w:line="240" w:lineRule="auto"/>
        <w:jc w:val="center"/>
        <w:rPr>
          <w:sz w:val="2"/>
          <w:szCs w:val="2"/>
        </w:rPr>
      </w:pPr>
      <w:r w:rsidRPr="009D2DBD">
        <w:rPr>
          <w:noProof/>
        </w:rPr>
        <w:drawing>
          <wp:inline distT="0" distB="0" distL="0" distR="0" wp14:anchorId="49CFA47A" wp14:editId="3DE5A8BF">
            <wp:extent cx="4572000" cy="3461236"/>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000" cy="3461236"/>
                    </a:xfrm>
                    <a:prstGeom prst="rect">
                      <a:avLst/>
                    </a:prstGeom>
                  </pic:spPr>
                </pic:pic>
              </a:graphicData>
            </a:graphic>
          </wp:inline>
        </w:drawing>
      </w:r>
    </w:p>
    <w:p w14:paraId="51660709" w14:textId="77777777" w:rsidR="00E96A0A" w:rsidRDefault="00060BFC" w:rsidP="00352343">
      <w:pPr>
        <w:pStyle w:val="Caption"/>
        <w:jc w:val="center"/>
      </w:pPr>
      <w:bookmarkStart w:id="37" w:name="_Toc8376422"/>
      <w:r>
        <w:t xml:space="preserve">Figure </w:t>
      </w:r>
      <w:fldSimple w:instr=" SEQ Figure \* ARABIC ">
        <w:r w:rsidR="00880924">
          <w:rPr>
            <w:noProof/>
          </w:rPr>
          <w:t>12</w:t>
        </w:r>
      </w:fldSimple>
      <w:r>
        <w:t>-</w:t>
      </w:r>
      <w:r w:rsidR="000849D6">
        <w:t>R</w:t>
      </w:r>
      <w:r>
        <w:t>ecent overall project CAPEX</w:t>
      </w:r>
      <w:r w:rsidR="003649E7">
        <w:t xml:space="preserve"> in</w:t>
      </w:r>
      <w:r>
        <w:t xml:space="preserve"> USD/TPA</w:t>
      </w:r>
      <w:bookmarkEnd w:id="37"/>
      <w:r w:rsidR="00352343">
        <w:t xml:space="preserve"> </w:t>
      </w:r>
    </w:p>
    <w:p w14:paraId="7132C695" w14:textId="19E06A98" w:rsidR="009D11B8" w:rsidRDefault="00352343" w:rsidP="00352343">
      <w:pPr>
        <w:pStyle w:val="Caption"/>
        <w:jc w:val="center"/>
      </w:pPr>
      <w:r>
        <w:t>(</w:t>
      </w:r>
      <w:proofErr w:type="spellStart"/>
      <w:r w:rsidR="009D11B8">
        <w:t>Songhurst</w:t>
      </w:r>
      <w:proofErr w:type="spellEnd"/>
      <w:r w:rsidR="009D11B8">
        <w:t>, 2018</w:t>
      </w:r>
      <w:r>
        <w:t>)</w:t>
      </w:r>
    </w:p>
    <w:p w14:paraId="6CE3A018" w14:textId="0065F38A" w:rsidR="00060BFC" w:rsidRDefault="00060BFC" w:rsidP="0076429D">
      <w:pPr>
        <w:spacing w:before="100" w:beforeAutospacing="1"/>
        <w:jc w:val="both"/>
      </w:pPr>
      <w:r>
        <w:lastRenderedPageBreak/>
        <w:t xml:space="preserve">Based on Figure </w:t>
      </w:r>
      <w:r w:rsidR="00C466E8">
        <w:t>12</w:t>
      </w:r>
      <w:r>
        <w:t xml:space="preserve">, the Australia LNG project are the most </w:t>
      </w:r>
      <w:r w:rsidRPr="003B069C">
        <w:t>expensive</w:t>
      </w:r>
      <w:r>
        <w:t xml:space="preserve"> project and </w:t>
      </w:r>
      <w:r w:rsidRPr="003B069C">
        <w:t>the</w:t>
      </w:r>
      <w:r>
        <w:t xml:space="preserve"> U.S. projects are the </w:t>
      </w:r>
      <w:r w:rsidRPr="003B069C">
        <w:t>cheapest</w:t>
      </w:r>
      <w:r>
        <w:t>. The data for the LNG project in Australia for the recent projects from 2012 to 2018 is shown in Table 1.</w:t>
      </w:r>
    </w:p>
    <w:p w14:paraId="7F3A738A" w14:textId="77777777" w:rsidR="00E96A0A" w:rsidRDefault="00060BFC" w:rsidP="00E96A0A">
      <w:pPr>
        <w:pStyle w:val="Caption"/>
        <w:keepNext/>
        <w:jc w:val="center"/>
      </w:pPr>
      <w:bookmarkStart w:id="38" w:name="_Toc8376394"/>
      <w:r>
        <w:t xml:space="preserve">Table </w:t>
      </w:r>
      <w:fldSimple w:instr=" SEQ Table \* ARABIC ">
        <w:r w:rsidR="005020EA">
          <w:rPr>
            <w:noProof/>
          </w:rPr>
          <w:t>1</w:t>
        </w:r>
      </w:fldSimple>
      <w:r>
        <w:t>-CAPEX of LNG projects in Australia constructed in 2012-18</w:t>
      </w:r>
      <w:bookmarkEnd w:id="38"/>
      <w:r w:rsidR="00643FD6">
        <w:t xml:space="preserve"> </w:t>
      </w:r>
    </w:p>
    <w:p w14:paraId="3F7718CD" w14:textId="5228B87D" w:rsidR="000849D6" w:rsidRPr="000849D6" w:rsidRDefault="00643FD6" w:rsidP="00643FD6">
      <w:pPr>
        <w:pStyle w:val="Caption"/>
        <w:keepNext/>
        <w:spacing w:after="100" w:afterAutospacing="1"/>
        <w:jc w:val="center"/>
      </w:pPr>
      <w:r>
        <w:t>(</w:t>
      </w:r>
      <w:r w:rsidR="000849D6">
        <w:t>Compile by Author</w:t>
      </w:r>
      <w:r>
        <w:t>)</w:t>
      </w:r>
    </w:p>
    <w:tbl>
      <w:tblPr>
        <w:tblStyle w:val="TableGrid"/>
        <w:tblW w:w="9355" w:type="dxa"/>
        <w:jc w:val="center"/>
        <w:tblLayout w:type="fixed"/>
        <w:tblLook w:val="04A0" w:firstRow="1" w:lastRow="0" w:firstColumn="1" w:lastColumn="0" w:noHBand="0" w:noVBand="1"/>
      </w:tblPr>
      <w:tblGrid>
        <w:gridCol w:w="648"/>
        <w:gridCol w:w="1440"/>
        <w:gridCol w:w="1413"/>
        <w:gridCol w:w="1167"/>
        <w:gridCol w:w="1537"/>
        <w:gridCol w:w="1620"/>
        <w:gridCol w:w="1530"/>
      </w:tblGrid>
      <w:tr w:rsidR="00060BFC" w:rsidRPr="0015053C" w14:paraId="3B050246" w14:textId="77777777" w:rsidTr="00EB4AAA">
        <w:trPr>
          <w:trHeight w:val="144"/>
          <w:jc w:val="center"/>
        </w:trPr>
        <w:tc>
          <w:tcPr>
            <w:tcW w:w="648" w:type="dxa"/>
            <w:vAlign w:val="center"/>
          </w:tcPr>
          <w:p w14:paraId="5027A3EF" w14:textId="77777777" w:rsidR="00060BFC" w:rsidRPr="0015053C" w:rsidRDefault="00060BFC" w:rsidP="006538F9">
            <w:pPr>
              <w:spacing w:line="240" w:lineRule="auto"/>
              <w:jc w:val="center"/>
            </w:pPr>
            <w:r w:rsidRPr="0015053C">
              <w:t>No.</w:t>
            </w:r>
          </w:p>
        </w:tc>
        <w:tc>
          <w:tcPr>
            <w:tcW w:w="1440" w:type="dxa"/>
            <w:vAlign w:val="center"/>
          </w:tcPr>
          <w:p w14:paraId="1BC8DA2C" w14:textId="77777777" w:rsidR="00060BFC" w:rsidRPr="0015053C" w:rsidRDefault="00060BFC" w:rsidP="006538F9">
            <w:pPr>
              <w:spacing w:line="240" w:lineRule="auto"/>
              <w:jc w:val="center"/>
            </w:pPr>
            <w:r w:rsidRPr="0015053C">
              <w:t>Plate Name</w:t>
            </w:r>
          </w:p>
        </w:tc>
        <w:tc>
          <w:tcPr>
            <w:tcW w:w="1413" w:type="dxa"/>
            <w:vAlign w:val="center"/>
          </w:tcPr>
          <w:p w14:paraId="0366955E" w14:textId="77777777" w:rsidR="00060BFC" w:rsidRPr="0015053C" w:rsidRDefault="00060BFC" w:rsidP="006538F9">
            <w:pPr>
              <w:spacing w:line="240" w:lineRule="auto"/>
              <w:jc w:val="center"/>
            </w:pPr>
            <w:r w:rsidRPr="0015053C">
              <w:t>Location</w:t>
            </w:r>
          </w:p>
        </w:tc>
        <w:tc>
          <w:tcPr>
            <w:tcW w:w="1167" w:type="dxa"/>
            <w:vAlign w:val="center"/>
          </w:tcPr>
          <w:p w14:paraId="117CE04A" w14:textId="77777777" w:rsidR="00060BFC" w:rsidRPr="0015053C" w:rsidRDefault="00060BFC" w:rsidP="006538F9">
            <w:pPr>
              <w:spacing w:line="240" w:lineRule="auto"/>
              <w:jc w:val="center"/>
            </w:pPr>
            <w:r w:rsidRPr="0015053C">
              <w:t>Start-up Year</w:t>
            </w:r>
          </w:p>
        </w:tc>
        <w:tc>
          <w:tcPr>
            <w:tcW w:w="1537" w:type="dxa"/>
            <w:vAlign w:val="center"/>
          </w:tcPr>
          <w:p w14:paraId="7EB51FA4" w14:textId="77777777" w:rsidR="00060BFC" w:rsidRPr="0015053C" w:rsidRDefault="00060BFC" w:rsidP="006538F9">
            <w:pPr>
              <w:spacing w:line="240" w:lineRule="auto"/>
              <w:jc w:val="center"/>
            </w:pPr>
            <w:r w:rsidRPr="0015053C">
              <w:t>Design Capacity (MTPA)</w:t>
            </w:r>
          </w:p>
        </w:tc>
        <w:tc>
          <w:tcPr>
            <w:tcW w:w="1620" w:type="dxa"/>
            <w:vAlign w:val="center"/>
          </w:tcPr>
          <w:p w14:paraId="058BCF97" w14:textId="5DF43A22" w:rsidR="00060BFC" w:rsidRPr="0015053C" w:rsidRDefault="00060BFC" w:rsidP="006538F9">
            <w:pPr>
              <w:spacing w:line="240" w:lineRule="auto"/>
              <w:jc w:val="center"/>
            </w:pPr>
            <w:r w:rsidRPr="0015053C">
              <w:t>CAPEX (US</w:t>
            </w:r>
            <w:r w:rsidR="0089316B">
              <w:t>$</w:t>
            </w:r>
            <w:r w:rsidRPr="0015053C">
              <w:t xml:space="preserve"> Million/Train)</w:t>
            </w:r>
          </w:p>
        </w:tc>
        <w:tc>
          <w:tcPr>
            <w:tcW w:w="1530" w:type="dxa"/>
            <w:vAlign w:val="center"/>
          </w:tcPr>
          <w:p w14:paraId="5FA794D1" w14:textId="7845ED5C" w:rsidR="00060BFC" w:rsidRPr="0015053C" w:rsidRDefault="00060BFC" w:rsidP="006538F9">
            <w:pPr>
              <w:spacing w:line="240" w:lineRule="auto"/>
              <w:jc w:val="center"/>
            </w:pPr>
            <w:r w:rsidRPr="0015053C">
              <w:t>Unit CAPEX (US</w:t>
            </w:r>
            <w:r w:rsidR="0089316B">
              <w:t>$</w:t>
            </w:r>
            <w:r w:rsidRPr="0015053C">
              <w:t>/TPA)</w:t>
            </w:r>
          </w:p>
        </w:tc>
      </w:tr>
      <w:tr w:rsidR="00060BFC" w:rsidRPr="0015053C" w14:paraId="326651E8" w14:textId="77777777" w:rsidTr="00EB4AAA">
        <w:trPr>
          <w:trHeight w:val="20"/>
          <w:jc w:val="center"/>
        </w:trPr>
        <w:tc>
          <w:tcPr>
            <w:tcW w:w="648" w:type="dxa"/>
            <w:vAlign w:val="center"/>
          </w:tcPr>
          <w:p w14:paraId="4A3503EE" w14:textId="77777777" w:rsidR="00060BFC" w:rsidRPr="0015053C" w:rsidRDefault="00060BFC" w:rsidP="006538F9">
            <w:pPr>
              <w:spacing w:line="240" w:lineRule="auto"/>
              <w:jc w:val="center"/>
            </w:pPr>
            <w:r w:rsidRPr="0015053C">
              <w:t>1</w:t>
            </w:r>
          </w:p>
        </w:tc>
        <w:tc>
          <w:tcPr>
            <w:tcW w:w="1440" w:type="dxa"/>
            <w:vAlign w:val="center"/>
          </w:tcPr>
          <w:p w14:paraId="6EE4ACC1" w14:textId="77777777" w:rsidR="00060BFC" w:rsidRPr="0015053C" w:rsidRDefault="00060BFC" w:rsidP="006538F9">
            <w:pPr>
              <w:spacing w:line="240" w:lineRule="auto"/>
              <w:jc w:val="center"/>
            </w:pPr>
            <w:r w:rsidRPr="0015053C">
              <w:t>Pluto LNG</w:t>
            </w:r>
          </w:p>
        </w:tc>
        <w:tc>
          <w:tcPr>
            <w:tcW w:w="1413" w:type="dxa"/>
            <w:vAlign w:val="center"/>
          </w:tcPr>
          <w:p w14:paraId="55C46C83" w14:textId="77777777" w:rsidR="00060BFC" w:rsidRPr="0015053C" w:rsidRDefault="00060BFC" w:rsidP="006538F9">
            <w:pPr>
              <w:spacing w:line="240" w:lineRule="auto"/>
              <w:jc w:val="center"/>
            </w:pPr>
            <w:proofErr w:type="spellStart"/>
            <w:r w:rsidRPr="0015053C">
              <w:t>Carnavon</w:t>
            </w:r>
            <w:proofErr w:type="spellEnd"/>
            <w:r w:rsidRPr="0015053C">
              <w:t xml:space="preserve"> Area</w:t>
            </w:r>
          </w:p>
        </w:tc>
        <w:tc>
          <w:tcPr>
            <w:tcW w:w="1167" w:type="dxa"/>
            <w:vAlign w:val="center"/>
          </w:tcPr>
          <w:p w14:paraId="6B83B5EE" w14:textId="77777777" w:rsidR="00060BFC" w:rsidRPr="0015053C" w:rsidRDefault="00060BFC" w:rsidP="006538F9">
            <w:pPr>
              <w:spacing w:line="240" w:lineRule="auto"/>
              <w:jc w:val="center"/>
            </w:pPr>
            <w:r w:rsidRPr="0015053C">
              <w:t>2012</w:t>
            </w:r>
          </w:p>
        </w:tc>
        <w:tc>
          <w:tcPr>
            <w:tcW w:w="1537" w:type="dxa"/>
            <w:vAlign w:val="center"/>
          </w:tcPr>
          <w:p w14:paraId="36E74B38" w14:textId="77777777" w:rsidR="00060BFC" w:rsidRPr="0015053C" w:rsidRDefault="00060BFC" w:rsidP="006538F9">
            <w:pPr>
              <w:spacing w:line="240" w:lineRule="auto"/>
              <w:jc w:val="center"/>
            </w:pPr>
            <w:r w:rsidRPr="0015053C">
              <w:t>4.9</w:t>
            </w:r>
          </w:p>
        </w:tc>
        <w:tc>
          <w:tcPr>
            <w:tcW w:w="1620" w:type="dxa"/>
            <w:vAlign w:val="center"/>
          </w:tcPr>
          <w:p w14:paraId="623D8293" w14:textId="2DAFE3D3" w:rsidR="00060BFC" w:rsidRPr="0015053C" w:rsidRDefault="00060BFC" w:rsidP="006538F9">
            <w:pPr>
              <w:spacing w:line="240" w:lineRule="auto"/>
              <w:jc w:val="center"/>
            </w:pPr>
            <w:r w:rsidRPr="0015053C">
              <w:t>14,000</w:t>
            </w:r>
          </w:p>
        </w:tc>
        <w:tc>
          <w:tcPr>
            <w:tcW w:w="1530" w:type="dxa"/>
            <w:vAlign w:val="center"/>
          </w:tcPr>
          <w:p w14:paraId="6CC73C6F" w14:textId="0B5D54BE" w:rsidR="00060BFC" w:rsidRPr="0015053C" w:rsidRDefault="00060BFC" w:rsidP="006538F9">
            <w:pPr>
              <w:spacing w:line="240" w:lineRule="auto"/>
              <w:jc w:val="center"/>
            </w:pPr>
            <w:r w:rsidRPr="0015053C">
              <w:t>2,800</w:t>
            </w:r>
          </w:p>
        </w:tc>
      </w:tr>
      <w:tr w:rsidR="00060BFC" w:rsidRPr="0015053C" w14:paraId="4417F58E" w14:textId="77777777" w:rsidTr="00EB4AAA">
        <w:trPr>
          <w:trHeight w:val="20"/>
          <w:jc w:val="center"/>
        </w:trPr>
        <w:tc>
          <w:tcPr>
            <w:tcW w:w="648" w:type="dxa"/>
            <w:vAlign w:val="center"/>
          </w:tcPr>
          <w:p w14:paraId="1A60F432" w14:textId="77777777" w:rsidR="00060BFC" w:rsidRPr="0015053C" w:rsidRDefault="00060BFC" w:rsidP="006538F9">
            <w:pPr>
              <w:spacing w:line="240" w:lineRule="auto"/>
              <w:jc w:val="center"/>
            </w:pPr>
            <w:r w:rsidRPr="0015053C">
              <w:t>2</w:t>
            </w:r>
          </w:p>
        </w:tc>
        <w:tc>
          <w:tcPr>
            <w:tcW w:w="1440" w:type="dxa"/>
            <w:vAlign w:val="center"/>
          </w:tcPr>
          <w:p w14:paraId="1484DD83" w14:textId="77777777" w:rsidR="00060BFC" w:rsidRPr="0015053C" w:rsidRDefault="00060BFC" w:rsidP="006538F9">
            <w:pPr>
              <w:spacing w:line="240" w:lineRule="auto"/>
              <w:jc w:val="center"/>
            </w:pPr>
            <w:r w:rsidRPr="0015053C">
              <w:t>QLNG</w:t>
            </w:r>
          </w:p>
        </w:tc>
        <w:tc>
          <w:tcPr>
            <w:tcW w:w="1413" w:type="dxa"/>
            <w:vAlign w:val="center"/>
          </w:tcPr>
          <w:p w14:paraId="483298AC" w14:textId="77777777" w:rsidR="00060BFC" w:rsidRPr="0015053C" w:rsidRDefault="00060BFC" w:rsidP="006538F9">
            <w:pPr>
              <w:spacing w:line="240" w:lineRule="auto"/>
              <w:jc w:val="center"/>
            </w:pPr>
            <w:r w:rsidRPr="0015053C">
              <w:t>Queensland</w:t>
            </w:r>
          </w:p>
        </w:tc>
        <w:tc>
          <w:tcPr>
            <w:tcW w:w="1167" w:type="dxa"/>
            <w:vAlign w:val="center"/>
          </w:tcPr>
          <w:p w14:paraId="5817CD28" w14:textId="77777777" w:rsidR="00060BFC" w:rsidRPr="0015053C" w:rsidRDefault="00060BFC" w:rsidP="006538F9">
            <w:pPr>
              <w:spacing w:line="240" w:lineRule="auto"/>
              <w:jc w:val="center"/>
            </w:pPr>
            <w:r w:rsidRPr="0015053C">
              <w:t>2015</w:t>
            </w:r>
          </w:p>
        </w:tc>
        <w:tc>
          <w:tcPr>
            <w:tcW w:w="1537" w:type="dxa"/>
            <w:vAlign w:val="center"/>
          </w:tcPr>
          <w:p w14:paraId="24266D19" w14:textId="77777777" w:rsidR="00060BFC" w:rsidRPr="0015053C" w:rsidRDefault="00060BFC" w:rsidP="006538F9">
            <w:pPr>
              <w:spacing w:line="240" w:lineRule="auto"/>
              <w:jc w:val="center"/>
            </w:pPr>
            <w:r w:rsidRPr="0015053C">
              <w:t>4.25</w:t>
            </w:r>
          </w:p>
        </w:tc>
        <w:tc>
          <w:tcPr>
            <w:tcW w:w="1620" w:type="dxa"/>
            <w:vAlign w:val="center"/>
          </w:tcPr>
          <w:p w14:paraId="71340B55" w14:textId="4FC3E3CD" w:rsidR="00060BFC" w:rsidRPr="0015053C" w:rsidRDefault="00060BFC" w:rsidP="006538F9">
            <w:pPr>
              <w:spacing w:line="240" w:lineRule="auto"/>
              <w:jc w:val="center"/>
            </w:pPr>
            <w:r w:rsidRPr="0015053C">
              <w:t>10,200</w:t>
            </w:r>
          </w:p>
        </w:tc>
        <w:tc>
          <w:tcPr>
            <w:tcW w:w="1530" w:type="dxa"/>
            <w:vAlign w:val="center"/>
          </w:tcPr>
          <w:p w14:paraId="74A39F02" w14:textId="1688AA35" w:rsidR="00060BFC" w:rsidRPr="0015053C" w:rsidRDefault="00060BFC" w:rsidP="006538F9">
            <w:pPr>
              <w:spacing w:line="240" w:lineRule="auto"/>
              <w:jc w:val="center"/>
            </w:pPr>
            <w:r w:rsidRPr="0015053C">
              <w:t>2,400</w:t>
            </w:r>
          </w:p>
        </w:tc>
      </w:tr>
      <w:tr w:rsidR="00060BFC" w:rsidRPr="0015053C" w14:paraId="3C502490" w14:textId="77777777" w:rsidTr="00EB4AAA">
        <w:trPr>
          <w:trHeight w:val="20"/>
          <w:jc w:val="center"/>
        </w:trPr>
        <w:tc>
          <w:tcPr>
            <w:tcW w:w="648" w:type="dxa"/>
            <w:vAlign w:val="center"/>
          </w:tcPr>
          <w:p w14:paraId="66341CBA" w14:textId="77777777" w:rsidR="00060BFC" w:rsidRPr="0015053C" w:rsidRDefault="00060BFC" w:rsidP="006538F9">
            <w:pPr>
              <w:spacing w:line="240" w:lineRule="auto"/>
              <w:jc w:val="center"/>
            </w:pPr>
            <w:r w:rsidRPr="0015053C">
              <w:t>3</w:t>
            </w:r>
          </w:p>
        </w:tc>
        <w:tc>
          <w:tcPr>
            <w:tcW w:w="1440" w:type="dxa"/>
            <w:vAlign w:val="center"/>
          </w:tcPr>
          <w:p w14:paraId="783F0B18" w14:textId="77777777" w:rsidR="00060BFC" w:rsidRPr="0015053C" w:rsidRDefault="00060BFC" w:rsidP="006538F9">
            <w:pPr>
              <w:spacing w:line="240" w:lineRule="auto"/>
              <w:jc w:val="center"/>
            </w:pPr>
            <w:r w:rsidRPr="0015053C">
              <w:t>Gorgon LNG</w:t>
            </w:r>
          </w:p>
        </w:tc>
        <w:tc>
          <w:tcPr>
            <w:tcW w:w="1413" w:type="dxa"/>
            <w:vAlign w:val="center"/>
          </w:tcPr>
          <w:p w14:paraId="25999DC4" w14:textId="77777777" w:rsidR="00060BFC" w:rsidRPr="0015053C" w:rsidRDefault="00060BFC" w:rsidP="006538F9">
            <w:pPr>
              <w:spacing w:line="240" w:lineRule="auto"/>
              <w:jc w:val="center"/>
            </w:pPr>
            <w:r w:rsidRPr="0015053C">
              <w:t>Barrow Island</w:t>
            </w:r>
          </w:p>
        </w:tc>
        <w:tc>
          <w:tcPr>
            <w:tcW w:w="1167" w:type="dxa"/>
            <w:vAlign w:val="center"/>
          </w:tcPr>
          <w:p w14:paraId="11464066" w14:textId="77777777" w:rsidR="00060BFC" w:rsidRPr="0015053C" w:rsidRDefault="00060BFC" w:rsidP="006538F9">
            <w:pPr>
              <w:spacing w:line="240" w:lineRule="auto"/>
              <w:jc w:val="center"/>
            </w:pPr>
            <w:r w:rsidRPr="0015053C">
              <w:t>2016</w:t>
            </w:r>
          </w:p>
        </w:tc>
        <w:tc>
          <w:tcPr>
            <w:tcW w:w="1537" w:type="dxa"/>
            <w:vAlign w:val="center"/>
          </w:tcPr>
          <w:p w14:paraId="4F213483" w14:textId="77777777" w:rsidR="00060BFC" w:rsidRPr="0015053C" w:rsidRDefault="00060BFC" w:rsidP="006538F9">
            <w:pPr>
              <w:spacing w:line="240" w:lineRule="auto"/>
              <w:jc w:val="center"/>
            </w:pPr>
            <w:r w:rsidRPr="0015053C">
              <w:t>5.2</w:t>
            </w:r>
          </w:p>
        </w:tc>
        <w:tc>
          <w:tcPr>
            <w:tcW w:w="1620" w:type="dxa"/>
            <w:vAlign w:val="center"/>
          </w:tcPr>
          <w:p w14:paraId="47E86CEA" w14:textId="29071A9F" w:rsidR="00060BFC" w:rsidRPr="0015053C" w:rsidRDefault="00060BFC" w:rsidP="006538F9">
            <w:pPr>
              <w:spacing w:line="240" w:lineRule="auto"/>
              <w:jc w:val="center"/>
            </w:pPr>
            <w:r w:rsidRPr="0015053C">
              <w:t>17,700</w:t>
            </w:r>
          </w:p>
        </w:tc>
        <w:tc>
          <w:tcPr>
            <w:tcW w:w="1530" w:type="dxa"/>
            <w:vAlign w:val="center"/>
          </w:tcPr>
          <w:p w14:paraId="3AA7395B" w14:textId="13F67B0A" w:rsidR="00060BFC" w:rsidRPr="0015053C" w:rsidRDefault="00060BFC" w:rsidP="006538F9">
            <w:pPr>
              <w:spacing w:line="240" w:lineRule="auto"/>
              <w:jc w:val="center"/>
            </w:pPr>
            <w:r w:rsidRPr="0015053C">
              <w:t>3,400</w:t>
            </w:r>
          </w:p>
        </w:tc>
      </w:tr>
      <w:tr w:rsidR="00060BFC" w:rsidRPr="0015053C" w14:paraId="56341CCC" w14:textId="77777777" w:rsidTr="00EB4AAA">
        <w:trPr>
          <w:trHeight w:val="20"/>
          <w:jc w:val="center"/>
        </w:trPr>
        <w:tc>
          <w:tcPr>
            <w:tcW w:w="648" w:type="dxa"/>
            <w:vAlign w:val="center"/>
          </w:tcPr>
          <w:p w14:paraId="69976D3F" w14:textId="77777777" w:rsidR="00060BFC" w:rsidRPr="0015053C" w:rsidRDefault="00060BFC" w:rsidP="006538F9">
            <w:pPr>
              <w:spacing w:line="240" w:lineRule="auto"/>
              <w:jc w:val="center"/>
            </w:pPr>
            <w:r w:rsidRPr="0015053C">
              <w:t>4</w:t>
            </w:r>
          </w:p>
        </w:tc>
        <w:tc>
          <w:tcPr>
            <w:tcW w:w="1440" w:type="dxa"/>
            <w:vAlign w:val="center"/>
          </w:tcPr>
          <w:p w14:paraId="7146E7EB" w14:textId="77777777" w:rsidR="00060BFC" w:rsidRPr="0015053C" w:rsidRDefault="00060BFC" w:rsidP="006538F9">
            <w:pPr>
              <w:spacing w:line="240" w:lineRule="auto"/>
              <w:jc w:val="center"/>
            </w:pPr>
            <w:r w:rsidRPr="0015053C">
              <w:t>GLNG</w:t>
            </w:r>
          </w:p>
        </w:tc>
        <w:tc>
          <w:tcPr>
            <w:tcW w:w="1413" w:type="dxa"/>
            <w:vAlign w:val="center"/>
          </w:tcPr>
          <w:p w14:paraId="483C2100" w14:textId="77777777" w:rsidR="00060BFC" w:rsidRPr="0015053C" w:rsidRDefault="00060BFC" w:rsidP="006538F9">
            <w:pPr>
              <w:spacing w:line="240" w:lineRule="auto"/>
              <w:jc w:val="center"/>
            </w:pPr>
            <w:r w:rsidRPr="0015053C">
              <w:t>Queensland</w:t>
            </w:r>
          </w:p>
        </w:tc>
        <w:tc>
          <w:tcPr>
            <w:tcW w:w="1167" w:type="dxa"/>
            <w:vAlign w:val="center"/>
          </w:tcPr>
          <w:p w14:paraId="45CAD5F1" w14:textId="77777777" w:rsidR="00060BFC" w:rsidRPr="0015053C" w:rsidRDefault="00060BFC" w:rsidP="006538F9">
            <w:pPr>
              <w:spacing w:line="240" w:lineRule="auto"/>
              <w:jc w:val="center"/>
            </w:pPr>
            <w:r w:rsidRPr="0015053C">
              <w:t>2016</w:t>
            </w:r>
          </w:p>
        </w:tc>
        <w:tc>
          <w:tcPr>
            <w:tcW w:w="1537" w:type="dxa"/>
            <w:vAlign w:val="center"/>
          </w:tcPr>
          <w:p w14:paraId="117E4955" w14:textId="77777777" w:rsidR="00060BFC" w:rsidRPr="0015053C" w:rsidRDefault="00060BFC" w:rsidP="006538F9">
            <w:pPr>
              <w:spacing w:line="240" w:lineRule="auto"/>
              <w:jc w:val="center"/>
            </w:pPr>
            <w:r w:rsidRPr="0015053C">
              <w:t>3.9</w:t>
            </w:r>
          </w:p>
        </w:tc>
        <w:tc>
          <w:tcPr>
            <w:tcW w:w="1620" w:type="dxa"/>
            <w:vAlign w:val="center"/>
          </w:tcPr>
          <w:p w14:paraId="34CFFFFF" w14:textId="109515DD" w:rsidR="00060BFC" w:rsidRPr="0015053C" w:rsidRDefault="00060BFC" w:rsidP="006538F9">
            <w:pPr>
              <w:spacing w:line="240" w:lineRule="auto"/>
              <w:jc w:val="center"/>
            </w:pPr>
            <w:r w:rsidRPr="0015053C">
              <w:t>9,250</w:t>
            </w:r>
          </w:p>
        </w:tc>
        <w:tc>
          <w:tcPr>
            <w:tcW w:w="1530" w:type="dxa"/>
            <w:vAlign w:val="center"/>
          </w:tcPr>
          <w:p w14:paraId="2A9CA35E" w14:textId="71DAE28E" w:rsidR="00060BFC" w:rsidRPr="0015053C" w:rsidRDefault="00060BFC" w:rsidP="006538F9">
            <w:pPr>
              <w:spacing w:line="240" w:lineRule="auto"/>
              <w:jc w:val="center"/>
            </w:pPr>
            <w:r w:rsidRPr="0015053C">
              <w:t>2,370</w:t>
            </w:r>
          </w:p>
        </w:tc>
      </w:tr>
      <w:tr w:rsidR="00060BFC" w:rsidRPr="0015053C" w14:paraId="04919B30" w14:textId="77777777" w:rsidTr="00EB4AAA">
        <w:trPr>
          <w:trHeight w:val="20"/>
          <w:jc w:val="center"/>
        </w:trPr>
        <w:tc>
          <w:tcPr>
            <w:tcW w:w="648" w:type="dxa"/>
            <w:vAlign w:val="center"/>
          </w:tcPr>
          <w:p w14:paraId="28419B2C" w14:textId="77777777" w:rsidR="00060BFC" w:rsidRPr="0015053C" w:rsidRDefault="00060BFC" w:rsidP="006538F9">
            <w:pPr>
              <w:spacing w:line="240" w:lineRule="auto"/>
              <w:jc w:val="center"/>
            </w:pPr>
            <w:r w:rsidRPr="0015053C">
              <w:t>5</w:t>
            </w:r>
          </w:p>
        </w:tc>
        <w:tc>
          <w:tcPr>
            <w:tcW w:w="1440" w:type="dxa"/>
            <w:vAlign w:val="center"/>
          </w:tcPr>
          <w:p w14:paraId="77EAB163" w14:textId="77777777" w:rsidR="00060BFC" w:rsidRPr="0015053C" w:rsidRDefault="00060BFC" w:rsidP="006538F9">
            <w:pPr>
              <w:spacing w:line="240" w:lineRule="auto"/>
              <w:jc w:val="center"/>
            </w:pPr>
            <w:r w:rsidRPr="0015053C">
              <w:t>APLNG</w:t>
            </w:r>
          </w:p>
        </w:tc>
        <w:tc>
          <w:tcPr>
            <w:tcW w:w="1413" w:type="dxa"/>
            <w:vAlign w:val="center"/>
          </w:tcPr>
          <w:p w14:paraId="01A40AF8" w14:textId="77777777" w:rsidR="00060BFC" w:rsidRPr="0015053C" w:rsidRDefault="00060BFC" w:rsidP="006538F9">
            <w:pPr>
              <w:spacing w:line="240" w:lineRule="auto"/>
              <w:jc w:val="center"/>
            </w:pPr>
            <w:r w:rsidRPr="0015053C">
              <w:t>Gladstone</w:t>
            </w:r>
          </w:p>
        </w:tc>
        <w:tc>
          <w:tcPr>
            <w:tcW w:w="1167" w:type="dxa"/>
            <w:vAlign w:val="center"/>
          </w:tcPr>
          <w:p w14:paraId="0D458412" w14:textId="77777777" w:rsidR="00060BFC" w:rsidRPr="0015053C" w:rsidRDefault="00060BFC" w:rsidP="006538F9">
            <w:pPr>
              <w:spacing w:line="240" w:lineRule="auto"/>
              <w:jc w:val="center"/>
            </w:pPr>
            <w:r w:rsidRPr="0015053C">
              <w:t>2016</w:t>
            </w:r>
          </w:p>
        </w:tc>
        <w:tc>
          <w:tcPr>
            <w:tcW w:w="1537" w:type="dxa"/>
            <w:vAlign w:val="center"/>
          </w:tcPr>
          <w:p w14:paraId="3EE84DF4" w14:textId="77777777" w:rsidR="00060BFC" w:rsidRPr="0015053C" w:rsidRDefault="00060BFC" w:rsidP="006538F9">
            <w:pPr>
              <w:spacing w:line="240" w:lineRule="auto"/>
              <w:jc w:val="center"/>
            </w:pPr>
            <w:r w:rsidRPr="0015053C">
              <w:t>4.5</w:t>
            </w:r>
          </w:p>
        </w:tc>
        <w:tc>
          <w:tcPr>
            <w:tcW w:w="1620" w:type="dxa"/>
            <w:vAlign w:val="center"/>
          </w:tcPr>
          <w:p w14:paraId="71035D72" w14:textId="4274796E" w:rsidR="00060BFC" w:rsidRPr="0015053C" w:rsidRDefault="00060BFC" w:rsidP="006538F9">
            <w:pPr>
              <w:spacing w:line="240" w:lineRule="auto"/>
              <w:jc w:val="center"/>
            </w:pPr>
            <w:r w:rsidRPr="0015053C">
              <w:t>12,750</w:t>
            </w:r>
          </w:p>
        </w:tc>
        <w:tc>
          <w:tcPr>
            <w:tcW w:w="1530" w:type="dxa"/>
            <w:vAlign w:val="center"/>
          </w:tcPr>
          <w:p w14:paraId="2924D1CE" w14:textId="75325D11" w:rsidR="00060BFC" w:rsidRPr="0015053C" w:rsidRDefault="00060BFC" w:rsidP="006538F9">
            <w:pPr>
              <w:spacing w:line="240" w:lineRule="auto"/>
              <w:jc w:val="center"/>
            </w:pPr>
            <w:r w:rsidRPr="0015053C">
              <w:t>2,800</w:t>
            </w:r>
          </w:p>
        </w:tc>
      </w:tr>
      <w:tr w:rsidR="00060BFC" w:rsidRPr="0015053C" w14:paraId="6AC82266" w14:textId="77777777" w:rsidTr="00EB4AAA">
        <w:trPr>
          <w:trHeight w:val="20"/>
          <w:jc w:val="center"/>
        </w:trPr>
        <w:tc>
          <w:tcPr>
            <w:tcW w:w="648" w:type="dxa"/>
            <w:vAlign w:val="center"/>
          </w:tcPr>
          <w:p w14:paraId="60FB41A0" w14:textId="77777777" w:rsidR="00060BFC" w:rsidRPr="0015053C" w:rsidRDefault="00060BFC" w:rsidP="006538F9">
            <w:pPr>
              <w:spacing w:line="240" w:lineRule="auto"/>
              <w:jc w:val="center"/>
            </w:pPr>
            <w:r w:rsidRPr="0015053C">
              <w:t>6</w:t>
            </w:r>
          </w:p>
        </w:tc>
        <w:tc>
          <w:tcPr>
            <w:tcW w:w="1440" w:type="dxa"/>
            <w:vAlign w:val="center"/>
          </w:tcPr>
          <w:p w14:paraId="22117204" w14:textId="77777777" w:rsidR="00060BFC" w:rsidRPr="0015053C" w:rsidRDefault="00060BFC" w:rsidP="006538F9">
            <w:pPr>
              <w:spacing w:line="240" w:lineRule="auto"/>
              <w:jc w:val="center"/>
            </w:pPr>
            <w:r w:rsidRPr="0015053C">
              <w:t>Wheatstone LNG</w:t>
            </w:r>
          </w:p>
        </w:tc>
        <w:tc>
          <w:tcPr>
            <w:tcW w:w="1413" w:type="dxa"/>
            <w:vAlign w:val="center"/>
          </w:tcPr>
          <w:p w14:paraId="124FC398" w14:textId="77777777" w:rsidR="00060BFC" w:rsidRPr="0015053C" w:rsidRDefault="00060BFC" w:rsidP="006538F9">
            <w:pPr>
              <w:spacing w:line="240" w:lineRule="auto"/>
              <w:jc w:val="center"/>
            </w:pPr>
            <w:proofErr w:type="spellStart"/>
            <w:r w:rsidRPr="0015053C">
              <w:t>Ashburton</w:t>
            </w:r>
            <w:proofErr w:type="spellEnd"/>
          </w:p>
        </w:tc>
        <w:tc>
          <w:tcPr>
            <w:tcW w:w="1167" w:type="dxa"/>
            <w:vAlign w:val="center"/>
          </w:tcPr>
          <w:p w14:paraId="190F6448" w14:textId="77777777" w:rsidR="00060BFC" w:rsidRPr="0015053C" w:rsidRDefault="00060BFC" w:rsidP="006538F9">
            <w:pPr>
              <w:spacing w:line="240" w:lineRule="auto"/>
              <w:jc w:val="center"/>
            </w:pPr>
            <w:r w:rsidRPr="0015053C">
              <w:t>2018</w:t>
            </w:r>
          </w:p>
        </w:tc>
        <w:tc>
          <w:tcPr>
            <w:tcW w:w="1537" w:type="dxa"/>
            <w:vAlign w:val="center"/>
          </w:tcPr>
          <w:p w14:paraId="7E86CB42" w14:textId="77777777" w:rsidR="00060BFC" w:rsidRPr="0015053C" w:rsidRDefault="00060BFC" w:rsidP="006538F9">
            <w:pPr>
              <w:spacing w:line="240" w:lineRule="auto"/>
              <w:jc w:val="center"/>
            </w:pPr>
            <w:r w:rsidRPr="0015053C">
              <w:t>4.45</w:t>
            </w:r>
          </w:p>
        </w:tc>
        <w:tc>
          <w:tcPr>
            <w:tcW w:w="1620" w:type="dxa"/>
            <w:vAlign w:val="center"/>
          </w:tcPr>
          <w:p w14:paraId="1430B085" w14:textId="09634901" w:rsidR="00060BFC" w:rsidRPr="0015053C" w:rsidRDefault="00060BFC" w:rsidP="006538F9">
            <w:pPr>
              <w:spacing w:line="240" w:lineRule="auto"/>
              <w:jc w:val="center"/>
            </w:pPr>
            <w:r w:rsidRPr="0015053C">
              <w:t>16,500</w:t>
            </w:r>
          </w:p>
        </w:tc>
        <w:tc>
          <w:tcPr>
            <w:tcW w:w="1530" w:type="dxa"/>
            <w:vAlign w:val="center"/>
          </w:tcPr>
          <w:p w14:paraId="2AF09670" w14:textId="28293C34" w:rsidR="00060BFC" w:rsidRPr="0015053C" w:rsidRDefault="00060BFC" w:rsidP="006538F9">
            <w:pPr>
              <w:spacing w:line="240" w:lineRule="auto"/>
              <w:jc w:val="center"/>
            </w:pPr>
            <w:r w:rsidRPr="0015053C">
              <w:t>3,700</w:t>
            </w:r>
          </w:p>
        </w:tc>
      </w:tr>
      <w:tr w:rsidR="00060BFC" w:rsidRPr="0015053C" w14:paraId="756F526D" w14:textId="77777777" w:rsidTr="00EB4AAA">
        <w:trPr>
          <w:trHeight w:val="20"/>
          <w:jc w:val="center"/>
        </w:trPr>
        <w:tc>
          <w:tcPr>
            <w:tcW w:w="648" w:type="dxa"/>
            <w:vAlign w:val="center"/>
          </w:tcPr>
          <w:p w14:paraId="1ADC897C" w14:textId="77777777" w:rsidR="00060BFC" w:rsidRPr="0015053C" w:rsidRDefault="00060BFC" w:rsidP="006538F9">
            <w:pPr>
              <w:spacing w:line="240" w:lineRule="auto"/>
              <w:jc w:val="center"/>
            </w:pPr>
            <w:r w:rsidRPr="0015053C">
              <w:t>7</w:t>
            </w:r>
          </w:p>
        </w:tc>
        <w:tc>
          <w:tcPr>
            <w:tcW w:w="1440" w:type="dxa"/>
            <w:vAlign w:val="center"/>
          </w:tcPr>
          <w:p w14:paraId="19931937" w14:textId="77777777" w:rsidR="00060BFC" w:rsidRPr="0015053C" w:rsidRDefault="00060BFC" w:rsidP="006538F9">
            <w:pPr>
              <w:spacing w:line="240" w:lineRule="auto"/>
              <w:jc w:val="center"/>
            </w:pPr>
            <w:proofErr w:type="spellStart"/>
            <w:r w:rsidRPr="0015053C">
              <w:t>Ichtys</w:t>
            </w:r>
            <w:proofErr w:type="spellEnd"/>
            <w:r w:rsidRPr="0015053C">
              <w:t xml:space="preserve"> LNG</w:t>
            </w:r>
          </w:p>
        </w:tc>
        <w:tc>
          <w:tcPr>
            <w:tcW w:w="1413" w:type="dxa"/>
            <w:vAlign w:val="center"/>
          </w:tcPr>
          <w:p w14:paraId="3B3B0B2D" w14:textId="77777777" w:rsidR="00060BFC" w:rsidRPr="0015053C" w:rsidRDefault="00060BFC" w:rsidP="006538F9">
            <w:pPr>
              <w:spacing w:line="240" w:lineRule="auto"/>
              <w:jc w:val="center"/>
            </w:pPr>
            <w:r w:rsidRPr="0015053C">
              <w:t>Darwin</w:t>
            </w:r>
          </w:p>
        </w:tc>
        <w:tc>
          <w:tcPr>
            <w:tcW w:w="1167" w:type="dxa"/>
            <w:vAlign w:val="center"/>
          </w:tcPr>
          <w:p w14:paraId="6328A007" w14:textId="77777777" w:rsidR="00060BFC" w:rsidRPr="0015053C" w:rsidRDefault="00060BFC" w:rsidP="006538F9">
            <w:pPr>
              <w:spacing w:line="240" w:lineRule="auto"/>
              <w:jc w:val="center"/>
            </w:pPr>
            <w:r w:rsidRPr="0015053C">
              <w:t>2018</w:t>
            </w:r>
          </w:p>
        </w:tc>
        <w:tc>
          <w:tcPr>
            <w:tcW w:w="1537" w:type="dxa"/>
            <w:vAlign w:val="center"/>
          </w:tcPr>
          <w:p w14:paraId="28900EDA" w14:textId="77777777" w:rsidR="00060BFC" w:rsidRPr="0015053C" w:rsidRDefault="00060BFC" w:rsidP="006538F9">
            <w:pPr>
              <w:spacing w:line="240" w:lineRule="auto"/>
              <w:jc w:val="center"/>
            </w:pPr>
            <w:r w:rsidRPr="0015053C">
              <w:t>4.45</w:t>
            </w:r>
          </w:p>
        </w:tc>
        <w:tc>
          <w:tcPr>
            <w:tcW w:w="1620" w:type="dxa"/>
            <w:vAlign w:val="center"/>
          </w:tcPr>
          <w:p w14:paraId="399680A9" w14:textId="40F46F40" w:rsidR="00060BFC" w:rsidRPr="0015053C" w:rsidRDefault="00060BFC" w:rsidP="006538F9">
            <w:pPr>
              <w:spacing w:line="240" w:lineRule="auto"/>
              <w:jc w:val="center"/>
            </w:pPr>
            <w:r w:rsidRPr="0015053C">
              <w:t>18,700</w:t>
            </w:r>
          </w:p>
        </w:tc>
        <w:tc>
          <w:tcPr>
            <w:tcW w:w="1530" w:type="dxa"/>
            <w:vAlign w:val="center"/>
          </w:tcPr>
          <w:p w14:paraId="5DD2A776" w14:textId="50F76770" w:rsidR="00060BFC" w:rsidRPr="0015053C" w:rsidRDefault="00060BFC" w:rsidP="006538F9">
            <w:pPr>
              <w:spacing w:line="240" w:lineRule="auto"/>
              <w:jc w:val="center"/>
            </w:pPr>
            <w:r w:rsidRPr="0015053C">
              <w:t>4,200</w:t>
            </w:r>
          </w:p>
        </w:tc>
      </w:tr>
      <w:tr w:rsidR="00060BFC" w:rsidRPr="0015053C" w14:paraId="06500A5F" w14:textId="77777777" w:rsidTr="00EB4AAA">
        <w:trPr>
          <w:trHeight w:val="20"/>
          <w:jc w:val="center"/>
        </w:trPr>
        <w:tc>
          <w:tcPr>
            <w:tcW w:w="648" w:type="dxa"/>
            <w:vAlign w:val="center"/>
          </w:tcPr>
          <w:p w14:paraId="4ABA0367" w14:textId="77777777" w:rsidR="00060BFC" w:rsidRPr="0015053C" w:rsidRDefault="00060BFC" w:rsidP="006538F9">
            <w:pPr>
              <w:spacing w:line="240" w:lineRule="auto"/>
              <w:jc w:val="center"/>
            </w:pPr>
            <w:r w:rsidRPr="0015053C">
              <w:t>8</w:t>
            </w:r>
          </w:p>
        </w:tc>
        <w:tc>
          <w:tcPr>
            <w:tcW w:w="1440" w:type="dxa"/>
            <w:vAlign w:val="center"/>
          </w:tcPr>
          <w:p w14:paraId="5D215E28" w14:textId="77777777" w:rsidR="00060BFC" w:rsidRPr="0015053C" w:rsidRDefault="00060BFC" w:rsidP="006538F9">
            <w:pPr>
              <w:spacing w:line="240" w:lineRule="auto"/>
              <w:jc w:val="center"/>
            </w:pPr>
            <w:r w:rsidRPr="0015053C">
              <w:t>Prelude LNG</w:t>
            </w:r>
          </w:p>
        </w:tc>
        <w:tc>
          <w:tcPr>
            <w:tcW w:w="1413" w:type="dxa"/>
            <w:vAlign w:val="center"/>
          </w:tcPr>
          <w:p w14:paraId="64261945" w14:textId="77777777" w:rsidR="00060BFC" w:rsidRPr="0015053C" w:rsidRDefault="00060BFC" w:rsidP="006538F9">
            <w:pPr>
              <w:spacing w:line="240" w:lineRule="auto"/>
              <w:jc w:val="center"/>
            </w:pPr>
            <w:r w:rsidRPr="0015053C">
              <w:t>Timor Sea</w:t>
            </w:r>
          </w:p>
        </w:tc>
        <w:tc>
          <w:tcPr>
            <w:tcW w:w="1167" w:type="dxa"/>
            <w:vAlign w:val="center"/>
          </w:tcPr>
          <w:p w14:paraId="24A445C2" w14:textId="77777777" w:rsidR="00060BFC" w:rsidRPr="0015053C" w:rsidRDefault="00060BFC" w:rsidP="006538F9">
            <w:pPr>
              <w:spacing w:line="240" w:lineRule="auto"/>
              <w:jc w:val="center"/>
            </w:pPr>
            <w:r w:rsidRPr="0015053C">
              <w:t>2018</w:t>
            </w:r>
          </w:p>
        </w:tc>
        <w:tc>
          <w:tcPr>
            <w:tcW w:w="1537" w:type="dxa"/>
            <w:vAlign w:val="center"/>
          </w:tcPr>
          <w:p w14:paraId="4D14E736" w14:textId="77777777" w:rsidR="00060BFC" w:rsidRPr="0015053C" w:rsidRDefault="00060BFC" w:rsidP="006538F9">
            <w:pPr>
              <w:spacing w:line="240" w:lineRule="auto"/>
              <w:jc w:val="center"/>
            </w:pPr>
            <w:r w:rsidRPr="0015053C">
              <w:t>3.6</w:t>
            </w:r>
          </w:p>
        </w:tc>
        <w:tc>
          <w:tcPr>
            <w:tcW w:w="1620" w:type="dxa"/>
            <w:vAlign w:val="center"/>
          </w:tcPr>
          <w:p w14:paraId="35F6E440" w14:textId="7C5CB374" w:rsidR="00060BFC" w:rsidRPr="0015053C" w:rsidRDefault="00060BFC" w:rsidP="006538F9">
            <w:pPr>
              <w:spacing w:line="240" w:lineRule="auto"/>
              <w:jc w:val="center"/>
            </w:pPr>
            <w:r w:rsidRPr="0015053C">
              <w:t>11,000</w:t>
            </w:r>
          </w:p>
        </w:tc>
        <w:tc>
          <w:tcPr>
            <w:tcW w:w="1530" w:type="dxa"/>
            <w:vAlign w:val="center"/>
          </w:tcPr>
          <w:p w14:paraId="5B9F38B9" w14:textId="3E4817A4" w:rsidR="00060BFC" w:rsidRPr="0015053C" w:rsidRDefault="00060BFC" w:rsidP="006538F9">
            <w:pPr>
              <w:spacing w:line="240" w:lineRule="auto"/>
              <w:jc w:val="center"/>
            </w:pPr>
            <w:r w:rsidRPr="0015053C">
              <w:t>3,000</w:t>
            </w:r>
          </w:p>
        </w:tc>
      </w:tr>
    </w:tbl>
    <w:p w14:paraId="47AA86F9" w14:textId="6755C02D" w:rsidR="00060BFC" w:rsidRDefault="00060BFC" w:rsidP="003649E7">
      <w:pPr>
        <w:spacing w:before="100" w:beforeAutospacing="1"/>
        <w:jc w:val="both"/>
      </w:pPr>
      <w:r>
        <w:t xml:space="preserve">Based on the data gathering above, the average cost of </w:t>
      </w:r>
      <w:r w:rsidRPr="003B069C">
        <w:t>LNG Plan</w:t>
      </w:r>
      <w:r>
        <w:t>ts</w:t>
      </w:r>
      <w:r w:rsidRPr="003B069C">
        <w:t xml:space="preserve"> in Australia </w:t>
      </w:r>
      <w:r>
        <w:t xml:space="preserve">is about </w:t>
      </w:r>
      <w:r w:rsidR="0089316B">
        <w:t>US$</w:t>
      </w:r>
      <w:r w:rsidRPr="003B069C">
        <w:t>3,000/</w:t>
      </w:r>
      <w:r>
        <w:t>TPA. Over 50 percent of the 90 MTPA committed during the period of 2010-14 occurred in Australia (</w:t>
      </w:r>
      <w:proofErr w:type="spellStart"/>
      <w:r>
        <w:t>Songhurst</w:t>
      </w:r>
      <w:proofErr w:type="spellEnd"/>
      <w:r>
        <w:t xml:space="preserve">, 2018). During this considerably high constructions, Australia experienced shortage of labor, hence it increases the costs of LNG constructions. Table 1 also showed that the most expensive LNG plant in Australia is </w:t>
      </w:r>
      <w:proofErr w:type="spellStart"/>
      <w:r>
        <w:t>Ichtys</w:t>
      </w:r>
      <w:proofErr w:type="spellEnd"/>
      <w:r>
        <w:t xml:space="preserve"> LNG for the reason that the remote location of the Northwestern Australia. Additionally, most of the LNG projects in Australia at that time were greenfield projects</w:t>
      </w:r>
      <w:r w:rsidR="000D0265">
        <w:t xml:space="preserve"> – site where there </w:t>
      </w:r>
      <w:r w:rsidR="00E91361">
        <w:t>is</w:t>
      </w:r>
      <w:r w:rsidR="000D0265">
        <w:t xml:space="preserve"> no existing industry </w:t>
      </w:r>
      <w:r w:rsidR="00E91361">
        <w:t>infrastructure</w:t>
      </w:r>
      <w:r>
        <w:t>. Moreover, the Australian government has more strict environmental regulations in comparison to other part of the world. Most of the Australian project, especially the Gorgon project required CO</w:t>
      </w:r>
      <w:r w:rsidRPr="00A37184">
        <w:rPr>
          <w:vertAlign w:val="subscript"/>
        </w:rPr>
        <w:t>2</w:t>
      </w:r>
      <w:r>
        <w:t xml:space="preserve"> sequestration since it is in an island. It is important to note that, the CAPEX in </w:t>
      </w:r>
      <w:r w:rsidRPr="00AD49C3">
        <w:t>Table 1</w:t>
      </w:r>
      <w:r>
        <w:t xml:space="preserve"> has included the upstream cost.</w:t>
      </w:r>
    </w:p>
    <w:p w14:paraId="7408DB97" w14:textId="623585D0" w:rsidR="00060BFC" w:rsidRDefault="00060BFC" w:rsidP="0076429D">
      <w:pPr>
        <w:jc w:val="both"/>
      </w:pPr>
      <w:r>
        <w:lastRenderedPageBreak/>
        <w:t>On the other hand, most of the LNG projects in the U.S. are brownfield projects</w:t>
      </w:r>
      <w:r w:rsidR="000D0265">
        <w:t xml:space="preserve"> – </w:t>
      </w:r>
      <w:r w:rsidR="00E91361">
        <w:t>s</w:t>
      </w:r>
      <w:r w:rsidR="000D0265">
        <w:t xml:space="preserve">ite where there </w:t>
      </w:r>
      <w:r w:rsidR="00E91361">
        <w:t>is</w:t>
      </w:r>
      <w:r w:rsidR="000D0265">
        <w:t xml:space="preserve"> a previous industrial activities and infrastructures</w:t>
      </w:r>
      <w:r>
        <w:t>. The</w:t>
      </w:r>
      <w:r w:rsidR="000D0265">
        <w:t xml:space="preserve"> brownfield</w:t>
      </w:r>
      <w:r>
        <w:t xml:space="preserve"> projects including converting the LNG importer terminal to LNG exporter terminal. The cost reduction on this project is due to the existing LNG storage tanks and marine facilities. </w:t>
      </w:r>
    </w:p>
    <w:p w14:paraId="506EFFB5" w14:textId="77777777" w:rsidR="00E96A0A" w:rsidRDefault="00060BFC" w:rsidP="00E96A0A">
      <w:pPr>
        <w:pStyle w:val="Caption"/>
        <w:keepNext/>
        <w:jc w:val="center"/>
      </w:pPr>
      <w:bookmarkStart w:id="39" w:name="_Toc8376395"/>
      <w:r>
        <w:t xml:space="preserve">Table </w:t>
      </w:r>
      <w:fldSimple w:instr=" SEQ Table \* ARABIC ">
        <w:r w:rsidR="005020EA">
          <w:rPr>
            <w:noProof/>
          </w:rPr>
          <w:t>2</w:t>
        </w:r>
      </w:fldSimple>
      <w:r>
        <w:t>-CAPEX of LNG Projects constructed and under construction in The U.S.</w:t>
      </w:r>
      <w:bookmarkEnd w:id="39"/>
      <w:r w:rsidR="00643FD6">
        <w:t xml:space="preserve"> </w:t>
      </w:r>
    </w:p>
    <w:p w14:paraId="049BFBA6" w14:textId="6D96E228" w:rsidR="00570B7E" w:rsidRPr="00570B7E" w:rsidRDefault="00643FD6" w:rsidP="00643FD6">
      <w:pPr>
        <w:pStyle w:val="Caption"/>
        <w:keepNext/>
        <w:spacing w:after="100" w:afterAutospacing="1"/>
        <w:jc w:val="center"/>
      </w:pPr>
      <w:r>
        <w:t>(</w:t>
      </w:r>
      <w:r w:rsidR="00570B7E">
        <w:t>Compile by Author</w:t>
      </w:r>
      <w:r>
        <w:t>)</w:t>
      </w:r>
    </w:p>
    <w:tbl>
      <w:tblPr>
        <w:tblStyle w:val="TableGrid"/>
        <w:tblW w:w="9355" w:type="dxa"/>
        <w:jc w:val="center"/>
        <w:tblLayout w:type="fixed"/>
        <w:tblLook w:val="04A0" w:firstRow="1" w:lastRow="0" w:firstColumn="1" w:lastColumn="0" w:noHBand="0" w:noVBand="1"/>
      </w:tblPr>
      <w:tblGrid>
        <w:gridCol w:w="628"/>
        <w:gridCol w:w="1707"/>
        <w:gridCol w:w="1166"/>
        <w:gridCol w:w="1167"/>
        <w:gridCol w:w="1537"/>
        <w:gridCol w:w="1620"/>
        <w:gridCol w:w="1530"/>
      </w:tblGrid>
      <w:tr w:rsidR="00060BFC" w:rsidRPr="00EA0944" w14:paraId="4DA867EB" w14:textId="77777777" w:rsidTr="002542E6">
        <w:trPr>
          <w:trHeight w:val="144"/>
          <w:jc w:val="center"/>
        </w:trPr>
        <w:tc>
          <w:tcPr>
            <w:tcW w:w="628" w:type="dxa"/>
            <w:vAlign w:val="center"/>
          </w:tcPr>
          <w:p w14:paraId="4944AFE2" w14:textId="77777777" w:rsidR="00060BFC" w:rsidRPr="00EA0944" w:rsidRDefault="00060BFC" w:rsidP="002542E6">
            <w:pPr>
              <w:spacing w:line="240" w:lineRule="auto"/>
              <w:jc w:val="center"/>
            </w:pPr>
            <w:r w:rsidRPr="00EA0944">
              <w:t>No.</w:t>
            </w:r>
          </w:p>
        </w:tc>
        <w:tc>
          <w:tcPr>
            <w:tcW w:w="1707" w:type="dxa"/>
            <w:vAlign w:val="center"/>
          </w:tcPr>
          <w:p w14:paraId="6B1C5DBF" w14:textId="77777777" w:rsidR="00060BFC" w:rsidRPr="00EA0944" w:rsidRDefault="00060BFC" w:rsidP="002542E6">
            <w:pPr>
              <w:spacing w:line="240" w:lineRule="auto"/>
              <w:jc w:val="center"/>
            </w:pPr>
            <w:r w:rsidRPr="00EA0944">
              <w:t>Plate Name</w:t>
            </w:r>
          </w:p>
        </w:tc>
        <w:tc>
          <w:tcPr>
            <w:tcW w:w="1166" w:type="dxa"/>
            <w:vAlign w:val="center"/>
          </w:tcPr>
          <w:p w14:paraId="3A4550C3" w14:textId="77777777" w:rsidR="00060BFC" w:rsidRPr="00EA0944" w:rsidRDefault="00060BFC" w:rsidP="002542E6">
            <w:pPr>
              <w:spacing w:line="240" w:lineRule="auto"/>
              <w:jc w:val="center"/>
            </w:pPr>
            <w:r w:rsidRPr="00EA0944">
              <w:t>Location</w:t>
            </w:r>
          </w:p>
        </w:tc>
        <w:tc>
          <w:tcPr>
            <w:tcW w:w="1167" w:type="dxa"/>
            <w:vAlign w:val="center"/>
          </w:tcPr>
          <w:p w14:paraId="103823BB" w14:textId="77777777" w:rsidR="00060BFC" w:rsidRPr="00EA0944" w:rsidRDefault="00060BFC" w:rsidP="002542E6">
            <w:pPr>
              <w:spacing w:line="240" w:lineRule="auto"/>
              <w:jc w:val="center"/>
            </w:pPr>
            <w:r w:rsidRPr="00EA0944">
              <w:t>Start-up Year</w:t>
            </w:r>
          </w:p>
        </w:tc>
        <w:tc>
          <w:tcPr>
            <w:tcW w:w="1537" w:type="dxa"/>
            <w:vAlign w:val="center"/>
          </w:tcPr>
          <w:p w14:paraId="54BF7D12" w14:textId="77777777" w:rsidR="00060BFC" w:rsidRPr="00EA0944" w:rsidRDefault="00060BFC" w:rsidP="002542E6">
            <w:pPr>
              <w:spacing w:line="240" w:lineRule="auto"/>
              <w:jc w:val="center"/>
            </w:pPr>
            <w:r w:rsidRPr="00EA0944">
              <w:t>Design Capacity (MTPA)</w:t>
            </w:r>
          </w:p>
        </w:tc>
        <w:tc>
          <w:tcPr>
            <w:tcW w:w="1620" w:type="dxa"/>
            <w:vAlign w:val="center"/>
          </w:tcPr>
          <w:p w14:paraId="512E07F6" w14:textId="2A014B13" w:rsidR="00060BFC" w:rsidRPr="00EA0944" w:rsidRDefault="00060BFC" w:rsidP="002542E6">
            <w:pPr>
              <w:spacing w:line="240" w:lineRule="auto"/>
              <w:jc w:val="center"/>
            </w:pPr>
            <w:r w:rsidRPr="00EA0944">
              <w:t>CAPEX (US</w:t>
            </w:r>
            <w:r w:rsidR="0089316B">
              <w:t>$</w:t>
            </w:r>
            <w:r w:rsidRPr="00EA0944">
              <w:t xml:space="preserve"> Million/Train)</w:t>
            </w:r>
          </w:p>
        </w:tc>
        <w:tc>
          <w:tcPr>
            <w:tcW w:w="1530" w:type="dxa"/>
            <w:vAlign w:val="center"/>
          </w:tcPr>
          <w:p w14:paraId="6DF43BD6" w14:textId="2655F299" w:rsidR="00060BFC" w:rsidRPr="00EA0944" w:rsidRDefault="00060BFC" w:rsidP="002542E6">
            <w:pPr>
              <w:spacing w:line="240" w:lineRule="auto"/>
              <w:jc w:val="center"/>
            </w:pPr>
            <w:r w:rsidRPr="00EA0944">
              <w:t>Unit CAPEX (US</w:t>
            </w:r>
            <w:r w:rsidR="0089316B">
              <w:t>$</w:t>
            </w:r>
            <w:r w:rsidRPr="00EA0944">
              <w:t>/TPA)</w:t>
            </w:r>
          </w:p>
        </w:tc>
      </w:tr>
      <w:tr w:rsidR="00060BFC" w:rsidRPr="00EA0944" w14:paraId="041452F6" w14:textId="77777777" w:rsidTr="002542E6">
        <w:trPr>
          <w:trHeight w:val="20"/>
          <w:jc w:val="center"/>
        </w:trPr>
        <w:tc>
          <w:tcPr>
            <w:tcW w:w="628" w:type="dxa"/>
          </w:tcPr>
          <w:p w14:paraId="50A780DB" w14:textId="77777777" w:rsidR="00060BFC" w:rsidRPr="00EA0944" w:rsidRDefault="00060BFC" w:rsidP="00AD49C3">
            <w:pPr>
              <w:spacing w:line="240" w:lineRule="auto"/>
              <w:jc w:val="center"/>
            </w:pPr>
            <w:r w:rsidRPr="00EA0944">
              <w:t>1</w:t>
            </w:r>
          </w:p>
        </w:tc>
        <w:tc>
          <w:tcPr>
            <w:tcW w:w="1707" w:type="dxa"/>
          </w:tcPr>
          <w:p w14:paraId="45072D45" w14:textId="77777777" w:rsidR="00060BFC" w:rsidRPr="00EA0944" w:rsidRDefault="00060BFC" w:rsidP="00AD49C3">
            <w:pPr>
              <w:spacing w:line="240" w:lineRule="auto"/>
              <w:jc w:val="center"/>
            </w:pPr>
            <w:r>
              <w:t>Sabine Pass</w:t>
            </w:r>
          </w:p>
        </w:tc>
        <w:tc>
          <w:tcPr>
            <w:tcW w:w="1166" w:type="dxa"/>
          </w:tcPr>
          <w:p w14:paraId="3F60967E" w14:textId="77777777" w:rsidR="00060BFC" w:rsidRPr="00EA0944" w:rsidRDefault="00060BFC" w:rsidP="00AD49C3">
            <w:pPr>
              <w:spacing w:line="240" w:lineRule="auto"/>
              <w:jc w:val="center"/>
            </w:pPr>
            <w:r>
              <w:t>Louisiana</w:t>
            </w:r>
          </w:p>
        </w:tc>
        <w:tc>
          <w:tcPr>
            <w:tcW w:w="1167" w:type="dxa"/>
          </w:tcPr>
          <w:p w14:paraId="777A4539" w14:textId="77777777" w:rsidR="00060BFC" w:rsidRPr="00EA0944" w:rsidRDefault="00060BFC" w:rsidP="00AD49C3">
            <w:pPr>
              <w:spacing w:line="240" w:lineRule="auto"/>
              <w:jc w:val="center"/>
            </w:pPr>
            <w:r>
              <w:t>2016</w:t>
            </w:r>
          </w:p>
        </w:tc>
        <w:tc>
          <w:tcPr>
            <w:tcW w:w="1537" w:type="dxa"/>
          </w:tcPr>
          <w:p w14:paraId="28BE99AA" w14:textId="77777777" w:rsidR="00060BFC" w:rsidRPr="00EA0944" w:rsidRDefault="00060BFC" w:rsidP="00AD49C3">
            <w:pPr>
              <w:spacing w:line="240" w:lineRule="auto"/>
              <w:jc w:val="center"/>
            </w:pPr>
            <w:r>
              <w:t>4.5</w:t>
            </w:r>
          </w:p>
        </w:tc>
        <w:tc>
          <w:tcPr>
            <w:tcW w:w="1620" w:type="dxa"/>
          </w:tcPr>
          <w:p w14:paraId="3319CF46" w14:textId="49337940" w:rsidR="00060BFC" w:rsidRPr="00EA0944" w:rsidRDefault="00060BFC" w:rsidP="00AD49C3">
            <w:pPr>
              <w:spacing w:line="240" w:lineRule="auto"/>
              <w:jc w:val="center"/>
            </w:pPr>
            <w:r>
              <w:t>2,750</w:t>
            </w:r>
          </w:p>
        </w:tc>
        <w:tc>
          <w:tcPr>
            <w:tcW w:w="1530" w:type="dxa"/>
          </w:tcPr>
          <w:p w14:paraId="003172F8" w14:textId="510227FF" w:rsidR="00060BFC" w:rsidRPr="00EA0944" w:rsidRDefault="00060BFC" w:rsidP="00AD49C3">
            <w:pPr>
              <w:spacing w:line="240" w:lineRule="auto"/>
              <w:jc w:val="center"/>
            </w:pPr>
            <w:r>
              <w:t>611</w:t>
            </w:r>
          </w:p>
        </w:tc>
      </w:tr>
      <w:tr w:rsidR="00060BFC" w:rsidRPr="00EA0944" w14:paraId="29656963" w14:textId="77777777" w:rsidTr="002542E6">
        <w:trPr>
          <w:trHeight w:val="20"/>
          <w:jc w:val="center"/>
        </w:trPr>
        <w:tc>
          <w:tcPr>
            <w:tcW w:w="628" w:type="dxa"/>
          </w:tcPr>
          <w:p w14:paraId="1ABF6A0F" w14:textId="77777777" w:rsidR="00060BFC" w:rsidRPr="00EA0944" w:rsidRDefault="00060BFC" w:rsidP="00AD49C3">
            <w:pPr>
              <w:spacing w:line="240" w:lineRule="auto"/>
              <w:jc w:val="center"/>
            </w:pPr>
            <w:r>
              <w:t>2</w:t>
            </w:r>
          </w:p>
        </w:tc>
        <w:tc>
          <w:tcPr>
            <w:tcW w:w="1707" w:type="dxa"/>
          </w:tcPr>
          <w:p w14:paraId="3C547643" w14:textId="77777777" w:rsidR="00060BFC" w:rsidRDefault="00060BFC" w:rsidP="00AD49C3">
            <w:pPr>
              <w:spacing w:line="240" w:lineRule="auto"/>
              <w:jc w:val="center"/>
            </w:pPr>
            <w:r>
              <w:t>Cove Point</w:t>
            </w:r>
          </w:p>
        </w:tc>
        <w:tc>
          <w:tcPr>
            <w:tcW w:w="1166" w:type="dxa"/>
          </w:tcPr>
          <w:p w14:paraId="0F49AD77" w14:textId="77777777" w:rsidR="00060BFC" w:rsidRDefault="00060BFC" w:rsidP="00AD49C3">
            <w:pPr>
              <w:spacing w:line="240" w:lineRule="auto"/>
              <w:jc w:val="center"/>
            </w:pPr>
            <w:r>
              <w:t>Maryland</w:t>
            </w:r>
          </w:p>
        </w:tc>
        <w:tc>
          <w:tcPr>
            <w:tcW w:w="1167" w:type="dxa"/>
          </w:tcPr>
          <w:p w14:paraId="1890642E" w14:textId="77777777" w:rsidR="00060BFC" w:rsidRDefault="00060BFC" w:rsidP="00AD49C3">
            <w:pPr>
              <w:spacing w:line="240" w:lineRule="auto"/>
              <w:jc w:val="center"/>
            </w:pPr>
            <w:r>
              <w:t>2018</w:t>
            </w:r>
          </w:p>
        </w:tc>
        <w:tc>
          <w:tcPr>
            <w:tcW w:w="1537" w:type="dxa"/>
          </w:tcPr>
          <w:p w14:paraId="76600A28" w14:textId="77777777" w:rsidR="00060BFC" w:rsidRDefault="00060BFC" w:rsidP="00AD49C3">
            <w:pPr>
              <w:spacing w:line="240" w:lineRule="auto"/>
              <w:jc w:val="center"/>
            </w:pPr>
            <w:r>
              <w:t>5.25</w:t>
            </w:r>
          </w:p>
        </w:tc>
        <w:tc>
          <w:tcPr>
            <w:tcW w:w="1620" w:type="dxa"/>
          </w:tcPr>
          <w:p w14:paraId="5D728B61" w14:textId="56BF609E" w:rsidR="00060BFC" w:rsidRDefault="00060BFC" w:rsidP="00AD49C3">
            <w:pPr>
              <w:spacing w:line="240" w:lineRule="auto"/>
              <w:jc w:val="center"/>
            </w:pPr>
            <w:r>
              <w:t>4,200</w:t>
            </w:r>
          </w:p>
        </w:tc>
        <w:tc>
          <w:tcPr>
            <w:tcW w:w="1530" w:type="dxa"/>
          </w:tcPr>
          <w:p w14:paraId="0E59E2FB" w14:textId="5AC54F1B" w:rsidR="00060BFC" w:rsidRDefault="00060BFC" w:rsidP="00AD49C3">
            <w:pPr>
              <w:spacing w:line="240" w:lineRule="auto"/>
              <w:jc w:val="center"/>
            </w:pPr>
            <w:r>
              <w:t>800</w:t>
            </w:r>
          </w:p>
        </w:tc>
      </w:tr>
      <w:tr w:rsidR="00060BFC" w:rsidRPr="00EA0944" w14:paraId="7CFFCE8C" w14:textId="77777777" w:rsidTr="002542E6">
        <w:trPr>
          <w:trHeight w:val="20"/>
          <w:jc w:val="center"/>
        </w:trPr>
        <w:tc>
          <w:tcPr>
            <w:tcW w:w="628" w:type="dxa"/>
          </w:tcPr>
          <w:p w14:paraId="3288C944" w14:textId="77777777" w:rsidR="00060BFC" w:rsidRDefault="00060BFC" w:rsidP="00AD49C3">
            <w:pPr>
              <w:spacing w:line="240" w:lineRule="auto"/>
              <w:jc w:val="center"/>
            </w:pPr>
            <w:r>
              <w:t>3</w:t>
            </w:r>
          </w:p>
        </w:tc>
        <w:tc>
          <w:tcPr>
            <w:tcW w:w="1707" w:type="dxa"/>
          </w:tcPr>
          <w:p w14:paraId="449E086D" w14:textId="77777777" w:rsidR="00060BFC" w:rsidRDefault="00060BFC" w:rsidP="00AD49C3">
            <w:pPr>
              <w:spacing w:line="240" w:lineRule="auto"/>
              <w:jc w:val="center"/>
            </w:pPr>
            <w:r>
              <w:t>Elba Island</w:t>
            </w:r>
          </w:p>
        </w:tc>
        <w:tc>
          <w:tcPr>
            <w:tcW w:w="1166" w:type="dxa"/>
          </w:tcPr>
          <w:p w14:paraId="7DB60573" w14:textId="77777777" w:rsidR="00060BFC" w:rsidRDefault="00060BFC" w:rsidP="00AD49C3">
            <w:pPr>
              <w:spacing w:line="240" w:lineRule="auto"/>
              <w:jc w:val="center"/>
            </w:pPr>
            <w:r>
              <w:t>Georgia</w:t>
            </w:r>
          </w:p>
        </w:tc>
        <w:tc>
          <w:tcPr>
            <w:tcW w:w="1167" w:type="dxa"/>
          </w:tcPr>
          <w:p w14:paraId="4AFC1466" w14:textId="77777777" w:rsidR="00060BFC" w:rsidRDefault="00060BFC" w:rsidP="00AD49C3">
            <w:pPr>
              <w:spacing w:line="240" w:lineRule="auto"/>
              <w:jc w:val="center"/>
            </w:pPr>
            <w:r>
              <w:t>2018</w:t>
            </w:r>
          </w:p>
        </w:tc>
        <w:tc>
          <w:tcPr>
            <w:tcW w:w="1537" w:type="dxa"/>
          </w:tcPr>
          <w:p w14:paraId="43A75E34" w14:textId="77777777" w:rsidR="00060BFC" w:rsidRDefault="00060BFC" w:rsidP="00AD49C3">
            <w:pPr>
              <w:spacing w:line="240" w:lineRule="auto"/>
              <w:jc w:val="center"/>
            </w:pPr>
            <w:r>
              <w:t>0.25</w:t>
            </w:r>
          </w:p>
        </w:tc>
        <w:tc>
          <w:tcPr>
            <w:tcW w:w="1620" w:type="dxa"/>
          </w:tcPr>
          <w:p w14:paraId="06D5BFDE" w14:textId="06EA7B79" w:rsidR="00060BFC" w:rsidRDefault="00060BFC" w:rsidP="00AD49C3">
            <w:pPr>
              <w:spacing w:line="240" w:lineRule="auto"/>
              <w:jc w:val="center"/>
            </w:pPr>
            <w:r>
              <w:t>2,000</w:t>
            </w:r>
          </w:p>
        </w:tc>
        <w:tc>
          <w:tcPr>
            <w:tcW w:w="1530" w:type="dxa"/>
          </w:tcPr>
          <w:p w14:paraId="512E6C5B" w14:textId="5E78A71B" w:rsidR="00060BFC" w:rsidRDefault="00060BFC" w:rsidP="00AD49C3">
            <w:pPr>
              <w:spacing w:line="240" w:lineRule="auto"/>
              <w:jc w:val="center"/>
            </w:pPr>
            <w:r>
              <w:t>800</w:t>
            </w:r>
          </w:p>
        </w:tc>
      </w:tr>
      <w:tr w:rsidR="00060BFC" w:rsidRPr="00EA0944" w14:paraId="3BC92C30" w14:textId="77777777" w:rsidTr="002542E6">
        <w:trPr>
          <w:trHeight w:val="20"/>
          <w:jc w:val="center"/>
        </w:trPr>
        <w:tc>
          <w:tcPr>
            <w:tcW w:w="628" w:type="dxa"/>
          </w:tcPr>
          <w:p w14:paraId="7CA3DBD9" w14:textId="77777777" w:rsidR="00060BFC" w:rsidRDefault="00060BFC" w:rsidP="00AD49C3">
            <w:pPr>
              <w:spacing w:line="240" w:lineRule="auto"/>
              <w:jc w:val="center"/>
            </w:pPr>
            <w:r>
              <w:t>4</w:t>
            </w:r>
          </w:p>
        </w:tc>
        <w:tc>
          <w:tcPr>
            <w:tcW w:w="1707" w:type="dxa"/>
          </w:tcPr>
          <w:p w14:paraId="353611F0" w14:textId="77777777" w:rsidR="00060BFC" w:rsidRDefault="00060BFC" w:rsidP="00AD49C3">
            <w:pPr>
              <w:spacing w:line="240" w:lineRule="auto"/>
              <w:jc w:val="center"/>
            </w:pPr>
            <w:r>
              <w:t xml:space="preserve">Cameron </w:t>
            </w:r>
          </w:p>
        </w:tc>
        <w:tc>
          <w:tcPr>
            <w:tcW w:w="1166" w:type="dxa"/>
          </w:tcPr>
          <w:p w14:paraId="765AF2A2" w14:textId="77777777" w:rsidR="00060BFC" w:rsidRDefault="00060BFC" w:rsidP="00AD49C3">
            <w:pPr>
              <w:spacing w:line="240" w:lineRule="auto"/>
              <w:jc w:val="center"/>
            </w:pPr>
            <w:r>
              <w:t>Louisiana</w:t>
            </w:r>
          </w:p>
        </w:tc>
        <w:tc>
          <w:tcPr>
            <w:tcW w:w="1167" w:type="dxa"/>
          </w:tcPr>
          <w:p w14:paraId="1A1B37E0" w14:textId="77777777" w:rsidR="00060BFC" w:rsidRDefault="00060BFC" w:rsidP="00AD49C3">
            <w:pPr>
              <w:spacing w:line="240" w:lineRule="auto"/>
              <w:jc w:val="center"/>
            </w:pPr>
            <w:r>
              <w:t>2019</w:t>
            </w:r>
          </w:p>
        </w:tc>
        <w:tc>
          <w:tcPr>
            <w:tcW w:w="1537" w:type="dxa"/>
          </w:tcPr>
          <w:p w14:paraId="213B4C24" w14:textId="77777777" w:rsidR="00060BFC" w:rsidRDefault="00060BFC" w:rsidP="00AD49C3">
            <w:pPr>
              <w:spacing w:line="240" w:lineRule="auto"/>
              <w:jc w:val="center"/>
            </w:pPr>
            <w:r>
              <w:t>4</w:t>
            </w:r>
          </w:p>
        </w:tc>
        <w:tc>
          <w:tcPr>
            <w:tcW w:w="1620" w:type="dxa"/>
          </w:tcPr>
          <w:p w14:paraId="7AE4CAA8" w14:textId="6C8F7DE9" w:rsidR="00060BFC" w:rsidRDefault="00060BFC" w:rsidP="00AD49C3">
            <w:pPr>
              <w:spacing w:line="240" w:lineRule="auto"/>
              <w:jc w:val="center"/>
            </w:pPr>
            <w:r>
              <w:t>3,670</w:t>
            </w:r>
          </w:p>
        </w:tc>
        <w:tc>
          <w:tcPr>
            <w:tcW w:w="1530" w:type="dxa"/>
          </w:tcPr>
          <w:p w14:paraId="363F771C" w14:textId="55AFB104" w:rsidR="00060BFC" w:rsidRDefault="00060BFC" w:rsidP="00AD49C3">
            <w:pPr>
              <w:spacing w:line="240" w:lineRule="auto"/>
              <w:jc w:val="center"/>
            </w:pPr>
            <w:r>
              <w:t>920</w:t>
            </w:r>
          </w:p>
        </w:tc>
      </w:tr>
      <w:tr w:rsidR="00060BFC" w:rsidRPr="00EA0944" w14:paraId="56AC99B0" w14:textId="77777777" w:rsidTr="002542E6">
        <w:trPr>
          <w:trHeight w:val="20"/>
          <w:jc w:val="center"/>
        </w:trPr>
        <w:tc>
          <w:tcPr>
            <w:tcW w:w="628" w:type="dxa"/>
          </w:tcPr>
          <w:p w14:paraId="2FB0FE10" w14:textId="77777777" w:rsidR="00060BFC" w:rsidRDefault="00060BFC" w:rsidP="00AD49C3">
            <w:pPr>
              <w:spacing w:line="240" w:lineRule="auto"/>
              <w:jc w:val="center"/>
            </w:pPr>
            <w:r>
              <w:t>5</w:t>
            </w:r>
          </w:p>
        </w:tc>
        <w:tc>
          <w:tcPr>
            <w:tcW w:w="1707" w:type="dxa"/>
          </w:tcPr>
          <w:p w14:paraId="340F705F" w14:textId="77777777" w:rsidR="00060BFC" w:rsidRDefault="00060BFC" w:rsidP="00AD49C3">
            <w:pPr>
              <w:spacing w:line="240" w:lineRule="auto"/>
              <w:jc w:val="center"/>
            </w:pPr>
            <w:r>
              <w:t>Freeport</w:t>
            </w:r>
          </w:p>
        </w:tc>
        <w:tc>
          <w:tcPr>
            <w:tcW w:w="1166" w:type="dxa"/>
          </w:tcPr>
          <w:p w14:paraId="4F56CE11" w14:textId="77777777" w:rsidR="00060BFC" w:rsidRDefault="00060BFC" w:rsidP="00AD49C3">
            <w:pPr>
              <w:spacing w:line="240" w:lineRule="auto"/>
              <w:jc w:val="center"/>
            </w:pPr>
            <w:r>
              <w:t>Texas</w:t>
            </w:r>
          </w:p>
        </w:tc>
        <w:tc>
          <w:tcPr>
            <w:tcW w:w="1167" w:type="dxa"/>
          </w:tcPr>
          <w:p w14:paraId="502C4F0C" w14:textId="77777777" w:rsidR="00060BFC" w:rsidRDefault="00060BFC" w:rsidP="00AD49C3">
            <w:pPr>
              <w:spacing w:line="240" w:lineRule="auto"/>
              <w:jc w:val="center"/>
            </w:pPr>
            <w:r>
              <w:t>2019</w:t>
            </w:r>
          </w:p>
        </w:tc>
        <w:tc>
          <w:tcPr>
            <w:tcW w:w="1537" w:type="dxa"/>
          </w:tcPr>
          <w:p w14:paraId="4EE15647" w14:textId="77777777" w:rsidR="00060BFC" w:rsidRDefault="00060BFC" w:rsidP="00AD49C3">
            <w:pPr>
              <w:spacing w:line="240" w:lineRule="auto"/>
              <w:jc w:val="center"/>
            </w:pPr>
            <w:r>
              <w:t>5.1</w:t>
            </w:r>
          </w:p>
        </w:tc>
        <w:tc>
          <w:tcPr>
            <w:tcW w:w="1620" w:type="dxa"/>
          </w:tcPr>
          <w:p w14:paraId="35B7B03E" w14:textId="57DE533F" w:rsidR="00060BFC" w:rsidRDefault="00060BFC" w:rsidP="00AD49C3">
            <w:pPr>
              <w:spacing w:line="240" w:lineRule="auto"/>
              <w:jc w:val="center"/>
            </w:pPr>
            <w:r>
              <w:t>4,430</w:t>
            </w:r>
          </w:p>
        </w:tc>
        <w:tc>
          <w:tcPr>
            <w:tcW w:w="1530" w:type="dxa"/>
          </w:tcPr>
          <w:p w14:paraId="62F11B2E" w14:textId="5026CA1B" w:rsidR="00060BFC" w:rsidRDefault="00060BFC" w:rsidP="00AD49C3">
            <w:pPr>
              <w:spacing w:line="240" w:lineRule="auto"/>
              <w:jc w:val="center"/>
            </w:pPr>
            <w:r>
              <w:t>870</w:t>
            </w:r>
          </w:p>
        </w:tc>
      </w:tr>
      <w:tr w:rsidR="00060BFC" w:rsidRPr="00EA0944" w14:paraId="490EDC16" w14:textId="77777777" w:rsidTr="002542E6">
        <w:trPr>
          <w:trHeight w:val="20"/>
          <w:jc w:val="center"/>
        </w:trPr>
        <w:tc>
          <w:tcPr>
            <w:tcW w:w="628" w:type="dxa"/>
          </w:tcPr>
          <w:p w14:paraId="3690D6F2" w14:textId="77777777" w:rsidR="00060BFC" w:rsidRDefault="00060BFC" w:rsidP="00AD49C3">
            <w:pPr>
              <w:spacing w:line="240" w:lineRule="auto"/>
              <w:jc w:val="center"/>
            </w:pPr>
            <w:r>
              <w:t>6</w:t>
            </w:r>
          </w:p>
        </w:tc>
        <w:tc>
          <w:tcPr>
            <w:tcW w:w="1707" w:type="dxa"/>
          </w:tcPr>
          <w:p w14:paraId="6D92CBDE" w14:textId="77777777" w:rsidR="00060BFC" w:rsidRDefault="00060BFC" w:rsidP="00AD49C3">
            <w:pPr>
              <w:spacing w:line="240" w:lineRule="auto"/>
              <w:jc w:val="center"/>
            </w:pPr>
            <w:r>
              <w:t>Corpus Christi</w:t>
            </w:r>
          </w:p>
        </w:tc>
        <w:tc>
          <w:tcPr>
            <w:tcW w:w="1166" w:type="dxa"/>
          </w:tcPr>
          <w:p w14:paraId="33A3E834" w14:textId="77777777" w:rsidR="00060BFC" w:rsidRDefault="00060BFC" w:rsidP="00AD49C3">
            <w:pPr>
              <w:spacing w:line="240" w:lineRule="auto"/>
              <w:jc w:val="center"/>
            </w:pPr>
            <w:r>
              <w:t>Texas</w:t>
            </w:r>
          </w:p>
        </w:tc>
        <w:tc>
          <w:tcPr>
            <w:tcW w:w="1167" w:type="dxa"/>
          </w:tcPr>
          <w:p w14:paraId="320FE3BD" w14:textId="77777777" w:rsidR="00060BFC" w:rsidRDefault="00060BFC" w:rsidP="00AD49C3">
            <w:pPr>
              <w:spacing w:line="240" w:lineRule="auto"/>
              <w:jc w:val="center"/>
            </w:pPr>
            <w:r>
              <w:t>2019</w:t>
            </w:r>
          </w:p>
        </w:tc>
        <w:tc>
          <w:tcPr>
            <w:tcW w:w="1537" w:type="dxa"/>
          </w:tcPr>
          <w:p w14:paraId="26A0A320" w14:textId="77777777" w:rsidR="00060BFC" w:rsidRDefault="00060BFC" w:rsidP="00AD49C3">
            <w:pPr>
              <w:spacing w:line="240" w:lineRule="auto"/>
              <w:jc w:val="center"/>
            </w:pPr>
            <w:r>
              <w:t>4.5</w:t>
            </w:r>
          </w:p>
        </w:tc>
        <w:tc>
          <w:tcPr>
            <w:tcW w:w="1620" w:type="dxa"/>
          </w:tcPr>
          <w:p w14:paraId="7B9ED7D1" w14:textId="072C7E9E" w:rsidR="00060BFC" w:rsidRDefault="00060BFC" w:rsidP="00AD49C3">
            <w:pPr>
              <w:spacing w:line="240" w:lineRule="auto"/>
              <w:jc w:val="center"/>
            </w:pPr>
            <w:r>
              <w:t>5,200</w:t>
            </w:r>
          </w:p>
        </w:tc>
        <w:tc>
          <w:tcPr>
            <w:tcW w:w="1530" w:type="dxa"/>
          </w:tcPr>
          <w:p w14:paraId="17CA5AEC" w14:textId="7B245DF9" w:rsidR="00060BFC" w:rsidRDefault="00060BFC" w:rsidP="00AD49C3">
            <w:pPr>
              <w:spacing w:line="240" w:lineRule="auto"/>
              <w:jc w:val="center"/>
            </w:pPr>
            <w:r>
              <w:t>1,150</w:t>
            </w:r>
          </w:p>
        </w:tc>
      </w:tr>
    </w:tbl>
    <w:p w14:paraId="5A1E155A" w14:textId="0EE39EF1" w:rsidR="00060BFC" w:rsidRDefault="00060BFC" w:rsidP="0076429D">
      <w:pPr>
        <w:spacing w:before="100" w:beforeAutospacing="1"/>
        <w:jc w:val="both"/>
      </w:pPr>
      <w:r w:rsidRPr="00D525B8">
        <w:t xml:space="preserve">It is much cheaper to add liquefaction trains to an existing facility than build from scratch due to the use of the existing infrastructure. </w:t>
      </w:r>
      <w:r>
        <w:t xml:space="preserve">As shown above in </w:t>
      </w:r>
      <w:r w:rsidRPr="00AD49C3">
        <w:t>Table 2</w:t>
      </w:r>
      <w:r>
        <w:t xml:space="preserve">, the Sabine Pass, Freeport, and Cove Point are under </w:t>
      </w:r>
      <w:r w:rsidR="0089316B">
        <w:t>US$</w:t>
      </w:r>
      <w:r>
        <w:t xml:space="preserve">800/TPA since these plants are addition to the existing LNG import terminal. Conversely, the Corpus Christi LNG plant is a greenfield project where the CAPEX is about </w:t>
      </w:r>
      <w:r w:rsidR="0089316B">
        <w:t>US$</w:t>
      </w:r>
      <w:r>
        <w:t xml:space="preserve">1,100/TPA. </w:t>
      </w:r>
      <w:r w:rsidRPr="00D525B8">
        <w:t xml:space="preserve">This additional </w:t>
      </w:r>
      <w:r w:rsidR="0089316B">
        <w:t>US$</w:t>
      </w:r>
      <w:r>
        <w:t>3</w:t>
      </w:r>
      <w:r w:rsidRPr="00D525B8">
        <w:t>00/</w:t>
      </w:r>
      <w:r w:rsidR="00896AD7">
        <w:t>TPA</w:t>
      </w:r>
      <w:r w:rsidRPr="00D525B8">
        <w:t xml:space="preserve"> covers the costs of the new tanks, jetty and utilities for the new site. </w:t>
      </w:r>
    </w:p>
    <w:p w14:paraId="4F2603F9" w14:textId="77777777" w:rsidR="00060BFC" w:rsidRDefault="00060BFC" w:rsidP="0076429D">
      <w:pPr>
        <w:jc w:val="both"/>
      </w:pPr>
      <w:r>
        <w:t>The difference in the cost between LNG projects in Australia and the U.S. can be explained by factors that affecting the CAPEX. These factors are project’s location, capacity, liquefaction process and choice of compressor driver, storage, skilled labor availability, and regulatory and permitting requirements (IGU, 2018).</w:t>
      </w:r>
    </w:p>
    <w:p w14:paraId="00733EFA" w14:textId="10C450D7" w:rsidR="00060BFC" w:rsidRDefault="00060BFC" w:rsidP="0076429D">
      <w:pPr>
        <w:jc w:val="both"/>
      </w:pPr>
      <w:r>
        <w:t xml:space="preserve">Therefore, the CAPEX used for further analysis is </w:t>
      </w:r>
      <w:r w:rsidR="0089316B">
        <w:t>US$</w:t>
      </w:r>
      <w:r>
        <w:t>1,800/TPA for base case</w:t>
      </w:r>
      <w:r w:rsidR="00817042">
        <w:t>-scenario</w:t>
      </w:r>
      <w:r>
        <w:t xml:space="preserve">, with </w:t>
      </w:r>
      <w:r w:rsidR="0089316B">
        <w:t>US$</w:t>
      </w:r>
      <w:r>
        <w:t xml:space="preserve">900/TPA for low and </w:t>
      </w:r>
      <w:r w:rsidR="0089316B">
        <w:t>US$</w:t>
      </w:r>
      <w:r>
        <w:t>2,700/TPA for high case</w:t>
      </w:r>
      <w:r w:rsidR="00817042">
        <w:t>-</w:t>
      </w:r>
      <w:r>
        <w:t xml:space="preserve">scenarios. These CAPEX chosen are somehow closely to the cost presented in IGU 2018 report, where the average cost of 2009-2017 </w:t>
      </w:r>
      <w:r>
        <w:lastRenderedPageBreak/>
        <w:t xml:space="preserve">in Pacific Basin is </w:t>
      </w:r>
      <w:r w:rsidR="0089316B">
        <w:t>US$</w:t>
      </w:r>
      <w:r>
        <w:t xml:space="preserve">1,458/TPA, </w:t>
      </w:r>
      <w:r w:rsidR="0089316B">
        <w:t>US$</w:t>
      </w:r>
      <w:r>
        <w:t xml:space="preserve">1,011/TPA in Atlantic Basin, and </w:t>
      </w:r>
      <w:r w:rsidR="0089316B">
        <w:t>US$</w:t>
      </w:r>
      <w:r>
        <w:t>458/TPA for brownfield project (IGU, 2018). The difference between the chosen CAPEX and the valued from IGU is that the chosen CAPEX included the cost of upstream.</w:t>
      </w:r>
    </w:p>
    <w:p w14:paraId="6043B64A" w14:textId="77777777" w:rsidR="00060BFC" w:rsidRDefault="00060BFC" w:rsidP="00881068">
      <w:pPr>
        <w:pStyle w:val="ListParagraph"/>
        <w:numPr>
          <w:ilvl w:val="1"/>
          <w:numId w:val="4"/>
        </w:numPr>
        <w:spacing w:line="240" w:lineRule="auto"/>
      </w:pPr>
      <w:r>
        <w:t>Operational Expenditure (OPEX)</w:t>
      </w:r>
    </w:p>
    <w:p w14:paraId="20B51AF0" w14:textId="77777777" w:rsidR="00060BFC" w:rsidRDefault="00060BFC" w:rsidP="0076429D">
      <w:pPr>
        <w:pStyle w:val="NormalWeb"/>
        <w:spacing w:after="0" w:afterAutospacing="0" w:line="480" w:lineRule="auto"/>
        <w:jc w:val="both"/>
      </w:pPr>
      <w:r w:rsidRPr="00DB05ED">
        <w:t>Operational cost or expenditure (OPEX) usually consisted of fuel gas consumption, operation personnel, maintenance, consumables, support vessel costs such as tugs, and insurance.</w:t>
      </w:r>
      <w:r>
        <w:t xml:space="preserve"> For this thesis, the cost for fuel is accounted from the feed gas. Depending on the efficiency of the technology used, the fuel consumption can be approximately more than 10 percent of the feed gas. For example, according to LNG cost reduction, Sabine pass is using about 9.5 percent of feed gas as fuel consumption. The main user of the fuel will be the refrigerant compressor. The usage of feed gas as fuel consumption depends upon the composition of feed gas.</w:t>
      </w:r>
    </w:p>
    <w:p w14:paraId="016FE986" w14:textId="63F61BBE" w:rsidR="00060BFC" w:rsidRDefault="00060BFC" w:rsidP="00135C9C">
      <w:pPr>
        <w:pStyle w:val="NormalWeb"/>
        <w:spacing w:before="0" w:beforeAutospacing="0" w:line="480" w:lineRule="auto"/>
        <w:jc w:val="both"/>
        <w:rPr>
          <w:rFonts w:ascii="ArialMT" w:hAnsi="ArialMT"/>
          <w:noProof/>
          <w:sz w:val="20"/>
          <w:szCs w:val="20"/>
        </w:rPr>
      </w:pPr>
      <w:r>
        <w:t xml:space="preserve">Another OPEX is the operations personnel which different for every country or region, location of the plant and the complexity of the plant operation. Based on the </w:t>
      </w:r>
      <w:r w:rsidRPr="00B07351">
        <w:t>Figure 1</w:t>
      </w:r>
      <w:r w:rsidR="008369A3">
        <w:t>3</w:t>
      </w:r>
      <w:r>
        <w:t>, the operations personnel cost is about 5 percent of total OPEX.</w:t>
      </w:r>
      <w:r w:rsidR="00135C9C" w:rsidRPr="005449FE">
        <w:rPr>
          <w:rFonts w:ascii="ArialMT" w:hAnsi="ArialMT"/>
          <w:noProof/>
          <w:sz w:val="20"/>
          <w:szCs w:val="20"/>
        </w:rPr>
        <w:t xml:space="preserve"> </w:t>
      </w:r>
      <w:r>
        <w:t>The major OPEX after eliminating fuel cost is maintenance and spares. Maintenance contribute to about 24 percent of the total OPEX. This maintenance cost includes the additional personnel required during maintenance period, any heavy-duty haul and other spare parts that is required to be available at the workshop throughout plant operation.</w:t>
      </w:r>
      <w:r w:rsidR="00135C9C" w:rsidRPr="00135C9C">
        <w:rPr>
          <w:rFonts w:ascii="ArialMT" w:hAnsi="ArialMT"/>
          <w:noProof/>
          <w:sz w:val="20"/>
          <w:szCs w:val="20"/>
        </w:rPr>
        <w:t xml:space="preserve"> </w:t>
      </w:r>
    </w:p>
    <w:p w14:paraId="4E331B26" w14:textId="77777777" w:rsidR="00C71488" w:rsidRDefault="00C71488" w:rsidP="00C71488">
      <w:pPr>
        <w:pStyle w:val="NormalWeb"/>
        <w:keepNext/>
        <w:spacing w:before="0" w:beforeAutospacing="0" w:line="480" w:lineRule="auto"/>
        <w:jc w:val="center"/>
      </w:pPr>
      <w:r w:rsidRPr="005449FE">
        <w:rPr>
          <w:rFonts w:ascii="ArialMT" w:hAnsi="ArialMT"/>
          <w:noProof/>
          <w:sz w:val="20"/>
          <w:szCs w:val="20"/>
        </w:rPr>
        <w:lastRenderedPageBreak/>
        <w:drawing>
          <wp:inline distT="0" distB="0" distL="0" distR="0" wp14:anchorId="6D3E6730" wp14:editId="0E097F6C">
            <wp:extent cx="5250815" cy="3149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7617" t="4699" r="4025" b="4429"/>
                    <a:stretch/>
                  </pic:blipFill>
                  <pic:spPr bwMode="auto">
                    <a:xfrm>
                      <a:off x="0" y="0"/>
                      <a:ext cx="5250815" cy="3149600"/>
                    </a:xfrm>
                    <a:prstGeom prst="rect">
                      <a:avLst/>
                    </a:prstGeom>
                    <a:ln>
                      <a:noFill/>
                    </a:ln>
                    <a:extLst>
                      <a:ext uri="{53640926-AAD7-44D8-BBD7-CCE9431645EC}">
                        <a14:shadowObscured xmlns:a14="http://schemas.microsoft.com/office/drawing/2010/main"/>
                      </a:ext>
                    </a:extLst>
                  </pic:spPr>
                </pic:pic>
              </a:graphicData>
            </a:graphic>
          </wp:inline>
        </w:drawing>
      </w:r>
    </w:p>
    <w:p w14:paraId="27C4C200" w14:textId="77777777" w:rsidR="00E96A0A" w:rsidRDefault="00C71488" w:rsidP="00643FD6">
      <w:pPr>
        <w:pStyle w:val="Caption"/>
        <w:jc w:val="center"/>
      </w:pPr>
      <w:bookmarkStart w:id="40" w:name="_Toc8376423"/>
      <w:r>
        <w:t xml:space="preserve">Figure </w:t>
      </w:r>
      <w:fldSimple w:instr=" SEQ Figure \* ARABIC ">
        <w:r w:rsidR="00880924">
          <w:rPr>
            <w:noProof/>
          </w:rPr>
          <w:t>13</w:t>
        </w:r>
      </w:fldSimple>
      <w:r>
        <w:t>-</w:t>
      </w:r>
      <w:r w:rsidRPr="00983205">
        <w:t xml:space="preserve"> Cost breakdown for LNG Project's OPEX</w:t>
      </w:r>
      <w:bookmarkEnd w:id="40"/>
      <w:r w:rsidR="00643FD6">
        <w:t xml:space="preserve"> </w:t>
      </w:r>
    </w:p>
    <w:p w14:paraId="632AFE4C" w14:textId="075D77AC" w:rsidR="00896AD7" w:rsidRDefault="00643FD6" w:rsidP="00643FD6">
      <w:pPr>
        <w:pStyle w:val="Caption"/>
        <w:jc w:val="center"/>
      </w:pPr>
      <w:r>
        <w:t>(</w:t>
      </w:r>
      <w:proofErr w:type="spellStart"/>
      <w:r w:rsidR="00896AD7">
        <w:t>Songhurst</w:t>
      </w:r>
      <w:proofErr w:type="spellEnd"/>
      <w:r w:rsidR="00896AD7">
        <w:t>, 2018</w:t>
      </w:r>
      <w:r>
        <w:t>)</w:t>
      </w:r>
    </w:p>
    <w:p w14:paraId="69B6D2E7" w14:textId="2DE91DDA" w:rsidR="00060BFC" w:rsidRDefault="00060BFC" w:rsidP="0076429D">
      <w:pPr>
        <w:spacing w:before="100" w:beforeAutospacing="1"/>
        <w:jc w:val="both"/>
        <w:rPr>
          <w:bCs/>
          <w:iCs/>
        </w:rPr>
      </w:pPr>
      <w:r w:rsidRPr="006E1C78">
        <w:rPr>
          <w:bCs/>
          <w:iCs/>
        </w:rPr>
        <w:t xml:space="preserve">Consumables is the cost that cover the utilities and refrigerant losses. The utilities are fresh water for amine units, lubricant oil, diesel oil, other chemicals required, and any other utilities in the plant. </w:t>
      </w:r>
      <w:r>
        <w:rPr>
          <w:bCs/>
          <w:iCs/>
        </w:rPr>
        <w:t>The rest of the OPEX percentage is completed by tugs, support vessels and insurance.</w:t>
      </w:r>
    </w:p>
    <w:p w14:paraId="1C9776F0" w14:textId="77777777" w:rsidR="004263CD" w:rsidRDefault="00060BFC" w:rsidP="006D33AF">
      <w:pPr>
        <w:jc w:val="both"/>
      </w:pPr>
      <w:r>
        <w:t>By deducting the fuel gas from OPEX, the actual OPEX is ranging from 2 to 2.5 percent of CAPEX. This article also agreed that the typical OPEX is 3 percent of CAPEX per annum excluding the feed gas cost and fuel consumption. Thus, for further evaluation the OPEX of 2.5 percent CAPEX is used as base case scenario.</w:t>
      </w:r>
    </w:p>
    <w:p w14:paraId="30A0EA63" w14:textId="04E6F7F8" w:rsidR="00060BFC" w:rsidRDefault="00060BFC" w:rsidP="0052525B">
      <w:pPr>
        <w:pStyle w:val="ListParagraph"/>
        <w:numPr>
          <w:ilvl w:val="1"/>
          <w:numId w:val="4"/>
        </w:numPr>
        <w:jc w:val="both"/>
      </w:pPr>
      <w:r>
        <w:t>Capacity</w:t>
      </w:r>
    </w:p>
    <w:p w14:paraId="284CB4F4" w14:textId="5B0F5FED" w:rsidR="00060BFC" w:rsidRDefault="00060BFC" w:rsidP="0076429D">
      <w:pPr>
        <w:jc w:val="both"/>
      </w:pPr>
      <w:r>
        <w:t xml:space="preserve">With the availability of the LNG technologies today, the capacity of an LNG plant can range from 0.25 MTPA to 7.8 MTPA. IGU defines small-scale LNG as an LNG plants with the capacity less than 1 MTPA. Conversely, the large-scale LNG is defined as LNG plants with the capacity higher than 1 MTPA. On the other hand, the Royal Dutch Shell divided the LNG capacity scale into 3 </w:t>
      </w:r>
      <w:r>
        <w:lastRenderedPageBreak/>
        <w:t>categories: small-scale for less than 1 MTPA, medium-scale for 2 to less than 4 MTPA, and above 4 MTPA is large-scale LNG, shown in Figure</w:t>
      </w:r>
      <w:r w:rsidR="008643A7">
        <w:t>1</w:t>
      </w:r>
      <w:r w:rsidR="008369A3">
        <w:t>4</w:t>
      </w:r>
      <w:r w:rsidR="008643A7">
        <w:t>.</w:t>
      </w:r>
    </w:p>
    <w:p w14:paraId="21C6B814" w14:textId="77777777" w:rsidR="00060BFC" w:rsidRPr="006D33AF" w:rsidRDefault="00060BFC" w:rsidP="00896AD7">
      <w:pPr>
        <w:keepNext/>
        <w:spacing w:line="240" w:lineRule="auto"/>
        <w:jc w:val="center"/>
        <w:rPr>
          <w:sz w:val="2"/>
          <w:szCs w:val="2"/>
        </w:rPr>
      </w:pPr>
      <w:r>
        <w:rPr>
          <w:noProof/>
        </w:rPr>
        <w:drawing>
          <wp:inline distT="0" distB="0" distL="0" distR="0" wp14:anchorId="4368BE1B" wp14:editId="2451EE1F">
            <wp:extent cx="4571869" cy="302385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11913"/>
                    <a:stretch/>
                  </pic:blipFill>
                  <pic:spPr bwMode="auto">
                    <a:xfrm>
                      <a:off x="0" y="0"/>
                      <a:ext cx="4572000" cy="3023944"/>
                    </a:xfrm>
                    <a:prstGeom prst="rect">
                      <a:avLst/>
                    </a:prstGeom>
                    <a:ln>
                      <a:noFill/>
                    </a:ln>
                    <a:extLst>
                      <a:ext uri="{53640926-AAD7-44D8-BBD7-CCE9431645EC}">
                        <a14:shadowObscured xmlns:a14="http://schemas.microsoft.com/office/drawing/2010/main"/>
                      </a:ext>
                    </a:extLst>
                  </pic:spPr>
                </pic:pic>
              </a:graphicData>
            </a:graphic>
          </wp:inline>
        </w:drawing>
      </w:r>
    </w:p>
    <w:p w14:paraId="0E463900" w14:textId="77777777" w:rsidR="00E96A0A" w:rsidRDefault="00060BFC" w:rsidP="00643FD6">
      <w:pPr>
        <w:pStyle w:val="Caption"/>
        <w:spacing w:before="100" w:beforeAutospacing="1"/>
        <w:jc w:val="center"/>
      </w:pPr>
      <w:bookmarkStart w:id="41" w:name="_Toc8376424"/>
      <w:r>
        <w:t xml:space="preserve">Figure </w:t>
      </w:r>
      <w:fldSimple w:instr=" SEQ Figure \* ARABIC ">
        <w:r w:rsidR="00880924">
          <w:rPr>
            <w:noProof/>
          </w:rPr>
          <w:t>14</w:t>
        </w:r>
      </w:fldSimple>
      <w:r>
        <w:t>-LNG capacity scale categories according to Royal Dutch Shell</w:t>
      </w:r>
      <w:bookmarkEnd w:id="41"/>
      <w:r w:rsidR="00643FD6">
        <w:t xml:space="preserve"> </w:t>
      </w:r>
    </w:p>
    <w:p w14:paraId="005EC108" w14:textId="42533C89" w:rsidR="00896AD7" w:rsidRPr="00643FD6" w:rsidRDefault="00643FD6" w:rsidP="00E96A0A">
      <w:pPr>
        <w:pStyle w:val="Caption"/>
        <w:jc w:val="center"/>
      </w:pPr>
      <w:r w:rsidRPr="00643FD6">
        <w:t>(</w:t>
      </w:r>
      <w:proofErr w:type="spellStart"/>
      <w:r w:rsidR="00896AD7" w:rsidRPr="00643FD6">
        <w:t>Songhurst</w:t>
      </w:r>
      <w:proofErr w:type="spellEnd"/>
      <w:r w:rsidR="00896AD7" w:rsidRPr="00643FD6">
        <w:t>, 2018</w:t>
      </w:r>
      <w:r w:rsidRPr="00643FD6">
        <w:t>)</w:t>
      </w:r>
    </w:p>
    <w:p w14:paraId="49E4CD24" w14:textId="624ECB3B" w:rsidR="00060BFC" w:rsidRPr="00F661B5" w:rsidRDefault="00060BFC" w:rsidP="0076429D">
      <w:pPr>
        <w:spacing w:before="100" w:beforeAutospacing="1"/>
        <w:jc w:val="both"/>
      </w:pPr>
      <w:r>
        <w:t xml:space="preserve">Most of the existing LNG plants are medium to large-scale capacity LNG facilities. For example, Australia Pacific LNG (APLNG) is 4.5 MTPA, Gorgon LNG is 3.6 MTPA, or Sabine Pass LNG is 4.5 MTPA, all of these capacities are per train. On the largest LNG facility, the Qatar LNG both Ras Laffan and </w:t>
      </w:r>
      <w:proofErr w:type="spellStart"/>
      <w:r>
        <w:t>Qatargas</w:t>
      </w:r>
      <w:proofErr w:type="spellEnd"/>
      <w:r>
        <w:t xml:space="preserve"> LNG are 7.8 MTPA per train. Nonetheless, according to IGU 2018 report, there are a number of small-scale LNG facility that have being proposed with the intention to reduce the construction cost. The advantage of small-scale LNG train is modular or pre-fabricated facilities that can be pre-order prior to final investment decision (FID). The example of small-scale LNG under construction is Elba Island LNG in Georgia, USA with the capacity of 0.25 MTPA per train. The technology using in Elba Island LNG is the Moveable Modular Liquefaction System (MMLS) by Shell for 10 trains with a total capacity of 2.5 MTPA. Other small-scale LNG projects in North America are planning to use IPSMR®, OSMR®, and </w:t>
      </w:r>
      <w:proofErr w:type="spellStart"/>
      <w:r>
        <w:t>Prico</w:t>
      </w:r>
      <w:proofErr w:type="spellEnd"/>
      <w:r>
        <w:t xml:space="preserve">®. The capacity used for the </w:t>
      </w:r>
      <w:r>
        <w:lastRenderedPageBreak/>
        <w:t xml:space="preserve">evaluation of this thesis is 1.5 MTPA for base case scenario, 0.75 MTPA and 2.25 MTPA, for low and high case scenarios, respectively.    </w:t>
      </w:r>
    </w:p>
    <w:p w14:paraId="699EAF60" w14:textId="77777777" w:rsidR="00060BFC" w:rsidRDefault="00060BFC" w:rsidP="005C4D13">
      <w:pPr>
        <w:pStyle w:val="ListParagraph"/>
        <w:numPr>
          <w:ilvl w:val="1"/>
          <w:numId w:val="4"/>
        </w:numPr>
        <w:spacing w:after="100" w:afterAutospacing="1" w:line="240" w:lineRule="auto"/>
      </w:pPr>
      <w:r>
        <w:t>Feed gas Price</w:t>
      </w:r>
    </w:p>
    <w:p w14:paraId="07BAD2CA" w14:textId="33F4D8C3" w:rsidR="00060BFC" w:rsidRDefault="00060BFC" w:rsidP="0076429D">
      <w:pPr>
        <w:jc w:val="both"/>
      </w:pPr>
      <w:r>
        <w:t>As discuss earlier, that the feed gas price is accounted for the feed gas to be processed and the fuel consumption. The amount of feed gas required depend plant capacity and liquefaction technology efficiency employed at the plant. The raw natural gas price may vary depending on the region.  However,</w:t>
      </w:r>
      <w:r w:rsidR="00EE3331">
        <w:t xml:space="preserve"> the direct conversion used to determine the amount of natural gas is 1 </w:t>
      </w:r>
      <w:r w:rsidR="002B779B">
        <w:t>TPA</w:t>
      </w:r>
      <w:r w:rsidR="00EE3331">
        <w:t xml:space="preserve"> equal to 131</w:t>
      </w:r>
      <w:r w:rsidR="002B779B">
        <w:t xml:space="preserve"> ft</w:t>
      </w:r>
      <w:r w:rsidR="002B779B" w:rsidRPr="002B779B">
        <w:rPr>
          <w:vertAlign w:val="superscript"/>
        </w:rPr>
        <w:t>3</w:t>
      </w:r>
      <w:r w:rsidR="002B779B">
        <w:t xml:space="preserve"> </w:t>
      </w:r>
      <w:r w:rsidR="00EE3331">
        <w:t>(IGU Conversion).</w:t>
      </w:r>
    </w:p>
    <w:p w14:paraId="3E5D04A9" w14:textId="3F204A3F" w:rsidR="00BC60A6" w:rsidRDefault="00BC60A6" w:rsidP="00BC60A6">
      <w:r>
        <w:t>The data for natural</w:t>
      </w:r>
      <w:r w:rsidRPr="00411B7A">
        <w:t xml:space="preserve"> gas wellhead price </w:t>
      </w:r>
      <w:r>
        <w:t xml:space="preserve">in the U.S. is limited to December 2012 from EIA and natural gas price for industrial is higher than the wellhead price as shown in Figure </w:t>
      </w:r>
      <w:r w:rsidR="00FA70CA">
        <w:t>15</w:t>
      </w:r>
      <w:r>
        <w:t>.</w:t>
      </w:r>
    </w:p>
    <w:p w14:paraId="11889027" w14:textId="77777777" w:rsidR="00BC60A6" w:rsidRPr="00965C7D" w:rsidRDefault="00BC60A6" w:rsidP="00DB4794">
      <w:pPr>
        <w:keepNext/>
        <w:spacing w:line="240" w:lineRule="auto"/>
        <w:jc w:val="center"/>
        <w:rPr>
          <w:sz w:val="2"/>
          <w:szCs w:val="2"/>
        </w:rPr>
      </w:pPr>
      <w:r>
        <w:rPr>
          <w:noProof/>
        </w:rPr>
        <w:drawing>
          <wp:inline distT="0" distB="0" distL="0" distR="0" wp14:anchorId="304BD38B" wp14:editId="60FF4D81">
            <wp:extent cx="4762238" cy="2705724"/>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69752" cy="2709993"/>
                    </a:xfrm>
                    <a:prstGeom prst="rect">
                      <a:avLst/>
                    </a:prstGeom>
                  </pic:spPr>
                </pic:pic>
              </a:graphicData>
            </a:graphic>
          </wp:inline>
        </w:drawing>
      </w:r>
    </w:p>
    <w:p w14:paraId="3F0EE9F5" w14:textId="6862EFA1" w:rsidR="00BC60A6" w:rsidRDefault="00BC60A6" w:rsidP="002B779B">
      <w:pPr>
        <w:pStyle w:val="Caption"/>
        <w:spacing w:before="100" w:beforeAutospacing="1"/>
        <w:jc w:val="center"/>
      </w:pPr>
      <w:bookmarkStart w:id="42" w:name="_Toc8376425"/>
      <w:r>
        <w:t xml:space="preserve">Figure </w:t>
      </w:r>
      <w:fldSimple w:instr=" SEQ Figure \* ARABIC ">
        <w:r w:rsidR="00880924">
          <w:rPr>
            <w:noProof/>
          </w:rPr>
          <w:t>15</w:t>
        </w:r>
      </w:fldSimple>
      <w:r>
        <w:t>-United States natural gas price for industrial and wellhead for the past 10 years</w:t>
      </w:r>
      <w:bookmarkEnd w:id="42"/>
      <w:r w:rsidR="00643FD6">
        <w:t xml:space="preserve"> </w:t>
      </w:r>
    </w:p>
    <w:p w14:paraId="0452E05C" w14:textId="5E98D90C" w:rsidR="00643FD6" w:rsidRPr="00301578" w:rsidRDefault="00643FD6" w:rsidP="00643FD6">
      <w:pPr>
        <w:spacing w:line="240" w:lineRule="auto"/>
        <w:jc w:val="center"/>
        <w:rPr>
          <w:b/>
        </w:rPr>
      </w:pPr>
      <w:r w:rsidRPr="00301578">
        <w:rPr>
          <w:b/>
        </w:rPr>
        <w:t>(Graph by Author from EIA data)</w:t>
      </w:r>
    </w:p>
    <w:p w14:paraId="60C345E3" w14:textId="7C9F0AC6" w:rsidR="0052525B" w:rsidRDefault="00BC60A6" w:rsidP="00BC60A6">
      <w:pPr>
        <w:spacing w:before="100" w:beforeAutospacing="1"/>
        <w:jc w:val="both"/>
      </w:pPr>
      <w:r w:rsidRPr="00411B7A">
        <w:t xml:space="preserve">The </w:t>
      </w:r>
      <w:r>
        <w:t>lowest</w:t>
      </w:r>
      <w:r w:rsidRPr="00411B7A">
        <w:t xml:space="preserve"> </w:t>
      </w:r>
      <w:r>
        <w:t xml:space="preserve">wellhead </w:t>
      </w:r>
      <w:r w:rsidRPr="00411B7A">
        <w:t xml:space="preserve">natural gas price for the past 10 years is </w:t>
      </w:r>
      <w:r w:rsidR="0089316B">
        <w:t>US$</w:t>
      </w:r>
      <w:r>
        <w:t>2</w:t>
      </w:r>
      <w:r w:rsidR="003327F8">
        <w:t>/</w:t>
      </w:r>
      <w:proofErr w:type="spellStart"/>
      <w:r w:rsidR="003327F8">
        <w:t>Mcf</w:t>
      </w:r>
      <w:proofErr w:type="spellEnd"/>
      <w:r w:rsidR="003327F8">
        <w:t xml:space="preserve">. </w:t>
      </w:r>
      <w:r>
        <w:t xml:space="preserve">On the other hand, the recent industrial natural gas price is </w:t>
      </w:r>
      <w:r w:rsidR="0089316B">
        <w:t>US$</w:t>
      </w:r>
      <w:r>
        <w:t>5/</w:t>
      </w:r>
      <w:proofErr w:type="spellStart"/>
      <w:r>
        <w:t>Mcf</w:t>
      </w:r>
      <w:proofErr w:type="spellEnd"/>
      <w:r>
        <w:t xml:space="preserve">. Therefore, to evaluate the LNG project the feed gas price use is </w:t>
      </w:r>
      <w:r w:rsidR="0089316B">
        <w:t>US$</w:t>
      </w:r>
      <w:r>
        <w:t xml:space="preserve">2, </w:t>
      </w:r>
      <w:r w:rsidR="0089316B">
        <w:t>US$</w:t>
      </w:r>
      <w:r>
        <w:t xml:space="preserve">4, and </w:t>
      </w:r>
      <w:r w:rsidR="0089316B">
        <w:t>US$</w:t>
      </w:r>
      <w:r>
        <w:t xml:space="preserve">6 per </w:t>
      </w:r>
      <w:proofErr w:type="spellStart"/>
      <w:r>
        <w:t>Mcf</w:t>
      </w:r>
      <w:proofErr w:type="spellEnd"/>
      <w:r>
        <w:t xml:space="preserve">. </w:t>
      </w:r>
    </w:p>
    <w:p w14:paraId="17EEAAF9" w14:textId="77777777" w:rsidR="0052525B" w:rsidRDefault="0052525B">
      <w:pPr>
        <w:spacing w:line="240" w:lineRule="auto"/>
      </w:pPr>
      <w:r>
        <w:br w:type="page"/>
      </w:r>
    </w:p>
    <w:p w14:paraId="2A3BC773" w14:textId="77777777" w:rsidR="00060BFC" w:rsidRDefault="00060BFC" w:rsidP="005C4D13">
      <w:pPr>
        <w:pStyle w:val="ListParagraph"/>
        <w:numPr>
          <w:ilvl w:val="1"/>
          <w:numId w:val="4"/>
        </w:numPr>
        <w:spacing w:after="100" w:afterAutospacing="1" w:line="240" w:lineRule="auto"/>
      </w:pPr>
      <w:r>
        <w:lastRenderedPageBreak/>
        <w:t>Technology Efficiency</w:t>
      </w:r>
    </w:p>
    <w:p w14:paraId="525F626A" w14:textId="18D65882" w:rsidR="00060BFC" w:rsidRDefault="00060BFC" w:rsidP="0076429D">
      <w:pPr>
        <w:jc w:val="both"/>
      </w:pPr>
      <w:r>
        <w:t>As mentioned in operational expenditure (OPEX) and feed gas sections that technology efficiency depend upon the liquefaction process used in the plant and feed gas composition. For a rich feed gas composition, only 70</w:t>
      </w:r>
      <w:r w:rsidR="00E83024">
        <w:t xml:space="preserve"> to </w:t>
      </w:r>
      <w:r>
        <w:t>80 percent of the natural gas will be process into LNG. The 20</w:t>
      </w:r>
      <w:r w:rsidR="00E83024">
        <w:t xml:space="preserve"> to </w:t>
      </w:r>
      <w:r>
        <w:t xml:space="preserve">30 percent of this feed gas will be taking out in liquid slug removal, condensate stabilization, Acid Gas Removal, water removal, fuel gas, Natural Gas Liquid (NGL), nitrogen removal, and boil-off gas. This explanation is summarized in the </w:t>
      </w:r>
      <w:r w:rsidR="003F4F5B">
        <w:t>Figure 1</w:t>
      </w:r>
      <w:r w:rsidR="008369A3">
        <w:t>6</w:t>
      </w:r>
      <w:r>
        <w:t>, this serve for a maximum treating plant.</w:t>
      </w:r>
    </w:p>
    <w:p w14:paraId="304F5BF8" w14:textId="77777777" w:rsidR="00060BFC" w:rsidRPr="00190803" w:rsidRDefault="00060BFC" w:rsidP="00EE3331">
      <w:pPr>
        <w:keepNext/>
        <w:spacing w:line="240" w:lineRule="auto"/>
        <w:jc w:val="center"/>
        <w:rPr>
          <w:sz w:val="2"/>
          <w:szCs w:val="2"/>
        </w:rPr>
      </w:pPr>
      <w:r w:rsidRPr="008041EA">
        <w:rPr>
          <w:noProof/>
        </w:rPr>
        <w:drawing>
          <wp:inline distT="0" distB="0" distL="0" distR="0" wp14:anchorId="7A88DCAE" wp14:editId="6F86FE23">
            <wp:extent cx="4572000" cy="1699846"/>
            <wp:effectExtent l="0" t="0" r="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72000" cy="1699846"/>
                    </a:xfrm>
                    <a:prstGeom prst="rect">
                      <a:avLst/>
                    </a:prstGeom>
                  </pic:spPr>
                </pic:pic>
              </a:graphicData>
            </a:graphic>
          </wp:inline>
        </w:drawing>
      </w:r>
    </w:p>
    <w:p w14:paraId="28E937BC" w14:textId="5827991A" w:rsidR="00EE3331" w:rsidRDefault="00060BFC" w:rsidP="00301578">
      <w:pPr>
        <w:pStyle w:val="Caption"/>
        <w:spacing w:before="100" w:beforeAutospacing="1"/>
        <w:jc w:val="center"/>
        <w:rPr>
          <w:b w:val="0"/>
        </w:rPr>
      </w:pPr>
      <w:bookmarkStart w:id="43" w:name="_Toc8376426"/>
      <w:r>
        <w:t xml:space="preserve">Figure </w:t>
      </w:r>
      <w:fldSimple w:instr=" SEQ Figure \* ARABIC ">
        <w:r w:rsidR="00880924">
          <w:rPr>
            <w:noProof/>
          </w:rPr>
          <w:t>16</w:t>
        </w:r>
      </w:fldSimple>
      <w:r>
        <w:t xml:space="preserve">-Maximum feed gas </w:t>
      </w:r>
      <w:proofErr w:type="gramStart"/>
      <w:r w:rsidR="0052525B">
        <w:t>treating</w:t>
      </w:r>
      <w:proofErr w:type="gramEnd"/>
      <w:r>
        <w:t xml:space="preserve"> and efficiency</w:t>
      </w:r>
      <w:r w:rsidR="00E96A0A">
        <w:t xml:space="preserve"> </w:t>
      </w:r>
      <w:r>
        <w:t>of plant based on feed gas composition</w:t>
      </w:r>
      <w:bookmarkEnd w:id="43"/>
      <w:r w:rsidR="00301578">
        <w:rPr>
          <w:b w:val="0"/>
        </w:rPr>
        <w:t xml:space="preserve"> </w:t>
      </w:r>
    </w:p>
    <w:p w14:paraId="02297242" w14:textId="28FE1376" w:rsidR="00E96A0A" w:rsidRPr="00E96A0A" w:rsidRDefault="00E96A0A" w:rsidP="00E96A0A">
      <w:pPr>
        <w:pStyle w:val="Caption"/>
        <w:jc w:val="center"/>
        <w:rPr>
          <w:b w:val="0"/>
        </w:rPr>
      </w:pPr>
      <w:r w:rsidRPr="00301578">
        <w:t>(</w:t>
      </w:r>
      <w:proofErr w:type="spellStart"/>
      <w:r w:rsidRPr="00301578">
        <w:t>Kotzot</w:t>
      </w:r>
      <w:proofErr w:type="spellEnd"/>
      <w:r>
        <w:t xml:space="preserve"> </w:t>
      </w:r>
      <w:r w:rsidRPr="00301578">
        <w:t>et</w:t>
      </w:r>
      <w:r>
        <w:t xml:space="preserve"> </w:t>
      </w:r>
      <w:r w:rsidRPr="00301578">
        <w:t>al</w:t>
      </w:r>
      <w:r>
        <w:t>.</w:t>
      </w:r>
      <w:r w:rsidRPr="00301578">
        <w:t>, 2007)</w:t>
      </w:r>
    </w:p>
    <w:p w14:paraId="4EE7138D" w14:textId="42CA480E" w:rsidR="00060BFC" w:rsidRDefault="00060BFC" w:rsidP="0076429D">
      <w:pPr>
        <w:spacing w:before="100" w:beforeAutospacing="1"/>
        <w:jc w:val="both"/>
      </w:pPr>
      <w:r>
        <w:t xml:space="preserve">The maximum treating plant is used mainly in Australia, where the feed gas is sources from upstream with minimum treatment. Most if not all the natural gas feeds to LNG is a rich gas, meaning the feed gas contain higher </w:t>
      </w:r>
      <w:proofErr w:type="gramStart"/>
      <w:r>
        <w:t>amount</w:t>
      </w:r>
      <w:proofErr w:type="gramEnd"/>
      <w:r>
        <w:t xml:space="preserve"> of heavier hydrocarbons than methane.</w:t>
      </w:r>
    </w:p>
    <w:p w14:paraId="11E5F28D" w14:textId="77777777" w:rsidR="00060BFC" w:rsidRDefault="00060BFC" w:rsidP="0076429D">
      <w:pPr>
        <w:jc w:val="both"/>
      </w:pPr>
      <w:r>
        <w:t xml:space="preserve">In contrast, in the U.S. most of the feed gas to LNG plant facility has been clean to meet the pipeline specification, hence the feed gas is a lean gas. Lean gas is a natural gas that contains smaller amount of heavier hydrocarbon or higher content of inert gas like nitrogen. For lean gas, minimum treating is required </w:t>
      </w:r>
      <w:r w:rsidR="00C15025">
        <w:t>as shown in Figure 1</w:t>
      </w:r>
      <w:r w:rsidR="00B42998">
        <w:t>7</w:t>
      </w:r>
      <w:r w:rsidR="00C15025">
        <w:t xml:space="preserve"> </w:t>
      </w:r>
      <w:r>
        <w:t xml:space="preserve">which about 95 percent of the feed gas is converted to LNG while the 5 percent is used in fuel consumption and boil-off gas. </w:t>
      </w:r>
    </w:p>
    <w:p w14:paraId="3D96B508" w14:textId="77777777" w:rsidR="00060BFC" w:rsidRPr="00190803" w:rsidRDefault="00060BFC" w:rsidP="00084911">
      <w:pPr>
        <w:keepNext/>
        <w:spacing w:line="240" w:lineRule="auto"/>
        <w:rPr>
          <w:sz w:val="2"/>
          <w:szCs w:val="2"/>
        </w:rPr>
      </w:pPr>
      <w:r w:rsidRPr="00F326E7">
        <w:rPr>
          <w:noProof/>
        </w:rPr>
        <w:lastRenderedPageBreak/>
        <w:drawing>
          <wp:inline distT="0" distB="0" distL="0" distR="0" wp14:anchorId="28D07988" wp14:editId="60D310C6">
            <wp:extent cx="5943600" cy="1276985"/>
            <wp:effectExtent l="0" t="0" r="0" b="57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276985"/>
                    </a:xfrm>
                    <a:prstGeom prst="rect">
                      <a:avLst/>
                    </a:prstGeom>
                  </pic:spPr>
                </pic:pic>
              </a:graphicData>
            </a:graphic>
          </wp:inline>
        </w:drawing>
      </w:r>
    </w:p>
    <w:p w14:paraId="5B03F55A" w14:textId="6E709EE8" w:rsidR="00084911" w:rsidRDefault="00060BFC" w:rsidP="00301578">
      <w:pPr>
        <w:pStyle w:val="Caption"/>
        <w:spacing w:before="100" w:beforeAutospacing="1"/>
        <w:jc w:val="center"/>
      </w:pPr>
      <w:bookmarkStart w:id="44" w:name="_Toc8376427"/>
      <w:r>
        <w:t xml:space="preserve">Figure </w:t>
      </w:r>
      <w:fldSimple w:instr=" SEQ Figure \* ARABIC ">
        <w:r w:rsidR="00880924">
          <w:rPr>
            <w:noProof/>
          </w:rPr>
          <w:t>17</w:t>
        </w:r>
      </w:fldSimple>
      <w:r>
        <w:t>-</w:t>
      </w:r>
      <w:r w:rsidRPr="006C0A58">
        <w:t>M</w:t>
      </w:r>
      <w:r>
        <w:t>inimum</w:t>
      </w:r>
      <w:r w:rsidRPr="006C0A58">
        <w:t xml:space="preserve"> </w:t>
      </w:r>
      <w:r>
        <w:t>f</w:t>
      </w:r>
      <w:r w:rsidRPr="006C0A58">
        <w:t xml:space="preserve">eed gas </w:t>
      </w:r>
      <w:proofErr w:type="gramStart"/>
      <w:r w:rsidRPr="006C0A58">
        <w:t>treating</w:t>
      </w:r>
      <w:proofErr w:type="gramEnd"/>
      <w:r w:rsidRPr="006C0A58">
        <w:t xml:space="preserve"> and</w:t>
      </w:r>
      <w:r w:rsidR="00E96A0A">
        <w:t xml:space="preserve"> </w:t>
      </w:r>
      <w:r w:rsidRPr="006C0A58">
        <w:t>efficiency of plant based on feed gas composition</w:t>
      </w:r>
      <w:bookmarkEnd w:id="44"/>
      <w:r w:rsidR="00301578">
        <w:t xml:space="preserve"> </w:t>
      </w:r>
    </w:p>
    <w:p w14:paraId="718D11C1" w14:textId="4BEF1379" w:rsidR="005A4F50" w:rsidRPr="005A4F50" w:rsidRDefault="005A4F50" w:rsidP="005A4F50">
      <w:pPr>
        <w:spacing w:line="240" w:lineRule="auto"/>
        <w:jc w:val="center"/>
        <w:rPr>
          <w:b/>
        </w:rPr>
      </w:pPr>
      <w:r w:rsidRPr="005A4F50">
        <w:rPr>
          <w:b/>
        </w:rPr>
        <w:t>(</w:t>
      </w:r>
      <w:proofErr w:type="spellStart"/>
      <w:r w:rsidRPr="005A4F50">
        <w:rPr>
          <w:b/>
        </w:rPr>
        <w:t>Kotzot</w:t>
      </w:r>
      <w:proofErr w:type="spellEnd"/>
      <w:r w:rsidRPr="005A4F50">
        <w:rPr>
          <w:b/>
        </w:rPr>
        <w:t xml:space="preserve"> et al., 2007)</w:t>
      </w:r>
    </w:p>
    <w:p w14:paraId="310C1286" w14:textId="05B71096" w:rsidR="00060BFC" w:rsidRDefault="00247030" w:rsidP="0076429D">
      <w:pPr>
        <w:spacing w:before="100" w:beforeAutospacing="1"/>
        <w:jc w:val="both"/>
      </w:pPr>
      <w:r>
        <w:t xml:space="preserve">It is assumed that the two figures above </w:t>
      </w:r>
      <w:r w:rsidR="0057788B">
        <w:t>represent both</w:t>
      </w:r>
      <w:r>
        <w:t xml:space="preserve"> </w:t>
      </w:r>
      <w:r w:rsidR="009D5533">
        <w:t xml:space="preserve">Carbon </w:t>
      </w:r>
      <w:r>
        <w:t xml:space="preserve">and Thermal </w:t>
      </w:r>
      <w:r w:rsidR="009D5533">
        <w:t xml:space="preserve">efficiency for LNG plant based on a feed gas composition. </w:t>
      </w:r>
      <w:r w:rsidR="00060BFC">
        <w:t xml:space="preserve">Thus, for this thesis the </w:t>
      </w:r>
      <w:r w:rsidR="009D5533">
        <w:t xml:space="preserve">carbon </w:t>
      </w:r>
      <w:r w:rsidR="001C1640">
        <w:t xml:space="preserve">and thermal </w:t>
      </w:r>
      <w:r w:rsidR="00060BFC">
        <w:t>efficiency used is ranging from the maximum treating to minimum treating plants. In other words, the efficiency percentage used is 75, 85, and 95 percent for low, base, and high case scenarios, respectively.</w:t>
      </w:r>
    </w:p>
    <w:p w14:paraId="02B19EC1" w14:textId="48C1E1D7" w:rsidR="00DB4794" w:rsidRDefault="00DB4794" w:rsidP="00DB4794">
      <w:pPr>
        <w:jc w:val="both"/>
      </w:pPr>
      <w:r>
        <w:t>Additionally, among all the technologies available in LNG industry, the overall thermal efficiency of LNG is about 90 to 93 percent</w:t>
      </w:r>
      <w:r w:rsidR="00E33CBF">
        <w:t xml:space="preserve"> (</w:t>
      </w:r>
      <w:r w:rsidR="007E4019">
        <w:t>Cox</w:t>
      </w:r>
      <w:r w:rsidR="00E33CBF">
        <w:t>, 201</w:t>
      </w:r>
      <w:r w:rsidR="007E4019">
        <w:t>3</w:t>
      </w:r>
      <w:r w:rsidR="00E33CBF">
        <w:t>)</w:t>
      </w:r>
      <w:r>
        <w:t>.</w:t>
      </w:r>
    </w:p>
    <w:p w14:paraId="372F62F1" w14:textId="77777777" w:rsidR="00060BFC" w:rsidRDefault="00060BFC" w:rsidP="005E14C0">
      <w:pPr>
        <w:pStyle w:val="ListParagraph"/>
        <w:numPr>
          <w:ilvl w:val="1"/>
          <w:numId w:val="4"/>
        </w:numPr>
        <w:spacing w:after="100" w:afterAutospacing="1" w:line="240" w:lineRule="auto"/>
      </w:pPr>
      <w:r>
        <w:t>LNG Price</w:t>
      </w:r>
    </w:p>
    <w:p w14:paraId="2FF37D3C" w14:textId="6E116EDF" w:rsidR="00060BFC" w:rsidRDefault="00060BFC" w:rsidP="0076429D">
      <w:pPr>
        <w:jc w:val="both"/>
      </w:pPr>
      <w:r>
        <w:t xml:space="preserve">The product of LNG plant is priced differently in different regions on different seasons. Usually, in winter time the demand for natural gas or in this case LNG is high, hence the price increased. For instance, the Asian LNG prices in 2017 and 2018 winter reached over </w:t>
      </w:r>
      <w:r w:rsidR="0089316B">
        <w:t>US$</w:t>
      </w:r>
      <w:r>
        <w:t xml:space="preserve">11/MMBtu. Conversely, during summer season the LNG price can fall down to as low as </w:t>
      </w:r>
      <w:r w:rsidR="0089316B">
        <w:t>US$</w:t>
      </w:r>
      <w:r>
        <w:t xml:space="preserve">5/MMBtu in Northeast Asian spot price. </w:t>
      </w:r>
    </w:p>
    <w:p w14:paraId="2B183DCA" w14:textId="28DF954D" w:rsidR="00060BFC" w:rsidRDefault="00060BFC" w:rsidP="0076429D">
      <w:pPr>
        <w:jc w:val="both"/>
      </w:pPr>
      <w:r>
        <w:t xml:space="preserve">In Europe, the United Kingdom National Balancing Point (NBP) also varies significantly throughout the year. During the winter season, the NBP price is about </w:t>
      </w:r>
      <w:r w:rsidR="0089316B">
        <w:t>US$</w:t>
      </w:r>
      <w:r>
        <w:t xml:space="preserve">8/MMBtu and in summer season the price is as low as </w:t>
      </w:r>
      <w:r w:rsidR="0089316B">
        <w:t>US$</w:t>
      </w:r>
      <w:r>
        <w:t>4.50/MMBtu (IGU, 2018)</w:t>
      </w:r>
    </w:p>
    <w:p w14:paraId="5C0743CD" w14:textId="4E910AD2" w:rsidR="00060BFC" w:rsidRDefault="00060BFC" w:rsidP="0076429D">
      <w:pPr>
        <w:jc w:val="both"/>
      </w:pPr>
      <w:r>
        <w:t xml:space="preserve">In this thesis, the LNG price use as the product price is </w:t>
      </w:r>
      <w:r w:rsidR="0089316B">
        <w:t>US$</w:t>
      </w:r>
      <w:r>
        <w:t xml:space="preserve">11/MMBtu for the base case scenario. For low and high case scenarios the prices use </w:t>
      </w:r>
      <w:r w:rsidR="0089316B">
        <w:t>US$</w:t>
      </w:r>
      <w:r>
        <w:t xml:space="preserve">5.50 and </w:t>
      </w:r>
      <w:r w:rsidR="0089316B">
        <w:t>US$</w:t>
      </w:r>
      <w:r>
        <w:t xml:space="preserve">16.50 per MMBtu, respectively. </w:t>
      </w:r>
    </w:p>
    <w:p w14:paraId="7F062471" w14:textId="77777777" w:rsidR="00301578" w:rsidRDefault="00301578" w:rsidP="0076429D">
      <w:pPr>
        <w:jc w:val="both"/>
      </w:pPr>
    </w:p>
    <w:p w14:paraId="1DC0EC03" w14:textId="77777777" w:rsidR="00060BFC" w:rsidRDefault="00060BFC" w:rsidP="005E14C0">
      <w:pPr>
        <w:pStyle w:val="ListParagraph"/>
        <w:numPr>
          <w:ilvl w:val="1"/>
          <w:numId w:val="4"/>
        </w:numPr>
        <w:spacing w:after="100" w:afterAutospacing="1" w:line="240" w:lineRule="auto"/>
      </w:pPr>
      <w:r>
        <w:lastRenderedPageBreak/>
        <w:t>Transportation</w:t>
      </w:r>
    </w:p>
    <w:p w14:paraId="0D2AEF15" w14:textId="77777777" w:rsidR="00060BFC" w:rsidRDefault="00060BFC" w:rsidP="00834ED1">
      <w:pPr>
        <w:jc w:val="both"/>
      </w:pPr>
      <w:r>
        <w:t>LNG can be transported via truck and vessel. The common transportation in LNG industry is via LNG cargoes. The vessel size for LNG range from 25,000 to 210,000 m</w:t>
      </w:r>
      <w:r w:rsidRPr="00E403BB">
        <w:rPr>
          <w:vertAlign w:val="superscript"/>
        </w:rPr>
        <w:t>3</w:t>
      </w:r>
      <w:r>
        <w:t>, the common vessel size is ranging 90,000 to 170,000 m</w:t>
      </w:r>
      <w:r w:rsidRPr="00E403BB">
        <w:rPr>
          <w:vertAlign w:val="superscript"/>
        </w:rPr>
        <w:t>3</w:t>
      </w:r>
      <w:r>
        <w:t xml:space="preserve">. In addition, the different between LNG cargoes are in the engine driver. There are Steam Turbine (ST) and Dual Fuel Diesel Electric (DFDE). </w:t>
      </w:r>
    </w:p>
    <w:p w14:paraId="4322B0C0" w14:textId="2B86ADE1" w:rsidR="00060BFC" w:rsidRDefault="00060BFC" w:rsidP="00834ED1">
      <w:pPr>
        <w:jc w:val="both"/>
      </w:pPr>
      <w:r>
        <w:t xml:space="preserve">The cost of LNG shipping is another major cost for the economic analysis of the LNG project. When the Fukushima disaster, the demand for LNG in Japan increased drastically. As the shipping activities increased the charter price also increase. Based on IGU 2018 report, the DFDE carrier day-rates is averaging about </w:t>
      </w:r>
      <w:r w:rsidR="0089316B">
        <w:t>US$</w:t>
      </w:r>
      <w:r>
        <w:t xml:space="preserve">85,000/day in the Atlantic Basin and </w:t>
      </w:r>
      <w:r w:rsidR="0089316B">
        <w:t>US$</w:t>
      </w:r>
      <w:r>
        <w:t xml:space="preserve">80,000/day in Pacific Basin. In the low end of the spectrum, the average charter cost for ST is about </w:t>
      </w:r>
      <w:r w:rsidR="0089316B">
        <w:t>US$</w:t>
      </w:r>
      <w:r>
        <w:t>44,000/day.</w:t>
      </w:r>
    </w:p>
    <w:p w14:paraId="18F5EC60" w14:textId="77777777" w:rsidR="00834ED1" w:rsidRDefault="00834ED1" w:rsidP="00834ED1">
      <w:pPr>
        <w:keepNext/>
        <w:spacing w:line="240" w:lineRule="auto"/>
        <w:jc w:val="center"/>
      </w:pPr>
      <w:r w:rsidRPr="00822FFA">
        <w:rPr>
          <w:noProof/>
        </w:rPr>
        <w:drawing>
          <wp:inline distT="0" distB="0" distL="0" distR="0" wp14:anchorId="35A0DC87" wp14:editId="7738E442">
            <wp:extent cx="4572000" cy="3185795"/>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72000" cy="3185795"/>
                    </a:xfrm>
                    <a:prstGeom prst="rect">
                      <a:avLst/>
                    </a:prstGeom>
                  </pic:spPr>
                </pic:pic>
              </a:graphicData>
            </a:graphic>
          </wp:inline>
        </w:drawing>
      </w:r>
    </w:p>
    <w:p w14:paraId="3DE1A3DD" w14:textId="77777777" w:rsidR="009D602E" w:rsidRDefault="00834ED1" w:rsidP="009D602E">
      <w:pPr>
        <w:pStyle w:val="Caption"/>
        <w:spacing w:before="100" w:beforeAutospacing="1"/>
        <w:jc w:val="center"/>
      </w:pPr>
      <w:bookmarkStart w:id="45" w:name="_Toc8376428"/>
      <w:r>
        <w:t xml:space="preserve">Figure </w:t>
      </w:r>
      <w:fldSimple w:instr=" SEQ Figure \* ARABIC ">
        <w:r w:rsidR="00880924">
          <w:rPr>
            <w:noProof/>
          </w:rPr>
          <w:t>18</w:t>
        </w:r>
      </w:fldSimple>
      <w:r>
        <w:t>-</w:t>
      </w:r>
      <w:r w:rsidR="00B86896">
        <w:t>H</w:t>
      </w:r>
      <w:r w:rsidRPr="00CB058E">
        <w:t>istorical data for LNG Vessel Price from 2006-18</w:t>
      </w:r>
      <w:bookmarkEnd w:id="45"/>
      <w:r w:rsidR="00301578">
        <w:t xml:space="preserve"> </w:t>
      </w:r>
    </w:p>
    <w:p w14:paraId="3E6DFE5E" w14:textId="03891B1C" w:rsidR="00834ED1" w:rsidRDefault="00301578" w:rsidP="009D602E">
      <w:pPr>
        <w:pStyle w:val="Caption"/>
        <w:spacing w:after="100" w:afterAutospacing="1"/>
        <w:jc w:val="center"/>
      </w:pPr>
      <w:r>
        <w:t>(</w:t>
      </w:r>
      <w:r w:rsidR="00834ED1">
        <w:t>Rogers, 2018</w:t>
      </w:r>
      <w:r>
        <w:t>)</w:t>
      </w:r>
    </w:p>
    <w:p w14:paraId="24E39177" w14:textId="47A6A530" w:rsidR="00060BFC" w:rsidRDefault="00060BFC" w:rsidP="0076429D">
      <w:pPr>
        <w:jc w:val="both"/>
      </w:pPr>
      <w:r>
        <w:t xml:space="preserve">As shows in Figure </w:t>
      </w:r>
      <w:r w:rsidR="00834ED1">
        <w:t>18</w:t>
      </w:r>
      <w:r>
        <w:t xml:space="preserve">, between 2006 to 2018, the charter cost has varied from as low as </w:t>
      </w:r>
      <w:r w:rsidR="0089316B">
        <w:t>US$</w:t>
      </w:r>
      <w:r>
        <w:t xml:space="preserve">25,000/day to as high as </w:t>
      </w:r>
      <w:r w:rsidR="0089316B">
        <w:t>US$</w:t>
      </w:r>
      <w:r>
        <w:t xml:space="preserve">155,000/day. Giving that the recent highest charter price is </w:t>
      </w:r>
      <w:r w:rsidR="0089316B">
        <w:lastRenderedPageBreak/>
        <w:t>US$</w:t>
      </w:r>
      <w:r>
        <w:t xml:space="preserve">85,000/day will be the data used as high case scenario. The lowest cost is </w:t>
      </w:r>
      <w:r w:rsidR="0089316B">
        <w:t>US$</w:t>
      </w:r>
      <w:r>
        <w:t xml:space="preserve">27,500/day and the base case scenario is </w:t>
      </w:r>
      <w:r w:rsidR="0089316B">
        <w:t>US$</w:t>
      </w:r>
      <w:r>
        <w:t xml:space="preserve">55,000/day. </w:t>
      </w:r>
    </w:p>
    <w:p w14:paraId="4950424B" w14:textId="4AA00733" w:rsidR="00060BFC" w:rsidRDefault="00060BFC" w:rsidP="00060BFC">
      <w:r>
        <w:t xml:space="preserve">For the purpose of </w:t>
      </w:r>
      <w:r w:rsidR="00F442CF">
        <w:t xml:space="preserve">Monte Carlo simulation and </w:t>
      </w:r>
      <w:r>
        <w:t>sensitivity analysis, other assumption parameters used are:</w:t>
      </w:r>
    </w:p>
    <w:p w14:paraId="270C1CB3" w14:textId="77777777" w:rsidR="00060BFC" w:rsidRDefault="00060BFC" w:rsidP="00881068">
      <w:pPr>
        <w:pStyle w:val="ListParagraph"/>
        <w:numPr>
          <w:ilvl w:val="0"/>
          <w:numId w:val="7"/>
        </w:numPr>
        <w:ind w:left="1080"/>
      </w:pPr>
      <w:r>
        <w:t>Distance from Barrow Island (Australia) to Tokyo – 3,727 Nautical miles (Nm),</w:t>
      </w:r>
    </w:p>
    <w:p w14:paraId="16B5D69F" w14:textId="77777777" w:rsidR="00060BFC" w:rsidRDefault="00060BFC" w:rsidP="00881068">
      <w:pPr>
        <w:pStyle w:val="ListParagraph"/>
        <w:numPr>
          <w:ilvl w:val="0"/>
          <w:numId w:val="7"/>
        </w:numPr>
        <w:ind w:left="1080"/>
      </w:pPr>
      <w:r>
        <w:t>Average Speed is 19 Knots (Nm/</w:t>
      </w:r>
      <w:proofErr w:type="spellStart"/>
      <w:r>
        <w:t>hr</w:t>
      </w:r>
      <w:proofErr w:type="spellEnd"/>
      <w:r>
        <w:t>) for both DFDE and ST,</w:t>
      </w:r>
    </w:p>
    <w:p w14:paraId="58F75233" w14:textId="77777777" w:rsidR="00060BFC" w:rsidRDefault="00060BFC" w:rsidP="00881068">
      <w:pPr>
        <w:pStyle w:val="ListParagraph"/>
        <w:numPr>
          <w:ilvl w:val="0"/>
          <w:numId w:val="7"/>
        </w:numPr>
        <w:ind w:left="1080"/>
      </w:pPr>
      <w:r>
        <w:t>Vessel Size 160,000 m</w:t>
      </w:r>
      <w:r w:rsidRPr="00A41CE9">
        <w:rPr>
          <w:vertAlign w:val="superscript"/>
        </w:rPr>
        <w:t>3</w:t>
      </w:r>
      <w:r>
        <w:t xml:space="preserve">, </w:t>
      </w:r>
    </w:p>
    <w:p w14:paraId="23195076" w14:textId="77777777" w:rsidR="00060BFC" w:rsidRDefault="00060BFC" w:rsidP="00881068">
      <w:pPr>
        <w:pStyle w:val="ListParagraph"/>
        <w:numPr>
          <w:ilvl w:val="0"/>
          <w:numId w:val="7"/>
        </w:numPr>
        <w:ind w:left="1080"/>
      </w:pPr>
      <w:r>
        <w:t xml:space="preserve">Fuel Consumption is 72 </w:t>
      </w:r>
      <w:proofErr w:type="spellStart"/>
      <w:r>
        <w:t>Tonnes</w:t>
      </w:r>
      <w:proofErr w:type="spellEnd"/>
      <w:r>
        <w:t>/day LNG equivalent for DFDE,</w:t>
      </w:r>
    </w:p>
    <w:p w14:paraId="1D3081DB" w14:textId="77777777" w:rsidR="00060BFC" w:rsidRDefault="00060BFC" w:rsidP="00881068">
      <w:pPr>
        <w:pStyle w:val="ListParagraph"/>
        <w:numPr>
          <w:ilvl w:val="0"/>
          <w:numId w:val="7"/>
        </w:numPr>
        <w:ind w:left="1080"/>
      </w:pPr>
      <w:r>
        <w:t xml:space="preserve">Boil-off assumptions is 0.1% of cargo per day for DFDE, and others </w:t>
      </w:r>
    </w:p>
    <w:p w14:paraId="68F270DE" w14:textId="0F651705" w:rsidR="00060BFC" w:rsidRDefault="00060BFC" w:rsidP="00060BFC">
      <w:r>
        <w:t>The detail calculation is included in Appendix</w:t>
      </w:r>
      <w:r w:rsidR="00834ED1">
        <w:t xml:space="preserve"> </w:t>
      </w:r>
      <w:r w:rsidR="00301578">
        <w:t>B</w:t>
      </w:r>
      <w:r>
        <w:t>.</w:t>
      </w:r>
    </w:p>
    <w:p w14:paraId="37E0EB56" w14:textId="1F75F537" w:rsidR="00060BFC" w:rsidRDefault="008F05D8" w:rsidP="000849D6">
      <w:pPr>
        <w:pStyle w:val="Heading3"/>
      </w:pPr>
      <w:bookmarkStart w:id="46" w:name="_Toc8376476"/>
      <w:r>
        <w:t>4.1.2</w:t>
      </w:r>
      <w:r w:rsidR="008C1951">
        <w:tab/>
      </w:r>
      <w:r w:rsidR="00060BFC">
        <w:t>GTL</w:t>
      </w:r>
      <w:bookmarkEnd w:id="46"/>
    </w:p>
    <w:p w14:paraId="4AB1114B" w14:textId="77777777" w:rsidR="00060BFC" w:rsidRDefault="00060BFC" w:rsidP="005E14C0">
      <w:pPr>
        <w:pStyle w:val="ListParagraph"/>
        <w:numPr>
          <w:ilvl w:val="2"/>
          <w:numId w:val="6"/>
        </w:numPr>
        <w:spacing w:after="100" w:afterAutospacing="1" w:line="240" w:lineRule="auto"/>
        <w:ind w:left="1440"/>
      </w:pPr>
      <w:r>
        <w:t>Capital Expenditure (CAPEX)</w:t>
      </w:r>
    </w:p>
    <w:p w14:paraId="05F135ED" w14:textId="0134782F" w:rsidR="00060BFC" w:rsidRDefault="00060BFC" w:rsidP="00060BFC">
      <w:pPr>
        <w:jc w:val="both"/>
      </w:pPr>
      <w:r>
        <w:t xml:space="preserve">The first GTL plant was established in 1992 in Mossel Bay, South Africa with Sasol as licensor. A year later, in 1993 another GTL was constructed in Bintulu, Malaysia with Shell as licensor. The capacity for Sasol plant in South Africa is 22,500 </w:t>
      </w:r>
      <w:r w:rsidR="008C1951">
        <w:t>bpd</w:t>
      </w:r>
      <w:r>
        <w:t xml:space="preserve">, and 12,000 bpd for Shell’s GTL plant in Bintulu, Malaysia. </w:t>
      </w:r>
    </w:p>
    <w:p w14:paraId="6FF512CF" w14:textId="029D5623" w:rsidR="00060BFC" w:rsidRDefault="00060BFC" w:rsidP="008C1951">
      <w:pPr>
        <w:jc w:val="both"/>
      </w:pPr>
      <w:r>
        <w:t>GTL projects had been quiet for about a decade since the establishment of the Mossel Bay and Bintulu GTL plants. In 2007, Oryx GTL plant started to produce on the full capacity of 34,000</w:t>
      </w:r>
      <w:r w:rsidR="008C1951">
        <w:t xml:space="preserve"> </w:t>
      </w:r>
      <w:r>
        <w:t>bpd in Qatar. Shell and Qatar Oil company established the world largest GTL capacity of 140,000</w:t>
      </w:r>
      <w:r w:rsidR="008C1951">
        <w:t xml:space="preserve"> </w:t>
      </w:r>
      <w:r>
        <w:t xml:space="preserve">bpd in Qatar in 2011. The </w:t>
      </w:r>
      <w:proofErr w:type="spellStart"/>
      <w:r>
        <w:t>Escravos</w:t>
      </w:r>
      <w:proofErr w:type="spellEnd"/>
      <w:r>
        <w:t xml:space="preserve"> GTL plant is starting its operation in 2014 in Nigeria with the capacity of 33,000</w:t>
      </w:r>
      <w:r w:rsidR="008C1951">
        <w:t xml:space="preserve"> </w:t>
      </w:r>
      <w:r>
        <w:t xml:space="preserve">bpd. </w:t>
      </w:r>
    </w:p>
    <w:p w14:paraId="68FE40AC" w14:textId="77777777" w:rsidR="0052525B" w:rsidRPr="008F05D8" w:rsidRDefault="0052525B" w:rsidP="008C1951">
      <w:pPr>
        <w:jc w:val="both"/>
      </w:pPr>
    </w:p>
    <w:p w14:paraId="1F9E63C0" w14:textId="77777777" w:rsidR="009D602E" w:rsidRDefault="001B3B2C" w:rsidP="009D602E">
      <w:pPr>
        <w:pStyle w:val="Caption"/>
        <w:keepNext/>
        <w:jc w:val="center"/>
      </w:pPr>
      <w:bookmarkStart w:id="47" w:name="_Toc8376396"/>
      <w:r>
        <w:lastRenderedPageBreak/>
        <w:t xml:space="preserve">Table </w:t>
      </w:r>
      <w:fldSimple w:instr=" SEQ Table \* ARABIC ">
        <w:r w:rsidR="005020EA">
          <w:rPr>
            <w:noProof/>
          </w:rPr>
          <w:t>3</w:t>
        </w:r>
      </w:fldSimple>
      <w:r>
        <w:t>-</w:t>
      </w:r>
      <w:r w:rsidR="00B86896">
        <w:t>E</w:t>
      </w:r>
      <w:r w:rsidRPr="00D330A4">
        <w:t>xisting/commercial plants with capacity and CAPEX</w:t>
      </w:r>
      <w:bookmarkEnd w:id="47"/>
      <w:r w:rsidR="00301578">
        <w:t xml:space="preserve"> </w:t>
      </w:r>
    </w:p>
    <w:p w14:paraId="27DF89B5" w14:textId="2C2B9921" w:rsidR="001B3B2C" w:rsidRDefault="00301578" w:rsidP="008C1951">
      <w:pPr>
        <w:pStyle w:val="Caption"/>
        <w:keepNext/>
        <w:spacing w:after="100" w:afterAutospacing="1"/>
        <w:jc w:val="center"/>
      </w:pPr>
      <w:r>
        <w:t>(Compiled by Author)</w:t>
      </w:r>
    </w:p>
    <w:tbl>
      <w:tblPr>
        <w:tblStyle w:val="TableGrid"/>
        <w:tblW w:w="5000" w:type="pct"/>
        <w:jc w:val="center"/>
        <w:tblLook w:val="04A0" w:firstRow="1" w:lastRow="0" w:firstColumn="1" w:lastColumn="0" w:noHBand="0" w:noVBand="1"/>
      </w:tblPr>
      <w:tblGrid>
        <w:gridCol w:w="888"/>
        <w:gridCol w:w="1993"/>
        <w:gridCol w:w="1590"/>
        <w:gridCol w:w="1689"/>
        <w:gridCol w:w="1726"/>
        <w:gridCol w:w="1464"/>
      </w:tblGrid>
      <w:tr w:rsidR="00060BFC" w:rsidRPr="001B3B2C" w14:paraId="0C8E2803" w14:textId="77777777" w:rsidTr="00632751">
        <w:trPr>
          <w:jc w:val="center"/>
        </w:trPr>
        <w:tc>
          <w:tcPr>
            <w:tcW w:w="475" w:type="pct"/>
            <w:hideMark/>
          </w:tcPr>
          <w:p w14:paraId="45B2BDFE" w14:textId="77777777" w:rsidR="00060BFC" w:rsidRPr="001B3B2C" w:rsidRDefault="00060BFC" w:rsidP="001B3B2C">
            <w:pPr>
              <w:spacing w:line="240" w:lineRule="auto"/>
              <w:jc w:val="center"/>
              <w:rPr>
                <w:rFonts w:cstheme="minorHAnsi"/>
              </w:rPr>
            </w:pPr>
            <w:r w:rsidRPr="001B3B2C">
              <w:rPr>
                <w:rFonts w:cstheme="minorHAnsi"/>
              </w:rPr>
              <w:t>Year</w:t>
            </w:r>
          </w:p>
        </w:tc>
        <w:tc>
          <w:tcPr>
            <w:tcW w:w="1066" w:type="pct"/>
            <w:hideMark/>
          </w:tcPr>
          <w:p w14:paraId="752F9FEC" w14:textId="77777777" w:rsidR="00060BFC" w:rsidRPr="001B3B2C" w:rsidRDefault="00060BFC" w:rsidP="001B3B2C">
            <w:pPr>
              <w:spacing w:line="240" w:lineRule="auto"/>
              <w:jc w:val="center"/>
              <w:rPr>
                <w:rFonts w:cstheme="minorHAnsi"/>
              </w:rPr>
            </w:pPr>
            <w:r w:rsidRPr="001B3B2C">
              <w:rPr>
                <w:rFonts w:cstheme="minorHAnsi"/>
              </w:rPr>
              <w:t>Plate Name</w:t>
            </w:r>
          </w:p>
        </w:tc>
        <w:tc>
          <w:tcPr>
            <w:tcW w:w="850" w:type="pct"/>
            <w:hideMark/>
          </w:tcPr>
          <w:p w14:paraId="3F171B18" w14:textId="77777777" w:rsidR="00060BFC" w:rsidRPr="001B3B2C" w:rsidRDefault="00060BFC" w:rsidP="001B3B2C">
            <w:pPr>
              <w:spacing w:line="240" w:lineRule="auto"/>
              <w:jc w:val="center"/>
              <w:rPr>
                <w:rFonts w:cstheme="minorHAnsi"/>
              </w:rPr>
            </w:pPr>
            <w:r w:rsidRPr="001B3B2C">
              <w:rPr>
                <w:rFonts w:cstheme="minorHAnsi"/>
              </w:rPr>
              <w:t>Capacity (bpd)</w:t>
            </w:r>
          </w:p>
        </w:tc>
        <w:tc>
          <w:tcPr>
            <w:tcW w:w="903" w:type="pct"/>
            <w:hideMark/>
          </w:tcPr>
          <w:p w14:paraId="74773305" w14:textId="77777777" w:rsidR="00060BFC" w:rsidRPr="001B3B2C" w:rsidRDefault="00060BFC" w:rsidP="001B3B2C">
            <w:pPr>
              <w:spacing w:line="240" w:lineRule="auto"/>
              <w:jc w:val="center"/>
              <w:rPr>
                <w:rFonts w:cstheme="minorHAnsi"/>
              </w:rPr>
            </w:pPr>
            <w:r w:rsidRPr="001B3B2C">
              <w:rPr>
                <w:rFonts w:cstheme="minorHAnsi"/>
              </w:rPr>
              <w:t>CAPEX</w:t>
            </w:r>
          </w:p>
          <w:p w14:paraId="1BED35B6" w14:textId="710553D0" w:rsidR="00060BFC" w:rsidRPr="001B3B2C" w:rsidRDefault="00060BFC" w:rsidP="001B3B2C">
            <w:pPr>
              <w:spacing w:line="240" w:lineRule="auto"/>
              <w:jc w:val="center"/>
              <w:rPr>
                <w:rFonts w:cstheme="minorHAnsi"/>
              </w:rPr>
            </w:pPr>
            <w:r w:rsidRPr="001B3B2C">
              <w:rPr>
                <w:rFonts w:cstheme="minorHAnsi"/>
              </w:rPr>
              <w:t>(</w:t>
            </w:r>
            <w:r w:rsidR="0089316B">
              <w:rPr>
                <w:rFonts w:cstheme="minorHAnsi"/>
              </w:rPr>
              <w:t>US$</w:t>
            </w:r>
            <w:r w:rsidRPr="001B3B2C">
              <w:rPr>
                <w:rFonts w:cstheme="minorHAnsi"/>
              </w:rPr>
              <w:t xml:space="preserve"> Billion)</w:t>
            </w:r>
          </w:p>
        </w:tc>
        <w:tc>
          <w:tcPr>
            <w:tcW w:w="923" w:type="pct"/>
            <w:hideMark/>
          </w:tcPr>
          <w:p w14:paraId="76325A5C" w14:textId="77777777" w:rsidR="00060BFC" w:rsidRPr="001B3B2C" w:rsidRDefault="00060BFC" w:rsidP="001B3B2C">
            <w:pPr>
              <w:spacing w:line="240" w:lineRule="auto"/>
              <w:jc w:val="center"/>
              <w:rPr>
                <w:rFonts w:cstheme="minorHAnsi"/>
              </w:rPr>
            </w:pPr>
            <w:r w:rsidRPr="001B3B2C">
              <w:rPr>
                <w:rFonts w:cstheme="minorHAnsi"/>
              </w:rPr>
              <w:t>Location</w:t>
            </w:r>
          </w:p>
        </w:tc>
        <w:tc>
          <w:tcPr>
            <w:tcW w:w="784" w:type="pct"/>
            <w:hideMark/>
          </w:tcPr>
          <w:p w14:paraId="04C1740F" w14:textId="77777777" w:rsidR="00060BFC" w:rsidRPr="001B3B2C" w:rsidRDefault="00060BFC" w:rsidP="001B3B2C">
            <w:pPr>
              <w:spacing w:line="240" w:lineRule="auto"/>
              <w:jc w:val="center"/>
              <w:rPr>
                <w:rFonts w:cstheme="minorHAnsi"/>
              </w:rPr>
            </w:pPr>
            <w:r w:rsidRPr="001B3B2C">
              <w:rPr>
                <w:rFonts w:cstheme="minorHAnsi"/>
              </w:rPr>
              <w:t>Note</w:t>
            </w:r>
          </w:p>
        </w:tc>
      </w:tr>
      <w:tr w:rsidR="00060BFC" w:rsidRPr="001B3B2C" w14:paraId="0026F40F" w14:textId="77777777" w:rsidTr="00632751">
        <w:trPr>
          <w:jc w:val="center"/>
        </w:trPr>
        <w:tc>
          <w:tcPr>
            <w:tcW w:w="475" w:type="pct"/>
            <w:hideMark/>
          </w:tcPr>
          <w:p w14:paraId="44A1B649" w14:textId="77777777" w:rsidR="00060BFC" w:rsidRPr="001B3B2C" w:rsidRDefault="00060BFC" w:rsidP="001B3B2C">
            <w:pPr>
              <w:spacing w:line="240" w:lineRule="auto"/>
              <w:jc w:val="center"/>
              <w:rPr>
                <w:rFonts w:cstheme="minorHAnsi"/>
              </w:rPr>
            </w:pPr>
            <w:r w:rsidRPr="001B3B2C">
              <w:rPr>
                <w:rFonts w:cstheme="minorHAnsi"/>
              </w:rPr>
              <w:t>1992</w:t>
            </w:r>
          </w:p>
        </w:tc>
        <w:tc>
          <w:tcPr>
            <w:tcW w:w="1066" w:type="pct"/>
            <w:hideMark/>
          </w:tcPr>
          <w:p w14:paraId="0ADAD508" w14:textId="77777777" w:rsidR="00060BFC" w:rsidRPr="001B3B2C" w:rsidRDefault="00060BFC" w:rsidP="001B3B2C">
            <w:pPr>
              <w:spacing w:line="240" w:lineRule="auto"/>
              <w:jc w:val="center"/>
              <w:rPr>
                <w:rFonts w:cstheme="minorHAnsi"/>
              </w:rPr>
            </w:pPr>
            <w:r w:rsidRPr="001B3B2C">
              <w:rPr>
                <w:rFonts w:cstheme="minorHAnsi"/>
              </w:rPr>
              <w:t>Mossel Bay GTL</w:t>
            </w:r>
          </w:p>
        </w:tc>
        <w:tc>
          <w:tcPr>
            <w:tcW w:w="850" w:type="pct"/>
            <w:hideMark/>
          </w:tcPr>
          <w:p w14:paraId="082B4477" w14:textId="77777777" w:rsidR="00060BFC" w:rsidRPr="001B3B2C" w:rsidRDefault="00060BFC" w:rsidP="001B3B2C">
            <w:pPr>
              <w:spacing w:line="240" w:lineRule="auto"/>
              <w:jc w:val="center"/>
              <w:rPr>
                <w:rFonts w:cstheme="minorHAnsi"/>
              </w:rPr>
            </w:pPr>
            <w:r w:rsidRPr="001B3B2C">
              <w:rPr>
                <w:rFonts w:cstheme="minorHAnsi"/>
              </w:rPr>
              <w:t>22,500</w:t>
            </w:r>
          </w:p>
        </w:tc>
        <w:tc>
          <w:tcPr>
            <w:tcW w:w="903" w:type="pct"/>
            <w:hideMark/>
          </w:tcPr>
          <w:p w14:paraId="7EEE3150" w14:textId="77777777" w:rsidR="00060BFC" w:rsidRPr="001B3B2C" w:rsidRDefault="00060BFC" w:rsidP="001B3B2C">
            <w:pPr>
              <w:spacing w:line="240" w:lineRule="auto"/>
              <w:jc w:val="center"/>
              <w:rPr>
                <w:rFonts w:cstheme="minorHAnsi"/>
              </w:rPr>
            </w:pPr>
            <w:r w:rsidRPr="001B3B2C">
              <w:rPr>
                <w:rFonts w:cstheme="minorHAnsi"/>
              </w:rPr>
              <w:t>4.0</w:t>
            </w:r>
          </w:p>
        </w:tc>
        <w:tc>
          <w:tcPr>
            <w:tcW w:w="923" w:type="pct"/>
            <w:hideMark/>
          </w:tcPr>
          <w:p w14:paraId="12E6D116" w14:textId="77777777" w:rsidR="00060BFC" w:rsidRPr="001B3B2C" w:rsidRDefault="00060BFC" w:rsidP="001B3B2C">
            <w:pPr>
              <w:spacing w:line="240" w:lineRule="auto"/>
              <w:jc w:val="center"/>
              <w:rPr>
                <w:rFonts w:cstheme="minorHAnsi"/>
              </w:rPr>
            </w:pPr>
            <w:r w:rsidRPr="001B3B2C">
              <w:rPr>
                <w:rFonts w:cstheme="minorHAnsi"/>
              </w:rPr>
              <w:t>South Africa</w:t>
            </w:r>
          </w:p>
        </w:tc>
        <w:tc>
          <w:tcPr>
            <w:tcW w:w="784" w:type="pct"/>
            <w:hideMark/>
          </w:tcPr>
          <w:p w14:paraId="3BEFF8C2" w14:textId="77777777" w:rsidR="00060BFC" w:rsidRPr="001B3B2C" w:rsidRDefault="00060BFC" w:rsidP="001B3B2C">
            <w:pPr>
              <w:spacing w:line="240" w:lineRule="auto"/>
              <w:jc w:val="center"/>
              <w:rPr>
                <w:rFonts w:cstheme="minorHAnsi"/>
              </w:rPr>
            </w:pPr>
            <w:r w:rsidRPr="001B3B2C">
              <w:rPr>
                <w:rFonts w:cstheme="minorHAnsi"/>
              </w:rPr>
              <w:t>Operation</w:t>
            </w:r>
          </w:p>
        </w:tc>
      </w:tr>
      <w:tr w:rsidR="00060BFC" w:rsidRPr="001B3B2C" w14:paraId="61507995" w14:textId="77777777" w:rsidTr="00632751">
        <w:trPr>
          <w:jc w:val="center"/>
        </w:trPr>
        <w:tc>
          <w:tcPr>
            <w:tcW w:w="475" w:type="pct"/>
            <w:hideMark/>
          </w:tcPr>
          <w:p w14:paraId="716DA529" w14:textId="77777777" w:rsidR="00060BFC" w:rsidRPr="001B3B2C" w:rsidRDefault="00060BFC" w:rsidP="001B3B2C">
            <w:pPr>
              <w:spacing w:line="240" w:lineRule="auto"/>
              <w:jc w:val="center"/>
              <w:rPr>
                <w:rFonts w:cstheme="minorHAnsi"/>
              </w:rPr>
            </w:pPr>
            <w:r w:rsidRPr="001B3B2C">
              <w:rPr>
                <w:rFonts w:cstheme="minorHAnsi"/>
              </w:rPr>
              <w:t>1993</w:t>
            </w:r>
          </w:p>
        </w:tc>
        <w:tc>
          <w:tcPr>
            <w:tcW w:w="1066" w:type="pct"/>
            <w:hideMark/>
          </w:tcPr>
          <w:p w14:paraId="1665FB34" w14:textId="77777777" w:rsidR="00060BFC" w:rsidRPr="001B3B2C" w:rsidRDefault="00060BFC" w:rsidP="001B3B2C">
            <w:pPr>
              <w:spacing w:line="240" w:lineRule="auto"/>
              <w:jc w:val="center"/>
              <w:rPr>
                <w:rFonts w:cstheme="minorHAnsi"/>
              </w:rPr>
            </w:pPr>
            <w:r w:rsidRPr="001B3B2C">
              <w:rPr>
                <w:rFonts w:cstheme="minorHAnsi"/>
              </w:rPr>
              <w:t>Bintulu GTL</w:t>
            </w:r>
          </w:p>
        </w:tc>
        <w:tc>
          <w:tcPr>
            <w:tcW w:w="850" w:type="pct"/>
            <w:hideMark/>
          </w:tcPr>
          <w:p w14:paraId="6162AB91" w14:textId="77777777" w:rsidR="00060BFC" w:rsidRPr="001B3B2C" w:rsidRDefault="00060BFC" w:rsidP="001B3B2C">
            <w:pPr>
              <w:spacing w:line="240" w:lineRule="auto"/>
              <w:jc w:val="center"/>
              <w:rPr>
                <w:rFonts w:cstheme="minorHAnsi"/>
              </w:rPr>
            </w:pPr>
            <w:r w:rsidRPr="001B3B2C">
              <w:rPr>
                <w:rFonts w:cstheme="minorHAnsi"/>
              </w:rPr>
              <w:t>12,000</w:t>
            </w:r>
          </w:p>
        </w:tc>
        <w:tc>
          <w:tcPr>
            <w:tcW w:w="903" w:type="pct"/>
            <w:hideMark/>
          </w:tcPr>
          <w:p w14:paraId="215CC3ED" w14:textId="77777777" w:rsidR="00060BFC" w:rsidRPr="001B3B2C" w:rsidRDefault="00060BFC" w:rsidP="001B3B2C">
            <w:pPr>
              <w:spacing w:line="240" w:lineRule="auto"/>
              <w:jc w:val="center"/>
              <w:rPr>
                <w:rFonts w:cstheme="minorHAnsi"/>
              </w:rPr>
            </w:pPr>
            <w:r w:rsidRPr="001B3B2C">
              <w:rPr>
                <w:rFonts w:cstheme="minorHAnsi"/>
              </w:rPr>
              <w:t>0.85</w:t>
            </w:r>
          </w:p>
        </w:tc>
        <w:tc>
          <w:tcPr>
            <w:tcW w:w="923" w:type="pct"/>
            <w:hideMark/>
          </w:tcPr>
          <w:p w14:paraId="7ED5244D" w14:textId="77777777" w:rsidR="00060BFC" w:rsidRPr="001B3B2C" w:rsidRDefault="00060BFC" w:rsidP="001B3B2C">
            <w:pPr>
              <w:spacing w:line="240" w:lineRule="auto"/>
              <w:jc w:val="center"/>
              <w:rPr>
                <w:rFonts w:cstheme="minorHAnsi"/>
              </w:rPr>
            </w:pPr>
            <w:r w:rsidRPr="001B3B2C">
              <w:rPr>
                <w:rFonts w:cstheme="minorHAnsi"/>
              </w:rPr>
              <w:t>Malaysia</w:t>
            </w:r>
          </w:p>
        </w:tc>
        <w:tc>
          <w:tcPr>
            <w:tcW w:w="784" w:type="pct"/>
            <w:hideMark/>
          </w:tcPr>
          <w:p w14:paraId="51DE8992" w14:textId="77777777" w:rsidR="00060BFC" w:rsidRPr="001B3B2C" w:rsidRDefault="00060BFC" w:rsidP="001B3B2C">
            <w:pPr>
              <w:spacing w:line="240" w:lineRule="auto"/>
              <w:jc w:val="center"/>
              <w:rPr>
                <w:rFonts w:cstheme="minorHAnsi"/>
              </w:rPr>
            </w:pPr>
            <w:r w:rsidRPr="001B3B2C">
              <w:rPr>
                <w:rFonts w:cstheme="minorHAnsi"/>
              </w:rPr>
              <w:t>Operation</w:t>
            </w:r>
          </w:p>
        </w:tc>
      </w:tr>
      <w:tr w:rsidR="00060BFC" w:rsidRPr="001B3B2C" w14:paraId="73A2C636" w14:textId="77777777" w:rsidTr="00632751">
        <w:trPr>
          <w:jc w:val="center"/>
        </w:trPr>
        <w:tc>
          <w:tcPr>
            <w:tcW w:w="475" w:type="pct"/>
            <w:hideMark/>
          </w:tcPr>
          <w:p w14:paraId="67553745" w14:textId="77777777" w:rsidR="00060BFC" w:rsidRPr="001B3B2C" w:rsidRDefault="00060BFC" w:rsidP="001B3B2C">
            <w:pPr>
              <w:spacing w:line="240" w:lineRule="auto"/>
              <w:jc w:val="center"/>
              <w:rPr>
                <w:rFonts w:cstheme="minorHAnsi"/>
              </w:rPr>
            </w:pPr>
            <w:r w:rsidRPr="001B3B2C">
              <w:rPr>
                <w:rFonts w:cstheme="minorHAnsi"/>
              </w:rPr>
              <w:t>2007</w:t>
            </w:r>
          </w:p>
        </w:tc>
        <w:tc>
          <w:tcPr>
            <w:tcW w:w="1066" w:type="pct"/>
            <w:hideMark/>
          </w:tcPr>
          <w:p w14:paraId="4B3652B8" w14:textId="77777777" w:rsidR="00060BFC" w:rsidRPr="001B3B2C" w:rsidRDefault="00060BFC" w:rsidP="001B3B2C">
            <w:pPr>
              <w:spacing w:line="240" w:lineRule="auto"/>
              <w:jc w:val="center"/>
              <w:rPr>
                <w:rFonts w:cstheme="minorHAnsi"/>
              </w:rPr>
            </w:pPr>
            <w:r w:rsidRPr="001B3B2C">
              <w:rPr>
                <w:rFonts w:cstheme="minorHAnsi"/>
              </w:rPr>
              <w:t>Oryx GTL</w:t>
            </w:r>
          </w:p>
        </w:tc>
        <w:tc>
          <w:tcPr>
            <w:tcW w:w="850" w:type="pct"/>
            <w:hideMark/>
          </w:tcPr>
          <w:p w14:paraId="7E1031F5" w14:textId="77777777" w:rsidR="00060BFC" w:rsidRPr="001B3B2C" w:rsidRDefault="00060BFC" w:rsidP="001B3B2C">
            <w:pPr>
              <w:spacing w:line="240" w:lineRule="auto"/>
              <w:jc w:val="center"/>
              <w:rPr>
                <w:rFonts w:cstheme="minorHAnsi"/>
              </w:rPr>
            </w:pPr>
            <w:r w:rsidRPr="001B3B2C">
              <w:rPr>
                <w:rFonts w:cstheme="minorHAnsi"/>
              </w:rPr>
              <w:t>34,000</w:t>
            </w:r>
          </w:p>
        </w:tc>
        <w:tc>
          <w:tcPr>
            <w:tcW w:w="903" w:type="pct"/>
            <w:hideMark/>
          </w:tcPr>
          <w:p w14:paraId="4E599165" w14:textId="77777777" w:rsidR="00060BFC" w:rsidRPr="001B3B2C" w:rsidRDefault="00060BFC" w:rsidP="001B3B2C">
            <w:pPr>
              <w:spacing w:line="240" w:lineRule="auto"/>
              <w:jc w:val="center"/>
              <w:rPr>
                <w:rFonts w:cstheme="minorHAnsi"/>
              </w:rPr>
            </w:pPr>
            <w:r w:rsidRPr="001B3B2C">
              <w:rPr>
                <w:rFonts w:cstheme="minorHAnsi"/>
              </w:rPr>
              <w:t>6.0</w:t>
            </w:r>
          </w:p>
        </w:tc>
        <w:tc>
          <w:tcPr>
            <w:tcW w:w="923" w:type="pct"/>
            <w:hideMark/>
          </w:tcPr>
          <w:p w14:paraId="5D2BA03D" w14:textId="77777777" w:rsidR="00060BFC" w:rsidRPr="001B3B2C" w:rsidRDefault="00060BFC" w:rsidP="001B3B2C">
            <w:pPr>
              <w:spacing w:line="240" w:lineRule="auto"/>
              <w:jc w:val="center"/>
              <w:rPr>
                <w:rFonts w:cstheme="minorHAnsi"/>
              </w:rPr>
            </w:pPr>
            <w:r w:rsidRPr="001B3B2C">
              <w:rPr>
                <w:rFonts w:cstheme="minorHAnsi"/>
              </w:rPr>
              <w:t>Qatar</w:t>
            </w:r>
          </w:p>
        </w:tc>
        <w:tc>
          <w:tcPr>
            <w:tcW w:w="784" w:type="pct"/>
            <w:hideMark/>
          </w:tcPr>
          <w:p w14:paraId="6DAF281D" w14:textId="77777777" w:rsidR="00060BFC" w:rsidRPr="001B3B2C" w:rsidRDefault="00060BFC" w:rsidP="001B3B2C">
            <w:pPr>
              <w:spacing w:line="240" w:lineRule="auto"/>
              <w:jc w:val="center"/>
              <w:rPr>
                <w:rFonts w:cstheme="minorHAnsi"/>
              </w:rPr>
            </w:pPr>
            <w:r w:rsidRPr="001B3B2C">
              <w:rPr>
                <w:rFonts w:cstheme="minorHAnsi"/>
              </w:rPr>
              <w:t>Operation</w:t>
            </w:r>
          </w:p>
        </w:tc>
      </w:tr>
      <w:tr w:rsidR="00060BFC" w:rsidRPr="001B3B2C" w14:paraId="34F4D431" w14:textId="77777777" w:rsidTr="00632751">
        <w:trPr>
          <w:jc w:val="center"/>
        </w:trPr>
        <w:tc>
          <w:tcPr>
            <w:tcW w:w="475" w:type="pct"/>
            <w:hideMark/>
          </w:tcPr>
          <w:p w14:paraId="469AF230" w14:textId="77777777" w:rsidR="00060BFC" w:rsidRPr="001B3B2C" w:rsidRDefault="00060BFC" w:rsidP="001B3B2C">
            <w:pPr>
              <w:spacing w:line="240" w:lineRule="auto"/>
              <w:jc w:val="center"/>
              <w:rPr>
                <w:rFonts w:cstheme="minorHAnsi"/>
              </w:rPr>
            </w:pPr>
            <w:r w:rsidRPr="001B3B2C">
              <w:rPr>
                <w:rFonts w:cstheme="minorHAnsi"/>
              </w:rPr>
              <w:t>2011</w:t>
            </w:r>
          </w:p>
        </w:tc>
        <w:tc>
          <w:tcPr>
            <w:tcW w:w="1066" w:type="pct"/>
            <w:hideMark/>
          </w:tcPr>
          <w:p w14:paraId="4149FCEB" w14:textId="77777777" w:rsidR="00060BFC" w:rsidRPr="001B3B2C" w:rsidRDefault="00060BFC" w:rsidP="001B3B2C">
            <w:pPr>
              <w:spacing w:line="240" w:lineRule="auto"/>
              <w:jc w:val="center"/>
              <w:rPr>
                <w:rFonts w:cstheme="minorHAnsi"/>
              </w:rPr>
            </w:pPr>
            <w:r w:rsidRPr="001B3B2C">
              <w:rPr>
                <w:rFonts w:cstheme="minorHAnsi"/>
              </w:rPr>
              <w:t>Pearl GTL</w:t>
            </w:r>
          </w:p>
        </w:tc>
        <w:tc>
          <w:tcPr>
            <w:tcW w:w="850" w:type="pct"/>
            <w:hideMark/>
          </w:tcPr>
          <w:p w14:paraId="4E78A946" w14:textId="77777777" w:rsidR="00060BFC" w:rsidRPr="001B3B2C" w:rsidRDefault="00060BFC" w:rsidP="001B3B2C">
            <w:pPr>
              <w:spacing w:line="240" w:lineRule="auto"/>
              <w:jc w:val="center"/>
              <w:rPr>
                <w:rFonts w:cstheme="minorHAnsi"/>
              </w:rPr>
            </w:pPr>
            <w:r w:rsidRPr="001B3B2C">
              <w:rPr>
                <w:rFonts w:cstheme="minorHAnsi"/>
              </w:rPr>
              <w:t>140,000</w:t>
            </w:r>
          </w:p>
        </w:tc>
        <w:tc>
          <w:tcPr>
            <w:tcW w:w="903" w:type="pct"/>
            <w:hideMark/>
          </w:tcPr>
          <w:p w14:paraId="0602BD79" w14:textId="77777777" w:rsidR="00060BFC" w:rsidRPr="001B3B2C" w:rsidRDefault="00060BFC" w:rsidP="001B3B2C">
            <w:pPr>
              <w:spacing w:line="240" w:lineRule="auto"/>
              <w:jc w:val="center"/>
              <w:rPr>
                <w:rFonts w:cstheme="minorHAnsi"/>
              </w:rPr>
            </w:pPr>
            <w:r w:rsidRPr="001B3B2C">
              <w:rPr>
                <w:rFonts w:cstheme="minorHAnsi"/>
              </w:rPr>
              <w:t>19.0</w:t>
            </w:r>
          </w:p>
        </w:tc>
        <w:tc>
          <w:tcPr>
            <w:tcW w:w="923" w:type="pct"/>
            <w:hideMark/>
          </w:tcPr>
          <w:p w14:paraId="322B72AC" w14:textId="77777777" w:rsidR="00060BFC" w:rsidRPr="001B3B2C" w:rsidRDefault="00060BFC" w:rsidP="001B3B2C">
            <w:pPr>
              <w:spacing w:line="240" w:lineRule="auto"/>
              <w:jc w:val="center"/>
              <w:rPr>
                <w:rFonts w:cstheme="minorHAnsi"/>
              </w:rPr>
            </w:pPr>
            <w:r w:rsidRPr="001B3B2C">
              <w:rPr>
                <w:rFonts w:cstheme="minorHAnsi"/>
              </w:rPr>
              <w:t>Qatar</w:t>
            </w:r>
          </w:p>
        </w:tc>
        <w:tc>
          <w:tcPr>
            <w:tcW w:w="784" w:type="pct"/>
            <w:hideMark/>
          </w:tcPr>
          <w:p w14:paraId="47DAEE4D" w14:textId="77777777" w:rsidR="00060BFC" w:rsidRPr="001B3B2C" w:rsidRDefault="00060BFC" w:rsidP="001B3B2C">
            <w:pPr>
              <w:spacing w:line="240" w:lineRule="auto"/>
              <w:jc w:val="center"/>
              <w:rPr>
                <w:rFonts w:cstheme="minorHAnsi"/>
              </w:rPr>
            </w:pPr>
            <w:r w:rsidRPr="001B3B2C">
              <w:rPr>
                <w:rFonts w:cstheme="minorHAnsi"/>
              </w:rPr>
              <w:t>Operation</w:t>
            </w:r>
          </w:p>
        </w:tc>
      </w:tr>
      <w:tr w:rsidR="00060BFC" w:rsidRPr="001B3B2C" w14:paraId="6D384C54" w14:textId="77777777" w:rsidTr="00632751">
        <w:trPr>
          <w:jc w:val="center"/>
        </w:trPr>
        <w:tc>
          <w:tcPr>
            <w:tcW w:w="475" w:type="pct"/>
            <w:hideMark/>
          </w:tcPr>
          <w:p w14:paraId="2F7D3BEF" w14:textId="77777777" w:rsidR="00060BFC" w:rsidRPr="001B3B2C" w:rsidRDefault="00060BFC" w:rsidP="001B3B2C">
            <w:pPr>
              <w:spacing w:line="240" w:lineRule="auto"/>
              <w:jc w:val="center"/>
              <w:rPr>
                <w:rFonts w:cstheme="minorHAnsi"/>
              </w:rPr>
            </w:pPr>
            <w:r w:rsidRPr="001B3B2C">
              <w:rPr>
                <w:rFonts w:cstheme="minorHAnsi"/>
              </w:rPr>
              <w:t>2014</w:t>
            </w:r>
          </w:p>
        </w:tc>
        <w:tc>
          <w:tcPr>
            <w:tcW w:w="1066" w:type="pct"/>
            <w:hideMark/>
          </w:tcPr>
          <w:p w14:paraId="72711B62" w14:textId="77777777" w:rsidR="00060BFC" w:rsidRPr="001B3B2C" w:rsidRDefault="00060BFC" w:rsidP="001B3B2C">
            <w:pPr>
              <w:spacing w:line="240" w:lineRule="auto"/>
              <w:jc w:val="center"/>
              <w:rPr>
                <w:rFonts w:cstheme="minorHAnsi"/>
              </w:rPr>
            </w:pPr>
            <w:proofErr w:type="spellStart"/>
            <w:r w:rsidRPr="001B3B2C">
              <w:rPr>
                <w:rFonts w:cstheme="minorHAnsi"/>
              </w:rPr>
              <w:t>Escravos</w:t>
            </w:r>
            <w:proofErr w:type="spellEnd"/>
            <w:r w:rsidRPr="001B3B2C">
              <w:rPr>
                <w:rFonts w:cstheme="minorHAnsi"/>
              </w:rPr>
              <w:t xml:space="preserve"> GTL</w:t>
            </w:r>
          </w:p>
        </w:tc>
        <w:tc>
          <w:tcPr>
            <w:tcW w:w="850" w:type="pct"/>
            <w:hideMark/>
          </w:tcPr>
          <w:p w14:paraId="78347D74" w14:textId="77777777" w:rsidR="00060BFC" w:rsidRPr="001B3B2C" w:rsidRDefault="00060BFC" w:rsidP="001B3B2C">
            <w:pPr>
              <w:spacing w:line="240" w:lineRule="auto"/>
              <w:jc w:val="center"/>
              <w:rPr>
                <w:rFonts w:cstheme="minorHAnsi"/>
              </w:rPr>
            </w:pPr>
            <w:r w:rsidRPr="001B3B2C">
              <w:rPr>
                <w:rFonts w:cstheme="minorHAnsi"/>
              </w:rPr>
              <w:t>33,000</w:t>
            </w:r>
          </w:p>
        </w:tc>
        <w:tc>
          <w:tcPr>
            <w:tcW w:w="903" w:type="pct"/>
            <w:hideMark/>
          </w:tcPr>
          <w:p w14:paraId="10BDB8EA" w14:textId="77777777" w:rsidR="00060BFC" w:rsidRPr="001B3B2C" w:rsidRDefault="00060BFC" w:rsidP="001B3B2C">
            <w:pPr>
              <w:spacing w:line="240" w:lineRule="auto"/>
              <w:jc w:val="center"/>
              <w:rPr>
                <w:rFonts w:cstheme="minorHAnsi"/>
              </w:rPr>
            </w:pPr>
            <w:r w:rsidRPr="001B3B2C">
              <w:rPr>
                <w:rFonts w:cstheme="minorHAnsi"/>
              </w:rPr>
              <w:t>10.0</w:t>
            </w:r>
          </w:p>
        </w:tc>
        <w:tc>
          <w:tcPr>
            <w:tcW w:w="923" w:type="pct"/>
            <w:hideMark/>
          </w:tcPr>
          <w:p w14:paraId="596BA087" w14:textId="77777777" w:rsidR="00060BFC" w:rsidRPr="001B3B2C" w:rsidRDefault="00060BFC" w:rsidP="001B3B2C">
            <w:pPr>
              <w:spacing w:line="240" w:lineRule="auto"/>
              <w:jc w:val="center"/>
              <w:rPr>
                <w:rFonts w:cstheme="minorHAnsi"/>
              </w:rPr>
            </w:pPr>
            <w:r w:rsidRPr="001B3B2C">
              <w:rPr>
                <w:rFonts w:cstheme="minorHAnsi"/>
              </w:rPr>
              <w:t>Nigeria</w:t>
            </w:r>
          </w:p>
        </w:tc>
        <w:tc>
          <w:tcPr>
            <w:tcW w:w="784" w:type="pct"/>
            <w:hideMark/>
          </w:tcPr>
          <w:p w14:paraId="10FA4BBD" w14:textId="77777777" w:rsidR="00060BFC" w:rsidRPr="001B3B2C" w:rsidRDefault="00060BFC" w:rsidP="001B3B2C">
            <w:pPr>
              <w:spacing w:line="240" w:lineRule="auto"/>
              <w:jc w:val="center"/>
              <w:rPr>
                <w:rFonts w:cstheme="minorHAnsi"/>
              </w:rPr>
            </w:pPr>
            <w:r w:rsidRPr="001B3B2C">
              <w:rPr>
                <w:rFonts w:cstheme="minorHAnsi"/>
              </w:rPr>
              <w:t>Operation</w:t>
            </w:r>
          </w:p>
        </w:tc>
      </w:tr>
      <w:tr w:rsidR="00060BFC" w:rsidRPr="001B3B2C" w14:paraId="101104B6" w14:textId="77777777" w:rsidTr="00632751">
        <w:trPr>
          <w:jc w:val="center"/>
        </w:trPr>
        <w:tc>
          <w:tcPr>
            <w:tcW w:w="475" w:type="pct"/>
            <w:hideMark/>
          </w:tcPr>
          <w:p w14:paraId="23D514F9" w14:textId="77777777" w:rsidR="00060BFC" w:rsidRPr="001B3B2C" w:rsidRDefault="00060BFC" w:rsidP="001B3B2C">
            <w:pPr>
              <w:spacing w:line="240" w:lineRule="auto"/>
              <w:jc w:val="center"/>
              <w:rPr>
                <w:rFonts w:cstheme="minorHAnsi"/>
              </w:rPr>
            </w:pPr>
            <w:r w:rsidRPr="001B3B2C">
              <w:rPr>
                <w:rFonts w:cstheme="minorHAnsi"/>
              </w:rPr>
              <w:t>2018</w:t>
            </w:r>
          </w:p>
        </w:tc>
        <w:tc>
          <w:tcPr>
            <w:tcW w:w="1066" w:type="pct"/>
            <w:hideMark/>
          </w:tcPr>
          <w:p w14:paraId="40926202" w14:textId="77777777" w:rsidR="00060BFC" w:rsidRPr="001B3B2C" w:rsidRDefault="00060BFC" w:rsidP="001B3B2C">
            <w:pPr>
              <w:spacing w:line="240" w:lineRule="auto"/>
              <w:jc w:val="center"/>
              <w:rPr>
                <w:rFonts w:cstheme="minorHAnsi"/>
              </w:rPr>
            </w:pPr>
            <w:r w:rsidRPr="001B3B2C">
              <w:rPr>
                <w:rFonts w:cstheme="minorHAnsi"/>
              </w:rPr>
              <w:t>Turkmenistan</w:t>
            </w:r>
          </w:p>
        </w:tc>
        <w:tc>
          <w:tcPr>
            <w:tcW w:w="850" w:type="pct"/>
            <w:hideMark/>
          </w:tcPr>
          <w:p w14:paraId="4AC6C07E" w14:textId="77777777" w:rsidR="00060BFC" w:rsidRPr="001B3B2C" w:rsidRDefault="00060BFC" w:rsidP="001B3B2C">
            <w:pPr>
              <w:spacing w:line="240" w:lineRule="auto"/>
              <w:jc w:val="center"/>
              <w:rPr>
                <w:rFonts w:cstheme="minorHAnsi"/>
              </w:rPr>
            </w:pPr>
            <w:r w:rsidRPr="001B3B2C">
              <w:rPr>
                <w:rFonts w:cstheme="minorHAnsi"/>
              </w:rPr>
              <w:t>15,500</w:t>
            </w:r>
          </w:p>
        </w:tc>
        <w:tc>
          <w:tcPr>
            <w:tcW w:w="903" w:type="pct"/>
            <w:hideMark/>
          </w:tcPr>
          <w:p w14:paraId="45D36C7A" w14:textId="77777777" w:rsidR="00060BFC" w:rsidRPr="001B3B2C" w:rsidRDefault="00060BFC" w:rsidP="001B3B2C">
            <w:pPr>
              <w:spacing w:line="240" w:lineRule="auto"/>
              <w:jc w:val="center"/>
              <w:rPr>
                <w:rFonts w:cstheme="minorHAnsi"/>
              </w:rPr>
            </w:pPr>
            <w:r w:rsidRPr="001B3B2C">
              <w:rPr>
                <w:rFonts w:cstheme="minorHAnsi"/>
              </w:rPr>
              <w:t>2.5</w:t>
            </w:r>
          </w:p>
        </w:tc>
        <w:tc>
          <w:tcPr>
            <w:tcW w:w="923" w:type="pct"/>
            <w:hideMark/>
          </w:tcPr>
          <w:p w14:paraId="5AF561D4" w14:textId="77777777" w:rsidR="00060BFC" w:rsidRPr="001B3B2C" w:rsidRDefault="00060BFC" w:rsidP="001B3B2C">
            <w:pPr>
              <w:spacing w:line="240" w:lineRule="auto"/>
              <w:jc w:val="center"/>
              <w:rPr>
                <w:rFonts w:cstheme="minorHAnsi"/>
              </w:rPr>
            </w:pPr>
            <w:r w:rsidRPr="001B3B2C">
              <w:rPr>
                <w:rFonts w:cstheme="minorHAnsi"/>
              </w:rPr>
              <w:t>Turkmenistan</w:t>
            </w:r>
          </w:p>
        </w:tc>
        <w:tc>
          <w:tcPr>
            <w:tcW w:w="784" w:type="pct"/>
            <w:hideMark/>
          </w:tcPr>
          <w:p w14:paraId="12B6F63C" w14:textId="77777777" w:rsidR="00060BFC" w:rsidRPr="001B3B2C" w:rsidRDefault="00060BFC" w:rsidP="001B3B2C">
            <w:pPr>
              <w:spacing w:line="240" w:lineRule="auto"/>
              <w:jc w:val="center"/>
              <w:rPr>
                <w:rFonts w:cstheme="minorHAnsi"/>
              </w:rPr>
            </w:pPr>
            <w:r w:rsidRPr="001B3B2C">
              <w:rPr>
                <w:rFonts w:cstheme="minorHAnsi"/>
              </w:rPr>
              <w:t>Operation</w:t>
            </w:r>
          </w:p>
        </w:tc>
      </w:tr>
      <w:tr w:rsidR="00060BFC" w:rsidRPr="001B3B2C" w14:paraId="706AC9FD" w14:textId="77777777" w:rsidTr="00632751">
        <w:trPr>
          <w:jc w:val="center"/>
        </w:trPr>
        <w:tc>
          <w:tcPr>
            <w:tcW w:w="475" w:type="pct"/>
            <w:hideMark/>
          </w:tcPr>
          <w:p w14:paraId="77EE7455" w14:textId="77777777" w:rsidR="00060BFC" w:rsidRPr="001B3B2C" w:rsidRDefault="00060BFC" w:rsidP="001B3B2C">
            <w:pPr>
              <w:spacing w:line="240" w:lineRule="auto"/>
              <w:jc w:val="center"/>
              <w:rPr>
                <w:rFonts w:cstheme="minorHAnsi"/>
              </w:rPr>
            </w:pPr>
            <w:r w:rsidRPr="001B3B2C">
              <w:rPr>
                <w:rFonts w:cstheme="minorHAnsi"/>
              </w:rPr>
              <w:t>2020</w:t>
            </w:r>
          </w:p>
        </w:tc>
        <w:tc>
          <w:tcPr>
            <w:tcW w:w="1066" w:type="pct"/>
            <w:hideMark/>
          </w:tcPr>
          <w:p w14:paraId="11F1E641" w14:textId="77777777" w:rsidR="00060BFC" w:rsidRPr="001B3B2C" w:rsidRDefault="00060BFC" w:rsidP="001B3B2C">
            <w:pPr>
              <w:spacing w:line="240" w:lineRule="auto"/>
              <w:jc w:val="center"/>
              <w:rPr>
                <w:rFonts w:cstheme="minorHAnsi"/>
              </w:rPr>
            </w:pPr>
            <w:r w:rsidRPr="001B3B2C">
              <w:rPr>
                <w:rFonts w:cstheme="minorHAnsi"/>
              </w:rPr>
              <w:t>Uzbekistan</w:t>
            </w:r>
          </w:p>
        </w:tc>
        <w:tc>
          <w:tcPr>
            <w:tcW w:w="850" w:type="pct"/>
            <w:hideMark/>
          </w:tcPr>
          <w:p w14:paraId="081B0B62" w14:textId="77777777" w:rsidR="00060BFC" w:rsidRPr="001B3B2C" w:rsidRDefault="00060BFC" w:rsidP="001B3B2C">
            <w:pPr>
              <w:spacing w:line="240" w:lineRule="auto"/>
              <w:jc w:val="center"/>
              <w:rPr>
                <w:rFonts w:cstheme="minorHAnsi"/>
              </w:rPr>
            </w:pPr>
            <w:r w:rsidRPr="001B3B2C">
              <w:rPr>
                <w:rFonts w:cstheme="minorHAnsi"/>
              </w:rPr>
              <w:t>38,000</w:t>
            </w:r>
          </w:p>
        </w:tc>
        <w:tc>
          <w:tcPr>
            <w:tcW w:w="903" w:type="pct"/>
            <w:hideMark/>
          </w:tcPr>
          <w:p w14:paraId="109051D2" w14:textId="77777777" w:rsidR="00060BFC" w:rsidRPr="001B3B2C" w:rsidRDefault="00060BFC" w:rsidP="001B3B2C">
            <w:pPr>
              <w:spacing w:line="240" w:lineRule="auto"/>
              <w:jc w:val="center"/>
              <w:rPr>
                <w:rFonts w:cstheme="minorHAnsi"/>
              </w:rPr>
            </w:pPr>
            <w:r w:rsidRPr="001B3B2C">
              <w:rPr>
                <w:rFonts w:cstheme="minorHAnsi"/>
              </w:rPr>
              <w:t>3.7</w:t>
            </w:r>
          </w:p>
        </w:tc>
        <w:tc>
          <w:tcPr>
            <w:tcW w:w="923" w:type="pct"/>
            <w:hideMark/>
          </w:tcPr>
          <w:p w14:paraId="0B9FA701" w14:textId="77777777" w:rsidR="00060BFC" w:rsidRPr="001B3B2C" w:rsidRDefault="00060BFC" w:rsidP="001B3B2C">
            <w:pPr>
              <w:spacing w:line="240" w:lineRule="auto"/>
              <w:jc w:val="center"/>
              <w:rPr>
                <w:rFonts w:cstheme="minorHAnsi"/>
              </w:rPr>
            </w:pPr>
            <w:r w:rsidRPr="001B3B2C">
              <w:rPr>
                <w:rFonts w:cstheme="minorHAnsi"/>
              </w:rPr>
              <w:t>Uzbekistan</w:t>
            </w:r>
          </w:p>
        </w:tc>
        <w:tc>
          <w:tcPr>
            <w:tcW w:w="784" w:type="pct"/>
            <w:hideMark/>
          </w:tcPr>
          <w:p w14:paraId="06D6904F" w14:textId="77777777" w:rsidR="00060BFC" w:rsidRPr="001B3B2C" w:rsidRDefault="00060BFC" w:rsidP="001B3B2C">
            <w:pPr>
              <w:spacing w:line="240" w:lineRule="auto"/>
              <w:jc w:val="center"/>
              <w:rPr>
                <w:rFonts w:cstheme="minorHAnsi"/>
              </w:rPr>
            </w:pPr>
            <w:r w:rsidRPr="001B3B2C">
              <w:rPr>
                <w:rFonts w:cstheme="minorHAnsi"/>
              </w:rPr>
              <w:t>Planned</w:t>
            </w:r>
          </w:p>
        </w:tc>
      </w:tr>
    </w:tbl>
    <w:p w14:paraId="4BD3DDF4" w14:textId="77777777" w:rsidR="00060BFC" w:rsidRPr="00A27E30" w:rsidRDefault="00060BFC" w:rsidP="009D602E">
      <w:pPr>
        <w:spacing w:before="100" w:beforeAutospacing="1"/>
        <w:jc w:val="both"/>
        <w:rPr>
          <w:szCs w:val="20"/>
        </w:rPr>
      </w:pPr>
      <w:r>
        <w:t xml:space="preserve">The data from Table </w:t>
      </w:r>
      <w:r w:rsidR="001B3B2C">
        <w:t>3</w:t>
      </w:r>
      <w:r>
        <w:t xml:space="preserve"> is plotted for the capacity of the plant in barrel per day and the CAPEX for each of the capacity. The exponent of the equation from the plot is the </w:t>
      </w:r>
      <w:r w:rsidRPr="00A27E30">
        <w:rPr>
          <w:i/>
        </w:rPr>
        <w:t>x</w:t>
      </w:r>
      <w:r>
        <w:t xml:space="preserve"> or appropriate power-sizing exponent. </w:t>
      </w:r>
    </w:p>
    <w:p w14:paraId="19F6BAFA" w14:textId="77777777" w:rsidR="0035087F" w:rsidRPr="0035087F" w:rsidRDefault="00060BFC" w:rsidP="00AC3B94">
      <w:pPr>
        <w:keepNext/>
        <w:spacing w:line="240" w:lineRule="auto"/>
        <w:jc w:val="center"/>
        <w:rPr>
          <w:sz w:val="2"/>
          <w:szCs w:val="2"/>
        </w:rPr>
      </w:pPr>
      <w:r>
        <w:rPr>
          <w:noProof/>
        </w:rPr>
        <w:drawing>
          <wp:inline distT="0" distB="0" distL="0" distR="0" wp14:anchorId="1A5A1EA0" wp14:editId="0E55AD87">
            <wp:extent cx="5486400" cy="3126740"/>
            <wp:effectExtent l="0" t="0" r="12700" b="10160"/>
            <wp:docPr id="65" name="Chart 65">
              <a:extLst xmlns:a="http://schemas.openxmlformats.org/drawingml/2006/main">
                <a:ext uri="{FF2B5EF4-FFF2-40B4-BE49-F238E27FC236}">
                  <a16:creationId xmlns:a16="http://schemas.microsoft.com/office/drawing/2014/main" id="{5A4F6EBA-400A-5F43-90D4-72853CD588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96FBA6D" w14:textId="39BC69C7" w:rsidR="0035087F" w:rsidRDefault="0035087F" w:rsidP="00BA6470">
      <w:pPr>
        <w:pStyle w:val="Caption"/>
        <w:spacing w:before="100" w:beforeAutospacing="1"/>
        <w:jc w:val="center"/>
      </w:pPr>
      <w:bookmarkStart w:id="48" w:name="_Toc8376429"/>
      <w:r>
        <w:t xml:space="preserve">Figure </w:t>
      </w:r>
      <w:fldSimple w:instr=" SEQ Figure \* ARABIC ">
        <w:r w:rsidR="00880924">
          <w:rPr>
            <w:noProof/>
          </w:rPr>
          <w:t>19</w:t>
        </w:r>
      </w:fldSimple>
      <w:r>
        <w:t>-</w:t>
      </w:r>
      <w:r w:rsidRPr="00F45EDE">
        <w:t>GTL capacity and Capital Expenditure (CAPEX) of existing plants.</w:t>
      </w:r>
      <w:bookmarkEnd w:id="48"/>
    </w:p>
    <w:p w14:paraId="3E4FA484" w14:textId="2FBA470D" w:rsidR="00060BFC" w:rsidRPr="00A27E30" w:rsidRDefault="00060BFC" w:rsidP="005E14C0">
      <w:pPr>
        <w:spacing w:before="100" w:beforeAutospacing="1"/>
        <w:jc w:val="both"/>
        <w:rPr>
          <w:szCs w:val="20"/>
        </w:rPr>
      </w:pPr>
      <w:r>
        <w:t xml:space="preserve">The CAPEX is the slope of the trendline which is about </w:t>
      </w:r>
      <w:r w:rsidR="0089316B">
        <w:t>US$</w:t>
      </w:r>
      <w:r>
        <w:t>94,800/bpd</w:t>
      </w:r>
      <w:r w:rsidR="001B3B2C">
        <w:t xml:space="preserve"> as shown in Figure 19</w:t>
      </w:r>
      <w:r>
        <w:t xml:space="preserve">. Additionally, the CAPEX and capacity of GTL are not linearly related. In other words, the CAPEX </w:t>
      </w:r>
      <w:r>
        <w:lastRenderedPageBreak/>
        <w:t xml:space="preserve">and capacity are in power relation also known as power-sizing, which from the existing plant is about 1.1 as shown in </w:t>
      </w:r>
      <w:r w:rsidRPr="001B3B2C">
        <w:t>Figure 1</w:t>
      </w:r>
      <w:r w:rsidR="001B3B2C">
        <w:t>9</w:t>
      </w:r>
      <w:r w:rsidRPr="001B3B2C">
        <w:t>.</w:t>
      </w:r>
    </w:p>
    <w:p w14:paraId="10672948" w14:textId="0138AB81" w:rsidR="00060BFC" w:rsidRDefault="00060BFC" w:rsidP="00060BFC">
      <w:pPr>
        <w:jc w:val="both"/>
      </w:pPr>
      <w:r>
        <w:t>According to Cost Estimating and Estimating Models when the appropriate power-sizing exponent is equal to 1 the relationship is linear when is less than 1 it means that the relationship has economies of scale. In other words, the larger the capacity of the GTL plants the CAPEX is less costly in comparison to the linear relationship. In contrast, if the power-sizing exponent is higher than 1 as it is for this project, the relationship between the capacity and the CAPEX is diseconomies of scale. This means that, as the capacity increases the cost per unit also increased tremendously.</w:t>
      </w:r>
    </w:p>
    <w:p w14:paraId="60A77404" w14:textId="77777777" w:rsidR="00060BFC" w:rsidRDefault="00060BFC" w:rsidP="00D866E3">
      <w:pPr>
        <w:jc w:val="both"/>
      </w:pPr>
      <w:r>
        <w:t xml:space="preserve">Unlike, previous existing plants where the main technology licensors are Sasol and Shell with large capacity of plant, nowadays there are more licensors that are merging to the market proposing small-scale GTL technology. </w:t>
      </w:r>
    </w:p>
    <w:p w14:paraId="131A9486" w14:textId="2470D71E" w:rsidR="00060BFC" w:rsidRDefault="00060BFC" w:rsidP="00060BFC">
      <w:pPr>
        <w:jc w:val="both"/>
      </w:pPr>
      <w:proofErr w:type="spellStart"/>
      <w:r>
        <w:t>Velocys</w:t>
      </w:r>
      <w:proofErr w:type="spellEnd"/>
      <w:r>
        <w:t xml:space="preserve"> is working on the modular system designed for offshore deployment with the capacity of 1,000bpd capable of producing diesel and </w:t>
      </w:r>
      <w:r w:rsidR="009E7097">
        <w:t>naphtha</w:t>
      </w:r>
      <w:r>
        <w:t xml:space="preserve"> with its estimated CAPEX of </w:t>
      </w:r>
      <w:r w:rsidR="0089316B">
        <w:t>US$</w:t>
      </w:r>
      <w:r>
        <w:t xml:space="preserve">100,000/bpd.  Other companies with closed cost to </w:t>
      </w:r>
      <w:proofErr w:type="spellStart"/>
      <w:r>
        <w:t>Velocys</w:t>
      </w:r>
      <w:proofErr w:type="spellEnd"/>
      <w:r>
        <w:t xml:space="preserve"> are INFRA Technology and </w:t>
      </w:r>
      <w:proofErr w:type="spellStart"/>
      <w:r>
        <w:t>Greyrock</w:t>
      </w:r>
      <w:proofErr w:type="spellEnd"/>
      <w:r>
        <w:t xml:space="preserve"> are offering </w:t>
      </w:r>
      <w:r w:rsidR="0089316B">
        <w:t>US$</w:t>
      </w:r>
      <w:r>
        <w:t xml:space="preserve">60,000 and </w:t>
      </w:r>
      <w:r w:rsidR="0089316B">
        <w:t>US$</w:t>
      </w:r>
      <w:r>
        <w:t xml:space="preserve">65,000 to </w:t>
      </w:r>
      <w:r w:rsidR="0089316B">
        <w:t>US$</w:t>
      </w:r>
      <w:r>
        <w:t xml:space="preserve">100,000/bpd.  Calvert energy group </w:t>
      </w:r>
      <w:r w:rsidR="00C84DB2">
        <w:t>and Primus are</w:t>
      </w:r>
      <w:r>
        <w:t xml:space="preserve"> offering GTL technology with CAPEX of </w:t>
      </w:r>
      <w:r w:rsidR="0089316B">
        <w:t>US$</w:t>
      </w:r>
      <w:r>
        <w:t>45,000/</w:t>
      </w:r>
      <w:r w:rsidR="00874C05">
        <w:t>bpd</w:t>
      </w:r>
      <w:r w:rsidR="00C84DB2">
        <w:t xml:space="preserve"> and </w:t>
      </w:r>
      <w:r w:rsidR="0089316B">
        <w:t>US$</w:t>
      </w:r>
      <w:r w:rsidR="00C84DB2">
        <w:t>74,000/bpd (GGFR, 2018)</w:t>
      </w:r>
      <w:r>
        <w:t xml:space="preserve">. </w:t>
      </w:r>
    </w:p>
    <w:p w14:paraId="7DC08EB3" w14:textId="50E1A3AD" w:rsidR="00060BFC" w:rsidRDefault="00060BFC" w:rsidP="00060BFC">
      <w:pPr>
        <w:jc w:val="both"/>
      </w:pPr>
      <w:r>
        <w:t>Contrary with the proposed CAPEX from other companies, Wang and Economides</w:t>
      </w:r>
      <w:r w:rsidR="00A73303">
        <w:t xml:space="preserve"> (2009)</w:t>
      </w:r>
      <w:r>
        <w:t xml:space="preserve"> in the 1950s the CAPEX was </w:t>
      </w:r>
      <w:r w:rsidR="0089316B">
        <w:t>US$</w:t>
      </w:r>
      <w:r>
        <w:t>120,000/b</w:t>
      </w:r>
      <w:r w:rsidR="00874C05">
        <w:t>pd</w:t>
      </w:r>
      <w:r>
        <w:t xml:space="preserve"> and decreased to less than </w:t>
      </w:r>
      <w:r w:rsidR="0089316B">
        <w:t>US$</w:t>
      </w:r>
      <w:r>
        <w:t>50,000/b</w:t>
      </w:r>
      <w:r w:rsidR="00874C05">
        <w:t>pd</w:t>
      </w:r>
      <w:r>
        <w:t xml:space="preserve">. Additionally, in 2009 when the book was written it was claimed that the CAPEX would decrease to </w:t>
      </w:r>
      <w:r w:rsidR="0089316B">
        <w:t>US$</w:t>
      </w:r>
      <w:r>
        <w:t>35,000/b</w:t>
      </w:r>
      <w:r w:rsidR="00874C05">
        <w:t>pd</w:t>
      </w:r>
      <w:r>
        <w:t xml:space="preserve">. Wang and Economides further declared that in the future the aimed is to reach a CAPEX below </w:t>
      </w:r>
      <w:r w:rsidR="0089316B">
        <w:t>US$</w:t>
      </w:r>
      <w:r>
        <w:t>20,000/b</w:t>
      </w:r>
      <w:r w:rsidR="00C84DB2">
        <w:t>pd</w:t>
      </w:r>
      <w:r>
        <w:t xml:space="preserve"> when the catalyst and technology are advanced to enhance the efficiency of the GTL process</w:t>
      </w:r>
      <w:r w:rsidR="00A73303">
        <w:t xml:space="preserve"> (Wang and Economides, 2009)</w:t>
      </w:r>
      <w:r>
        <w:t xml:space="preserve">. </w:t>
      </w:r>
    </w:p>
    <w:p w14:paraId="07E71EE1" w14:textId="77777777" w:rsidR="00D866E3" w:rsidRPr="00D866E3" w:rsidRDefault="00D866E3" w:rsidP="00C23D14">
      <w:pPr>
        <w:keepNext/>
        <w:spacing w:line="240" w:lineRule="auto"/>
        <w:jc w:val="center"/>
        <w:rPr>
          <w:sz w:val="2"/>
          <w:szCs w:val="2"/>
        </w:rPr>
      </w:pPr>
      <w:r>
        <w:rPr>
          <w:noProof/>
        </w:rPr>
        <w:lastRenderedPageBreak/>
        <w:drawing>
          <wp:inline distT="0" distB="0" distL="0" distR="0" wp14:anchorId="16EEF6F7" wp14:editId="68851F3F">
            <wp:extent cx="4572000" cy="371914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9-04-12 at 9.41.00 AM.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72000" cy="3719146"/>
                    </a:xfrm>
                    <a:prstGeom prst="rect">
                      <a:avLst/>
                    </a:prstGeom>
                  </pic:spPr>
                </pic:pic>
              </a:graphicData>
            </a:graphic>
          </wp:inline>
        </w:drawing>
      </w:r>
    </w:p>
    <w:p w14:paraId="2C4A9C9B" w14:textId="77777777" w:rsidR="009D602E" w:rsidRDefault="00D866E3" w:rsidP="00301578">
      <w:pPr>
        <w:pStyle w:val="Caption"/>
        <w:spacing w:before="100" w:beforeAutospacing="1"/>
        <w:jc w:val="center"/>
      </w:pPr>
      <w:bookmarkStart w:id="49" w:name="_Toc8376430"/>
      <w:r>
        <w:t xml:space="preserve">Figure </w:t>
      </w:r>
      <w:fldSimple w:instr=" SEQ Figure \* ARABIC ">
        <w:r w:rsidR="00880924">
          <w:rPr>
            <w:noProof/>
          </w:rPr>
          <w:t>20</w:t>
        </w:r>
      </w:fldSimple>
      <w:r>
        <w:t>-</w:t>
      </w:r>
      <w:r w:rsidR="0073118E">
        <w:t>B</w:t>
      </w:r>
      <w:r>
        <w:t xml:space="preserve">reakdown of </w:t>
      </w:r>
      <w:r w:rsidR="0073118E">
        <w:t>CAPEX</w:t>
      </w:r>
      <w:r>
        <w:t xml:space="preserve"> for GTL project</w:t>
      </w:r>
      <w:bookmarkEnd w:id="49"/>
      <w:r w:rsidR="00301578">
        <w:t xml:space="preserve"> </w:t>
      </w:r>
    </w:p>
    <w:p w14:paraId="1527EC41" w14:textId="27CE316B" w:rsidR="00C23D14" w:rsidRDefault="00301578" w:rsidP="009D602E">
      <w:pPr>
        <w:pStyle w:val="Caption"/>
        <w:jc w:val="center"/>
      </w:pPr>
      <w:r>
        <w:t>(</w:t>
      </w:r>
      <w:r w:rsidR="00C23D14">
        <w:t>de Klerk, 2012</w:t>
      </w:r>
      <w:r>
        <w:t>)</w:t>
      </w:r>
    </w:p>
    <w:p w14:paraId="3D4E1A83" w14:textId="6C5DA367" w:rsidR="00C23D14" w:rsidRDefault="00C23D14" w:rsidP="00C23D14">
      <w:pPr>
        <w:spacing w:before="100" w:beforeAutospacing="1"/>
        <w:jc w:val="both"/>
      </w:pPr>
      <w:r>
        <w:t>Moreover, a</w:t>
      </w:r>
      <w:r w:rsidR="00D866E3">
        <w:t xml:space="preserve">s demonstrated in Figure 20, the CAPEX for GTL plant consist of different units: air separation unit, syngas unit, hydrogen unit, F-T Synthesis unit, upgrading units, water disposal unit and utilities unit. </w:t>
      </w:r>
      <w:r w:rsidR="007D2DD3">
        <w:t xml:space="preserve">It is assumed that all the CAPEX mentioned above have included these other costs. </w:t>
      </w:r>
      <w:r w:rsidR="00D86808">
        <w:t xml:space="preserve">Aside from the cost mentioned in Figure 20, the additional costs to be included in CAPEX are gathering line cost and gas pre-treatment cost. The gathering cost is </w:t>
      </w:r>
      <w:r w:rsidR="0089316B">
        <w:t>US$</w:t>
      </w:r>
      <w:r w:rsidR="00DF2E3B">
        <w:t>44,000</w:t>
      </w:r>
      <w:r w:rsidR="0073118E">
        <w:t>/</w:t>
      </w:r>
      <w:r w:rsidR="00710AF1">
        <w:t>inch</w:t>
      </w:r>
      <w:r w:rsidR="00DF2E3B">
        <w:t xml:space="preserve"> for 10-inch gathering line (The INGAA Foundation Inc., 2014)</w:t>
      </w:r>
      <w:r w:rsidR="00390F4F">
        <w:t xml:space="preserve">. </w:t>
      </w:r>
      <w:r>
        <w:t>Furthermore</w:t>
      </w:r>
      <w:r w:rsidR="00390F4F">
        <w:t>, the pre-treatment for GTL is assumed to be equivalent to LNG plant where it ranges from 6 to 15 percent of CAPEX (</w:t>
      </w:r>
      <w:r w:rsidR="00692174">
        <w:t>Cox</w:t>
      </w:r>
      <w:r w:rsidR="000A70D9">
        <w:t xml:space="preserve">, </w:t>
      </w:r>
      <w:r w:rsidR="00692174">
        <w:t xml:space="preserve">2013). </w:t>
      </w:r>
      <w:r w:rsidR="00390F4F">
        <w:t xml:space="preserve">However, for the GTL project the pre-treatment is not as intensive as for LNG plant, therefore the pre-treatment is expected to be about 6 percent of CAPEX. </w:t>
      </w:r>
    </w:p>
    <w:p w14:paraId="1C3CA901" w14:textId="01AE8F0A" w:rsidR="00C23D14" w:rsidRDefault="00C23D14" w:rsidP="00C23D14">
      <w:pPr>
        <w:jc w:val="both"/>
      </w:pPr>
      <w:r>
        <w:t xml:space="preserve">For the base case scenario, CAPEX is </w:t>
      </w:r>
      <w:r w:rsidR="0089316B">
        <w:t>US$</w:t>
      </w:r>
      <w:r>
        <w:t xml:space="preserve">60,000/bpd, high case scenario, </w:t>
      </w:r>
      <w:r w:rsidR="0089316B">
        <w:t>US$</w:t>
      </w:r>
      <w:r>
        <w:t xml:space="preserve">90,000/bpd as it is near to the CAPEX found from Figure 17, and for low case scenario </w:t>
      </w:r>
      <w:r w:rsidR="0089316B">
        <w:t>US$</w:t>
      </w:r>
      <w:r>
        <w:t xml:space="preserve">30,000/bpd closely related </w:t>
      </w:r>
      <w:r>
        <w:lastRenderedPageBreak/>
        <w:t>to Calvert technology and values predicted by Wang and Economides. Note that this CAPEX excludes the cost of gathering line and pre-treatment unit.</w:t>
      </w:r>
    </w:p>
    <w:p w14:paraId="5F2F67CE" w14:textId="77777777" w:rsidR="00060BFC" w:rsidRDefault="00060BFC" w:rsidP="005E14C0">
      <w:pPr>
        <w:pStyle w:val="ListParagraph"/>
        <w:numPr>
          <w:ilvl w:val="2"/>
          <w:numId w:val="6"/>
        </w:numPr>
        <w:spacing w:after="100" w:afterAutospacing="1" w:line="240" w:lineRule="auto"/>
        <w:ind w:left="1440"/>
      </w:pPr>
      <w:r>
        <w:t>Operational Expenditure (OPEX)</w:t>
      </w:r>
    </w:p>
    <w:p w14:paraId="38AE3090" w14:textId="043443E6" w:rsidR="00060BFC" w:rsidRDefault="00060BFC" w:rsidP="005E14C0">
      <w:pPr>
        <w:jc w:val="both"/>
      </w:pPr>
      <w:r w:rsidRPr="00411B7A">
        <w:t>Operational Expenditure (OPEX) is one of the variables that would be used to evaluate the economic feasibility of the GTL projects in the U.S. OPEX sometimes can be complicated in estimating the exact annual cost. However, it is proposed by Calvert Energy group that their OPEX is about 1.2 percent of CAPEX annually. Since there is not enough source to support the 1.2 percent OPEX, therefore a rule of thumb is used. Based on the rule of thumb for a large oil and gas industry, OPEX is about 10 to 15 percent of CAPEX. Given that the GTL plant used from this study ranging from micro to small-scale GTL, it is assumed that the OPEX is about 5 percent of CAPEX for the base case scenario</w:t>
      </w:r>
      <w:r>
        <w:t xml:space="preserve"> </w:t>
      </w:r>
      <w:r w:rsidR="00C23D14">
        <w:t>including gathering line and pre-treatment except</w:t>
      </w:r>
      <w:r>
        <w:t xml:space="preserve"> feed gas cost.</w:t>
      </w:r>
    </w:p>
    <w:p w14:paraId="0D89DF47" w14:textId="77777777" w:rsidR="00060BFC" w:rsidRDefault="00060BFC" w:rsidP="005E14C0">
      <w:pPr>
        <w:pStyle w:val="ListParagraph"/>
        <w:numPr>
          <w:ilvl w:val="2"/>
          <w:numId w:val="6"/>
        </w:numPr>
        <w:spacing w:after="100" w:afterAutospacing="1" w:line="240" w:lineRule="auto"/>
        <w:ind w:left="1440"/>
      </w:pPr>
      <w:r>
        <w:t>Capacity</w:t>
      </w:r>
    </w:p>
    <w:p w14:paraId="7D476DE6" w14:textId="606F8D69" w:rsidR="00060BFC" w:rsidRDefault="00FA68F2" w:rsidP="00060BFC">
      <w:pPr>
        <w:jc w:val="both"/>
      </w:pPr>
      <w:r>
        <w:t xml:space="preserve">As natural gas production become excessive, more companies are seeking for economical and practical way to monetize it. However, often times the natural gas field is located in a remote location where the access to the market is a challenge. </w:t>
      </w:r>
      <w:r w:rsidR="00536A74">
        <w:t xml:space="preserve">Therefore, a small-scale GTL plant would be a good option to process the excessive natural gas in remote location since it does not </w:t>
      </w:r>
      <w:r w:rsidR="00F650A7">
        <w:t>require</w:t>
      </w:r>
      <w:r w:rsidR="00536A74">
        <w:t xml:space="preserve"> heavy-duty loads. Additionally, the natural gas reserves might not be sufficient to </w:t>
      </w:r>
      <w:r w:rsidR="00F650A7">
        <w:t>obtain</w:t>
      </w:r>
      <w:r w:rsidR="00536A74">
        <w:t xml:space="preserve"> the project life of the plant but with a small-scale GTL plant it can be easy to move to different location. The common capacity of small-scale GTL plant </w:t>
      </w:r>
      <w:r w:rsidR="00F650A7">
        <w:t xml:space="preserve">that has been proposing </w:t>
      </w:r>
      <w:r w:rsidR="00536A74">
        <w:t>is</w:t>
      </w:r>
      <w:r w:rsidR="00F650A7">
        <w:t xml:space="preserve"> ranging from 500 to</w:t>
      </w:r>
      <w:r w:rsidR="00060BFC">
        <w:t xml:space="preserve"> </w:t>
      </w:r>
      <w:r w:rsidR="00F650A7">
        <w:t xml:space="preserve">1,000 bpd. </w:t>
      </w:r>
    </w:p>
    <w:p w14:paraId="384FF8DB" w14:textId="3557FB46" w:rsidR="00060BFC" w:rsidRDefault="00060BFC" w:rsidP="00060BFC">
      <w:pPr>
        <w:jc w:val="both"/>
      </w:pPr>
      <w:r>
        <w:t>As mentioned above the aim of the GTL economy evaluation is not to diminish the importing activity of crude oil or petroleum products but to reduce the amount of gas flaring</w:t>
      </w:r>
      <w:r w:rsidR="00F650A7">
        <w:t xml:space="preserve"> and dependency </w:t>
      </w:r>
      <w:r w:rsidR="00F650A7">
        <w:lastRenderedPageBreak/>
        <w:t>of importing activity</w:t>
      </w:r>
      <w:r>
        <w:t xml:space="preserve">. Hence, the plant capacity can be range from micro to small-scale GTL. Therefore, in this evaluation, the plant capacity chosen is </w:t>
      </w:r>
      <w:r w:rsidR="00F650A7">
        <w:t>1,0</w:t>
      </w:r>
      <w:r>
        <w:t>00 bpd for the base case scenario.</w:t>
      </w:r>
    </w:p>
    <w:p w14:paraId="6F0ABD67" w14:textId="77777777" w:rsidR="00060BFC" w:rsidRDefault="00060BFC" w:rsidP="005E14C0">
      <w:pPr>
        <w:pStyle w:val="ListParagraph"/>
        <w:numPr>
          <w:ilvl w:val="2"/>
          <w:numId w:val="6"/>
        </w:numPr>
        <w:spacing w:after="100" w:afterAutospacing="1" w:line="240" w:lineRule="auto"/>
        <w:ind w:left="1440"/>
      </w:pPr>
      <w:r>
        <w:t>Feed gas Price</w:t>
      </w:r>
    </w:p>
    <w:p w14:paraId="0A10FC14" w14:textId="4576B43A" w:rsidR="00060BFC" w:rsidRDefault="00060BFC" w:rsidP="00060BFC">
      <w:pPr>
        <w:jc w:val="both"/>
      </w:pPr>
      <w:r>
        <w:t xml:space="preserve">According to World Bank Group, the </w:t>
      </w:r>
      <w:proofErr w:type="spellStart"/>
      <w:r>
        <w:t>CompactGTL</w:t>
      </w:r>
      <w:proofErr w:type="spellEnd"/>
      <w:r>
        <w:t xml:space="preserve"> project in Kazakhstan will convert 25</w:t>
      </w:r>
      <w:r w:rsidR="0073118E">
        <w:t xml:space="preserve"> </w:t>
      </w:r>
      <w:proofErr w:type="spellStart"/>
      <w:r>
        <w:t>MMscfd</w:t>
      </w:r>
      <w:proofErr w:type="spellEnd"/>
      <w:r>
        <w:t xml:space="preserve"> to 2,500 </w:t>
      </w:r>
      <w:r w:rsidR="0073118E">
        <w:t>bpd</w:t>
      </w:r>
      <w:r>
        <w:t xml:space="preserve">. This statement is further confirmed by </w:t>
      </w:r>
      <w:proofErr w:type="spellStart"/>
      <w:r w:rsidRPr="00577114">
        <w:t>Forst</w:t>
      </w:r>
      <w:proofErr w:type="spellEnd"/>
      <w:r w:rsidRPr="00577114">
        <w:t xml:space="preserve"> </w:t>
      </w:r>
      <w:r w:rsidR="00577114" w:rsidRPr="00577114">
        <w:t>&amp; Sullivan</w:t>
      </w:r>
      <w:r w:rsidRPr="00577114">
        <w:t xml:space="preserve"> that a 30,000</w:t>
      </w:r>
      <w:r w:rsidR="0073118E" w:rsidRPr="00577114">
        <w:t xml:space="preserve"> </w:t>
      </w:r>
      <w:r w:rsidRPr="00577114">
        <w:t>bpd GTL plant</w:t>
      </w:r>
      <w:r>
        <w:t xml:space="preserve"> that produce either diesel or gasoline required 300 </w:t>
      </w:r>
      <w:proofErr w:type="spellStart"/>
      <w:r w:rsidR="0073118E">
        <w:t>MMscfd</w:t>
      </w:r>
      <w:proofErr w:type="spellEnd"/>
      <w:r w:rsidR="00577114">
        <w:t xml:space="preserve"> (</w:t>
      </w:r>
      <w:proofErr w:type="spellStart"/>
      <w:r w:rsidR="00577114">
        <w:t>Forst</w:t>
      </w:r>
      <w:proofErr w:type="spellEnd"/>
      <w:r w:rsidR="00577114">
        <w:t xml:space="preserve"> </w:t>
      </w:r>
      <w:proofErr w:type="spellStart"/>
      <w:r w:rsidR="00577114">
        <w:t>Pespective</w:t>
      </w:r>
      <w:proofErr w:type="spellEnd"/>
      <w:r w:rsidR="00577114">
        <w:t>, 2016)</w:t>
      </w:r>
      <w:r>
        <w:t>. In other word, a 1</w:t>
      </w:r>
      <w:r w:rsidR="0073118E">
        <w:t xml:space="preserve"> </w:t>
      </w:r>
      <w:proofErr w:type="spellStart"/>
      <w:r>
        <w:t>MMscfd</w:t>
      </w:r>
      <w:proofErr w:type="spellEnd"/>
      <w:r>
        <w:t xml:space="preserve"> of natural gas can produce 100</w:t>
      </w:r>
      <w:r w:rsidR="008241D1">
        <w:t xml:space="preserve"> </w:t>
      </w:r>
      <w:r>
        <w:t>bpd of either diesel or gasoline. This is the conversion that will be used throughout the calculation</w:t>
      </w:r>
      <w:r w:rsidR="00242CE5">
        <w:t>.</w:t>
      </w:r>
    </w:p>
    <w:p w14:paraId="4937B458" w14:textId="078672C8" w:rsidR="007368D2" w:rsidRDefault="00060BFC" w:rsidP="00060BFC">
      <w:r w:rsidRPr="00411B7A">
        <w:t xml:space="preserve">Historically, the natural gas price has varied from time to time depends upon demand and supply, weather, etc. As the demand for natural gas increasing, the natural gas price would be increasing. However, since the booming of shale gas production, the natural gas has been oversupplying which lead to low gas price. </w:t>
      </w:r>
      <w:r w:rsidR="0013284D">
        <w:t>The data for n</w:t>
      </w:r>
      <w:r w:rsidR="00601E1E">
        <w:t>atural</w:t>
      </w:r>
      <w:r w:rsidRPr="00411B7A">
        <w:t xml:space="preserve"> gas wellhead price </w:t>
      </w:r>
      <w:r w:rsidR="0013284D">
        <w:t xml:space="preserve">in the U.S. is limited to December 2012 from EIA and natural gas price for industrial is higher than the wellhead price as shown in Figure </w:t>
      </w:r>
      <w:r w:rsidR="00C368B8">
        <w:t>21</w:t>
      </w:r>
      <w:r w:rsidR="0013284D">
        <w:t>.</w:t>
      </w:r>
    </w:p>
    <w:p w14:paraId="7A324BDC" w14:textId="77777777" w:rsidR="00965C7D" w:rsidRPr="00965C7D" w:rsidRDefault="0013284D" w:rsidP="00C368B8">
      <w:pPr>
        <w:keepNext/>
        <w:spacing w:line="240" w:lineRule="auto"/>
        <w:jc w:val="center"/>
        <w:rPr>
          <w:sz w:val="2"/>
          <w:szCs w:val="2"/>
        </w:rPr>
      </w:pPr>
      <w:r>
        <w:rPr>
          <w:noProof/>
        </w:rPr>
        <w:drawing>
          <wp:inline distT="0" distB="0" distL="0" distR="0" wp14:anchorId="514D8EDE" wp14:editId="69A18107">
            <wp:extent cx="4572000" cy="259763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000" cy="2597638"/>
                    </a:xfrm>
                    <a:prstGeom prst="rect">
                      <a:avLst/>
                    </a:prstGeom>
                  </pic:spPr>
                </pic:pic>
              </a:graphicData>
            </a:graphic>
          </wp:inline>
        </w:drawing>
      </w:r>
    </w:p>
    <w:p w14:paraId="3A49A7DB" w14:textId="591CEDE3" w:rsidR="007368D2" w:rsidRDefault="00965C7D" w:rsidP="00615CC9">
      <w:pPr>
        <w:pStyle w:val="Caption"/>
        <w:spacing w:before="100" w:beforeAutospacing="1"/>
        <w:jc w:val="center"/>
      </w:pPr>
      <w:bookmarkStart w:id="50" w:name="_Toc8376431"/>
      <w:r>
        <w:t xml:space="preserve">Figure </w:t>
      </w:r>
      <w:fldSimple w:instr=" SEQ Figure \* ARABIC ">
        <w:r w:rsidR="00880924">
          <w:rPr>
            <w:noProof/>
          </w:rPr>
          <w:t>21</w:t>
        </w:r>
      </w:fldSimple>
      <w:r>
        <w:t>-United States natural gas price for industrial and wellhead for the past 10 years</w:t>
      </w:r>
      <w:bookmarkEnd w:id="50"/>
      <w:r>
        <w:t xml:space="preserve"> </w:t>
      </w:r>
    </w:p>
    <w:p w14:paraId="2AF097B1" w14:textId="466CBF61" w:rsidR="00C94CB6" w:rsidRPr="00301578" w:rsidRDefault="00C94CB6" w:rsidP="00C94CB6">
      <w:pPr>
        <w:spacing w:line="240" w:lineRule="auto"/>
        <w:jc w:val="center"/>
        <w:rPr>
          <w:b/>
        </w:rPr>
      </w:pPr>
      <w:r w:rsidRPr="00301578">
        <w:rPr>
          <w:b/>
        </w:rPr>
        <w:t>(Graph by Author from EIA data)</w:t>
      </w:r>
    </w:p>
    <w:p w14:paraId="48A32EDB" w14:textId="4E6E47D9" w:rsidR="00060BFC" w:rsidRDefault="00060BFC" w:rsidP="00965C7D">
      <w:pPr>
        <w:spacing w:before="100" w:beforeAutospacing="1"/>
      </w:pPr>
      <w:r w:rsidRPr="00411B7A">
        <w:lastRenderedPageBreak/>
        <w:t xml:space="preserve">The </w:t>
      </w:r>
      <w:r w:rsidR="0013284D">
        <w:t>lowest</w:t>
      </w:r>
      <w:r w:rsidRPr="00411B7A">
        <w:t xml:space="preserve"> </w:t>
      </w:r>
      <w:r w:rsidR="0013284D">
        <w:t xml:space="preserve">wellhead </w:t>
      </w:r>
      <w:r w:rsidRPr="00411B7A">
        <w:t xml:space="preserve">natural gas price for the past 10 years is </w:t>
      </w:r>
      <w:r w:rsidR="0089316B">
        <w:t>US$</w:t>
      </w:r>
      <w:r w:rsidR="0013284D">
        <w:t>2</w:t>
      </w:r>
      <w:r w:rsidRPr="00411B7A">
        <w:t>/</w:t>
      </w:r>
      <w:proofErr w:type="spellStart"/>
      <w:r w:rsidRPr="00411B7A">
        <w:t>M</w:t>
      </w:r>
      <w:r w:rsidR="0013284D">
        <w:t>cf</w:t>
      </w:r>
      <w:proofErr w:type="spellEnd"/>
      <w:r w:rsidRPr="00411B7A">
        <w:t xml:space="preserve">. </w:t>
      </w:r>
      <w:r w:rsidR="0013284D">
        <w:t>On the other hand</w:t>
      </w:r>
      <w:r w:rsidR="00965C7D">
        <w:t>,</w:t>
      </w:r>
      <w:r w:rsidR="0013284D">
        <w:t xml:space="preserve"> the recent industrial natural gas price is </w:t>
      </w:r>
      <w:r w:rsidR="0089316B">
        <w:t>US$</w:t>
      </w:r>
      <w:r w:rsidR="0013284D">
        <w:t>5/</w:t>
      </w:r>
      <w:proofErr w:type="spellStart"/>
      <w:r w:rsidR="0013284D">
        <w:t>Mcf</w:t>
      </w:r>
      <w:proofErr w:type="spellEnd"/>
      <w:r w:rsidR="0013284D">
        <w:t>. However, since the GTL project proposed is utilizing the flaring natural gas and with the gathering and pre-treatment cost including in the CAPEX</w:t>
      </w:r>
      <w:r w:rsidR="002B1EB6">
        <w:t xml:space="preserve">, the highest natural gas price is </w:t>
      </w:r>
      <w:r w:rsidR="0089316B">
        <w:t>US$</w:t>
      </w:r>
      <w:r w:rsidR="002B1EB6">
        <w:t>2/</w:t>
      </w:r>
      <w:proofErr w:type="spellStart"/>
      <w:r w:rsidR="002B1EB6">
        <w:t>Mcf</w:t>
      </w:r>
      <w:proofErr w:type="spellEnd"/>
      <w:r w:rsidR="002B1EB6">
        <w:t>. For</w:t>
      </w:r>
      <w:r>
        <w:t xml:space="preserve"> this thesis the feed gas prices used are </w:t>
      </w:r>
      <w:r w:rsidR="0089316B">
        <w:t>US$</w:t>
      </w:r>
      <w:r w:rsidR="002B1EB6">
        <w:t>1</w:t>
      </w:r>
      <w:r>
        <w:t xml:space="preserve">, </w:t>
      </w:r>
      <w:r w:rsidR="0089316B">
        <w:t>US$</w:t>
      </w:r>
      <w:r w:rsidR="002B1EB6">
        <w:t>1.50</w:t>
      </w:r>
      <w:r>
        <w:t xml:space="preserve">, and </w:t>
      </w:r>
      <w:r w:rsidR="0089316B">
        <w:t>US$</w:t>
      </w:r>
      <w:r w:rsidR="002B1EB6">
        <w:t>2</w:t>
      </w:r>
      <w:r>
        <w:t xml:space="preserve"> per </w:t>
      </w:r>
      <w:proofErr w:type="spellStart"/>
      <w:r>
        <w:t>M</w:t>
      </w:r>
      <w:r w:rsidR="002B1EB6">
        <w:t>cf</w:t>
      </w:r>
      <w:proofErr w:type="spellEnd"/>
      <w:r>
        <w:t xml:space="preserve"> for low, base, and high case scenarios, respectively.  </w:t>
      </w:r>
    </w:p>
    <w:p w14:paraId="37496C1D" w14:textId="77777777" w:rsidR="00060BFC" w:rsidRDefault="00060BFC" w:rsidP="005E14C0">
      <w:pPr>
        <w:pStyle w:val="ListParagraph"/>
        <w:numPr>
          <w:ilvl w:val="2"/>
          <w:numId w:val="6"/>
        </w:numPr>
        <w:spacing w:after="100" w:afterAutospacing="1" w:line="240" w:lineRule="auto"/>
        <w:ind w:left="1440"/>
      </w:pPr>
      <w:r>
        <w:t>Technology Efficiency</w:t>
      </w:r>
    </w:p>
    <w:p w14:paraId="16C5653C" w14:textId="071B7FC9" w:rsidR="00060BFC" w:rsidRPr="00411B7A" w:rsidRDefault="00060BFC" w:rsidP="00060BFC">
      <w:pPr>
        <w:jc w:val="both"/>
      </w:pPr>
      <w:r>
        <w:t xml:space="preserve">GTL plant efficiency is the unit quantities of feedstock required to produce one unit of product on an energy and/or mass basis. </w:t>
      </w:r>
      <w:r w:rsidR="00860938">
        <w:t xml:space="preserve">The energy basis efficiency is also known as thermal efficiency and the mass basis can also be carbon efficiency. </w:t>
      </w:r>
      <w:r w:rsidRPr="00411B7A">
        <w:t>As mentioned in the introduction that the GTL process and technology have been used in the market since the 19</w:t>
      </w:r>
      <w:r w:rsidRPr="00411B7A">
        <w:rPr>
          <w:vertAlign w:val="superscript"/>
        </w:rPr>
        <w:t>th</w:t>
      </w:r>
      <w:r w:rsidRPr="00411B7A">
        <w:t xml:space="preserve"> century with the establishments of Mossel Bay and Bintulu GTL plants. For these two GTL plants, Sasol and Shell were the main players of GTL technology as licensors. Similar</w:t>
      </w:r>
      <w:r>
        <w:t>ly,</w:t>
      </w:r>
      <w:r w:rsidRPr="00411B7A">
        <w:t xml:space="preserve"> most of the recent GTL, Sasol and Shell are still maintaining their name in the market. </w:t>
      </w:r>
    </w:p>
    <w:p w14:paraId="2DC97A53" w14:textId="0E164A76" w:rsidR="00060BFC" w:rsidRDefault="00060BFC" w:rsidP="005E14C0">
      <w:pPr>
        <w:jc w:val="both"/>
      </w:pPr>
      <w:r w:rsidRPr="00411B7A">
        <w:t xml:space="preserve">However, as time progress more companies proposing new technologies which shall be cheaper than the existing plants yet more efficient. Therefore, in this study, the </w:t>
      </w:r>
      <w:r w:rsidR="00860938">
        <w:t xml:space="preserve">thermal </w:t>
      </w:r>
      <w:r w:rsidRPr="00411B7A">
        <w:t>efficiency is chosen to be one of the variables, where 6</w:t>
      </w:r>
      <w:r>
        <w:t>0</w:t>
      </w:r>
      <w:r w:rsidR="00860938">
        <w:t xml:space="preserve"> percent</w:t>
      </w:r>
      <w:r w:rsidRPr="00411B7A">
        <w:t xml:space="preserve"> efficiency is the base case scenario which is aligned with the current technology of 60-65</w:t>
      </w:r>
      <w:r w:rsidR="00860938">
        <w:t xml:space="preserve"> percent</w:t>
      </w:r>
      <w:r w:rsidRPr="00411B7A">
        <w:t>.</w:t>
      </w:r>
      <w:r w:rsidR="00860938">
        <w:t xml:space="preserve"> Additionally, the Carbon efficiency is 80 percent for base case-scenario (</w:t>
      </w:r>
      <w:proofErr w:type="spellStart"/>
      <w:r w:rsidR="00860938">
        <w:t>Lichun</w:t>
      </w:r>
      <w:proofErr w:type="spellEnd"/>
      <w:r w:rsidR="00023CD3">
        <w:t xml:space="preserve"> </w:t>
      </w:r>
      <w:r w:rsidR="00860938">
        <w:t>et</w:t>
      </w:r>
      <w:r w:rsidR="00023CD3">
        <w:t xml:space="preserve"> </w:t>
      </w:r>
      <w:r w:rsidR="00860938">
        <w:t>al</w:t>
      </w:r>
      <w:r w:rsidR="00023CD3">
        <w:t>.</w:t>
      </w:r>
      <w:r w:rsidR="00860938">
        <w:t>, 2</w:t>
      </w:r>
      <w:r w:rsidR="00C46D56">
        <w:t>008).</w:t>
      </w:r>
    </w:p>
    <w:p w14:paraId="25669F97" w14:textId="77777777" w:rsidR="00060BFC" w:rsidRDefault="00060BFC" w:rsidP="005E14C0">
      <w:pPr>
        <w:pStyle w:val="ListParagraph"/>
        <w:numPr>
          <w:ilvl w:val="2"/>
          <w:numId w:val="6"/>
        </w:numPr>
        <w:spacing w:after="100" w:afterAutospacing="1" w:line="240" w:lineRule="auto"/>
        <w:ind w:left="1440"/>
      </w:pPr>
      <w:r>
        <w:t>Product Price</w:t>
      </w:r>
    </w:p>
    <w:p w14:paraId="6D052ABC" w14:textId="77777777" w:rsidR="00060BFC" w:rsidRDefault="00060BFC" w:rsidP="00060BFC">
      <w:pPr>
        <w:jc w:val="both"/>
      </w:pPr>
      <w:r w:rsidRPr="00411B7A">
        <w:t xml:space="preserve">For this study, it is assumed that the product after the F-T synthesis would be further upgraded to </w:t>
      </w:r>
      <w:r>
        <w:t xml:space="preserve">produce </w:t>
      </w:r>
      <w:r w:rsidRPr="00411B7A">
        <w:t xml:space="preserve">gasoline. </w:t>
      </w:r>
      <w:r>
        <w:t xml:space="preserve">Unlike the traditional refinery, F-T GTL plants are designed to produce only higher-value light and middle distillate products. From the existing GTL technology, the amount of middle distillate such as gasoline, diesel and kerosene produce are approximately three times </w:t>
      </w:r>
      <w:r>
        <w:lastRenderedPageBreak/>
        <w:t xml:space="preserve">than the typical oil refinery. </w:t>
      </w:r>
      <w:r w:rsidR="00CB5E13">
        <w:t xml:space="preserve">However, it is unclear </w:t>
      </w:r>
      <w:r w:rsidR="003355FC">
        <w:t xml:space="preserve">on the actual products of the existing GTL plants. Moreover, since there was not enough data on the CAPEX breakdown, therefore it is assumed that the final product for GTL plant in this economy analysis is synthetic crude oil. </w:t>
      </w:r>
    </w:p>
    <w:p w14:paraId="7A45680D" w14:textId="1ADB7FDA" w:rsidR="00060BFC" w:rsidRDefault="00060BFC" w:rsidP="00060BFC">
      <w:pPr>
        <w:jc w:val="both"/>
      </w:pPr>
      <w:r w:rsidRPr="00411B7A">
        <w:t xml:space="preserve">Similar to natural gas price, the </w:t>
      </w:r>
      <w:r w:rsidR="00D048C0">
        <w:t>crude oil</w:t>
      </w:r>
      <w:r w:rsidRPr="00411B7A">
        <w:t xml:space="preserve"> price </w:t>
      </w:r>
      <w:r w:rsidR="00D048C0">
        <w:t xml:space="preserve">also </w:t>
      </w:r>
      <w:r w:rsidRPr="00411B7A">
        <w:t xml:space="preserve">varies based on demand and supply, seasons, locations, and others. </w:t>
      </w:r>
      <w:r w:rsidR="00FC11DF">
        <w:t>Crude</w:t>
      </w:r>
      <w:r w:rsidR="00D048C0">
        <w:t xml:space="preserve"> oil</w:t>
      </w:r>
      <w:r w:rsidRPr="00411B7A">
        <w:t xml:space="preserve"> import to the U.S. is </w:t>
      </w:r>
      <w:r w:rsidR="00FC11DF">
        <w:t>totaling about</w:t>
      </w:r>
      <w:r w:rsidRPr="00411B7A">
        <w:t xml:space="preserve"> </w:t>
      </w:r>
      <w:r w:rsidR="00FC11DF">
        <w:t>300</w:t>
      </w:r>
      <w:r w:rsidR="00D048C0">
        <w:t xml:space="preserve"> Million</w:t>
      </w:r>
      <w:r w:rsidR="00FC11DF">
        <w:t xml:space="preserve"> </w:t>
      </w:r>
      <w:proofErr w:type="spellStart"/>
      <w:r w:rsidR="009073C7">
        <w:t>bbl</w:t>
      </w:r>
      <w:proofErr w:type="spellEnd"/>
      <w:r w:rsidRPr="00411B7A">
        <w:t xml:space="preserve"> </w:t>
      </w:r>
      <w:r w:rsidR="00FC11DF">
        <w:t xml:space="preserve">in January 2019 </w:t>
      </w:r>
      <w:r>
        <w:t>(EIA, 201</w:t>
      </w:r>
      <w:r w:rsidR="00FC11DF">
        <w:t>9</w:t>
      </w:r>
      <w:r>
        <w:t>).</w:t>
      </w:r>
      <w:r w:rsidRPr="00411B7A">
        <w:t xml:space="preserve"> </w:t>
      </w:r>
      <w:r w:rsidR="00FC11DF">
        <w:t>Hence, e</w:t>
      </w:r>
      <w:r>
        <w:t xml:space="preserve">ven if </w:t>
      </w:r>
      <w:r w:rsidRPr="00411B7A">
        <w:t xml:space="preserve">the GTL </w:t>
      </w:r>
      <w:r>
        <w:t>proposed is up to</w:t>
      </w:r>
      <w:r w:rsidRPr="00411B7A">
        <w:t xml:space="preserve"> 10</w:t>
      </w:r>
      <w:r>
        <w:t>,0</w:t>
      </w:r>
      <w:r w:rsidRPr="00411B7A">
        <w:t>0</w:t>
      </w:r>
      <w:r>
        <w:t>0</w:t>
      </w:r>
      <w:r w:rsidR="00BA2A6F">
        <w:t xml:space="preserve"> </w:t>
      </w:r>
      <w:r>
        <w:t>bpd</w:t>
      </w:r>
      <w:r w:rsidRPr="00411B7A">
        <w:t xml:space="preserve">, the </w:t>
      </w:r>
      <w:r w:rsidR="00FC11DF">
        <w:t xml:space="preserve">crude oil </w:t>
      </w:r>
      <w:r w:rsidRPr="00411B7A">
        <w:t>would not be oversupplied</w:t>
      </w:r>
      <w:r>
        <w:t xml:space="preserve"> </w:t>
      </w:r>
      <w:r w:rsidR="00FC11DF">
        <w:t xml:space="preserve">to </w:t>
      </w:r>
      <w:r>
        <w:t>the demand</w:t>
      </w:r>
      <w:r w:rsidRPr="00411B7A">
        <w:t xml:space="preserve">. Given that this </w:t>
      </w:r>
      <w:r w:rsidR="00383198">
        <w:t>synthetic crude oil</w:t>
      </w:r>
      <w:r w:rsidRPr="00411B7A">
        <w:t xml:space="preserve"> product from GTL plant is a cleaner </w:t>
      </w:r>
      <w:r>
        <w:t>and</w:t>
      </w:r>
      <w:r w:rsidRPr="00411B7A">
        <w:t xml:space="preserve"> zero-sulfur which means that the quality of the product is premium. </w:t>
      </w:r>
      <w:r w:rsidR="00480D52">
        <w:t>The price for the crude oil is taking from the historical data in Cushing Oklahoma as shown in Figure 2</w:t>
      </w:r>
      <w:r w:rsidR="00D67DAA">
        <w:t>2</w:t>
      </w:r>
      <w:r w:rsidR="00480D52">
        <w:t xml:space="preserve">. </w:t>
      </w:r>
    </w:p>
    <w:p w14:paraId="53B5C15E" w14:textId="77777777" w:rsidR="00480D52" w:rsidRDefault="00480D52" w:rsidP="00D67DAA">
      <w:pPr>
        <w:keepNext/>
        <w:spacing w:line="240" w:lineRule="auto"/>
        <w:jc w:val="center"/>
      </w:pPr>
      <w:r>
        <w:rPr>
          <w:noProof/>
        </w:rPr>
        <w:drawing>
          <wp:inline distT="0" distB="0" distL="0" distR="0" wp14:anchorId="07EEDFE0" wp14:editId="313287FE">
            <wp:extent cx="4846320" cy="3041719"/>
            <wp:effectExtent l="0" t="0" r="508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46320" cy="3041719"/>
                    </a:xfrm>
                    <a:prstGeom prst="rect">
                      <a:avLst/>
                    </a:prstGeom>
                  </pic:spPr>
                </pic:pic>
              </a:graphicData>
            </a:graphic>
          </wp:inline>
        </w:drawing>
      </w:r>
    </w:p>
    <w:p w14:paraId="7EC81CB8" w14:textId="6BC0B811" w:rsidR="00480D52" w:rsidRDefault="00480D52" w:rsidP="00BA2A6F">
      <w:pPr>
        <w:pStyle w:val="Caption"/>
        <w:spacing w:before="100" w:beforeAutospacing="1"/>
        <w:jc w:val="center"/>
      </w:pPr>
      <w:bookmarkStart w:id="51" w:name="_Toc8376432"/>
      <w:r>
        <w:t xml:space="preserve">Figure </w:t>
      </w:r>
      <w:fldSimple w:instr=" SEQ Figure \* ARABIC ">
        <w:r w:rsidR="00880924">
          <w:rPr>
            <w:noProof/>
          </w:rPr>
          <w:t>22</w:t>
        </w:r>
      </w:fldSimple>
      <w:r>
        <w:t>-</w:t>
      </w:r>
      <w:r w:rsidR="00BA2A6F">
        <w:t>M</w:t>
      </w:r>
      <w:r>
        <w:t>onthly price of Crude oil in Cushing Oklahoma from the past 10 years</w:t>
      </w:r>
      <w:bookmarkEnd w:id="51"/>
      <w:r>
        <w:t xml:space="preserve"> </w:t>
      </w:r>
    </w:p>
    <w:p w14:paraId="4B197E44" w14:textId="1BE2CA61" w:rsidR="00C94CB6" w:rsidRPr="00301578" w:rsidRDefault="00C94CB6" w:rsidP="00C94CB6">
      <w:pPr>
        <w:spacing w:line="240" w:lineRule="auto"/>
        <w:jc w:val="center"/>
        <w:rPr>
          <w:b/>
        </w:rPr>
      </w:pPr>
      <w:r w:rsidRPr="00301578">
        <w:rPr>
          <w:b/>
        </w:rPr>
        <w:t>(Graph by Author from EIA data)</w:t>
      </w:r>
    </w:p>
    <w:p w14:paraId="5F637AEF" w14:textId="65D4877F" w:rsidR="00CC02C4" w:rsidRDefault="00742112" w:rsidP="00742112">
      <w:pPr>
        <w:spacing w:before="100" w:beforeAutospacing="1"/>
        <w:jc w:val="both"/>
      </w:pPr>
      <w:r>
        <w:t xml:space="preserve">As shown in Figure 20 that historically the highest crude oil price is approximately </w:t>
      </w:r>
      <w:r w:rsidR="0089316B">
        <w:t>US$</w:t>
      </w:r>
      <w:r>
        <w:t xml:space="preserve">140/bbl. The average crude oil price for this past year is about </w:t>
      </w:r>
      <w:r w:rsidR="0089316B">
        <w:t>US$</w:t>
      </w:r>
      <w:r>
        <w:t xml:space="preserve">62/bbl. </w:t>
      </w:r>
      <w:r w:rsidR="00CC02C4">
        <w:t xml:space="preserve">In addition to crude oil, there are companies that claimed their technology can produce either diesel, gasoline, and/or jet fuel. For instance, </w:t>
      </w:r>
      <w:proofErr w:type="spellStart"/>
      <w:r w:rsidR="00F7545D">
        <w:t>CompactGTL</w:t>
      </w:r>
      <w:proofErr w:type="spellEnd"/>
      <w:r w:rsidR="00F7545D">
        <w:t xml:space="preserve"> product is diesel, </w:t>
      </w:r>
      <w:proofErr w:type="spellStart"/>
      <w:r w:rsidR="00F7545D">
        <w:t>Greyrock</w:t>
      </w:r>
      <w:proofErr w:type="spellEnd"/>
      <w:r w:rsidR="00F7545D">
        <w:t xml:space="preserve"> and INFRA technology can convert Syngas </w:t>
      </w:r>
      <w:r w:rsidR="00F7545D">
        <w:lastRenderedPageBreak/>
        <w:t xml:space="preserve">into diesel directly, and Primus’ technology converts syngas to gasoline (GGFR, 2018). Therefore, the gasoline and diesel price are also </w:t>
      </w:r>
      <w:r w:rsidR="00562676">
        <w:t>considered</w:t>
      </w:r>
      <w:r w:rsidR="00F7545D">
        <w:t xml:space="preserve"> for the product price. </w:t>
      </w:r>
    </w:p>
    <w:p w14:paraId="341011FF" w14:textId="3D361670" w:rsidR="008E4AEF" w:rsidRDefault="008E4AEF" w:rsidP="008E4AEF">
      <w:pPr>
        <w:jc w:val="both"/>
      </w:pPr>
      <w:r>
        <w:t>Similar to natural gas price, the gasoline price also varies based on demand and supply, seasons, crude oil price, locations, and others. As of 2016, the average gasoline import to the U.S. is about 600</w:t>
      </w:r>
      <w:r w:rsidR="00144D26">
        <w:t xml:space="preserve"> Million</w:t>
      </w:r>
      <w:r>
        <w:t xml:space="preserve"> bpd (EIA, 2016). Even if the GTL proposed is up to 10,000</w:t>
      </w:r>
      <w:r w:rsidR="00BA2A6F">
        <w:t xml:space="preserve"> </w:t>
      </w:r>
      <w:r>
        <w:t xml:space="preserve">bpd, the gasoline would not be oversupplied to the demand. Given that this gasoline product from GTL plant is a cleaner and zero-sulfur which means that the quality of the product is premium. The average premium gasoline retail price in </w:t>
      </w:r>
      <w:r w:rsidR="009A3177">
        <w:t xml:space="preserve">the U.S. Gulf Coast </w:t>
      </w:r>
      <w:r>
        <w:t xml:space="preserve">for the past ten years is </w:t>
      </w:r>
      <w:r w:rsidR="0089316B">
        <w:t>US$</w:t>
      </w:r>
      <w:r w:rsidR="00300941">
        <w:t>2</w:t>
      </w:r>
      <w:r>
        <w:t xml:space="preserve">/gallon ranging from </w:t>
      </w:r>
      <w:r w:rsidR="0089316B">
        <w:t>US$</w:t>
      </w:r>
      <w:r w:rsidR="00300941">
        <w:t>1</w:t>
      </w:r>
      <w:r>
        <w:t xml:space="preserve"> to </w:t>
      </w:r>
      <w:r w:rsidR="0089316B">
        <w:t>US$</w:t>
      </w:r>
      <w:r>
        <w:t>3.</w:t>
      </w:r>
      <w:r w:rsidR="00300941">
        <w:t>40</w:t>
      </w:r>
      <w:r>
        <w:t xml:space="preserve">/gallon. Assuming 1 barrel is equivalent to 42 gallons, the average premium gasoline price is </w:t>
      </w:r>
      <w:r w:rsidR="0089316B">
        <w:t>US$</w:t>
      </w:r>
      <w:r w:rsidR="00300941">
        <w:t>84</w:t>
      </w:r>
      <w:r>
        <w:t>/bbl.</w:t>
      </w:r>
      <w:r w:rsidR="00562676">
        <w:t xml:space="preserve"> Moreover, the diesel price is higher than gasoline and crude oil </w:t>
      </w:r>
      <w:r w:rsidR="00CB7DEB">
        <w:t>as shown in Figur</w:t>
      </w:r>
      <w:r w:rsidR="00F419CC">
        <w:t>e 23.</w:t>
      </w:r>
    </w:p>
    <w:p w14:paraId="29A43756" w14:textId="77777777" w:rsidR="00CB7DEB" w:rsidRPr="00CB7DEB" w:rsidRDefault="00CB7DEB" w:rsidP="00D67DAA">
      <w:pPr>
        <w:keepNext/>
        <w:spacing w:line="240" w:lineRule="auto"/>
        <w:jc w:val="center"/>
        <w:rPr>
          <w:sz w:val="2"/>
          <w:szCs w:val="2"/>
        </w:rPr>
      </w:pPr>
      <w:r>
        <w:rPr>
          <w:noProof/>
        </w:rPr>
        <w:drawing>
          <wp:inline distT="0" distB="0" distL="0" distR="0" wp14:anchorId="15E9A582" wp14:editId="66354A61">
            <wp:extent cx="4846320" cy="2419018"/>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46320" cy="2419018"/>
                    </a:xfrm>
                    <a:prstGeom prst="rect">
                      <a:avLst/>
                    </a:prstGeom>
                  </pic:spPr>
                </pic:pic>
              </a:graphicData>
            </a:graphic>
          </wp:inline>
        </w:drawing>
      </w:r>
    </w:p>
    <w:p w14:paraId="0A564FF9" w14:textId="4B9B9AA8" w:rsidR="00CB7DEB" w:rsidRDefault="00CB7DEB" w:rsidP="00BA2A6F">
      <w:pPr>
        <w:pStyle w:val="Caption"/>
        <w:spacing w:before="100" w:beforeAutospacing="1"/>
        <w:jc w:val="center"/>
      </w:pPr>
      <w:bookmarkStart w:id="52" w:name="_Toc8376433"/>
      <w:r>
        <w:t xml:space="preserve">Figure </w:t>
      </w:r>
      <w:fldSimple w:instr=" SEQ Figure \* ARABIC ">
        <w:r w:rsidR="00880924">
          <w:rPr>
            <w:noProof/>
          </w:rPr>
          <w:t>23</w:t>
        </w:r>
      </w:fldSimple>
      <w:r>
        <w:t>-United States U.S. Gulf Coast Conventional Gasoline, Diesel Ultra Low Sul</w:t>
      </w:r>
      <w:r w:rsidR="00B522E5">
        <w:t>ph</w:t>
      </w:r>
      <w:r>
        <w:t>ur, and Crude Oil in Cushing, OK for the past 10 years.</w:t>
      </w:r>
      <w:bookmarkEnd w:id="52"/>
      <w:r>
        <w:t xml:space="preserve"> </w:t>
      </w:r>
    </w:p>
    <w:p w14:paraId="28A47A91" w14:textId="08A08A3C" w:rsidR="00C94CB6" w:rsidRPr="00301578" w:rsidRDefault="00C94CB6" w:rsidP="00C94CB6">
      <w:pPr>
        <w:spacing w:line="240" w:lineRule="auto"/>
        <w:jc w:val="center"/>
        <w:rPr>
          <w:b/>
        </w:rPr>
      </w:pPr>
      <w:r w:rsidRPr="00301578">
        <w:rPr>
          <w:b/>
        </w:rPr>
        <w:t>(Graph by Author from EIA data)</w:t>
      </w:r>
    </w:p>
    <w:p w14:paraId="5E02BC6C" w14:textId="0DE19974" w:rsidR="004B3582" w:rsidRDefault="00060BFC" w:rsidP="00742112">
      <w:pPr>
        <w:spacing w:before="100" w:beforeAutospacing="1"/>
        <w:jc w:val="both"/>
      </w:pPr>
      <w:r w:rsidRPr="00411B7A">
        <w:t xml:space="preserve">Thus, </w:t>
      </w:r>
      <w:r w:rsidR="00480D52">
        <w:t>the product price used for this economy analysis is</w:t>
      </w:r>
      <w:r w:rsidR="00690130">
        <w:t xml:space="preserve"> </w:t>
      </w:r>
      <w:r w:rsidR="0089316B">
        <w:t>US$</w:t>
      </w:r>
      <w:r w:rsidR="00690130">
        <w:t>6</w:t>
      </w:r>
      <w:r w:rsidR="00480D52">
        <w:t>0</w:t>
      </w:r>
      <w:r w:rsidR="00690130">
        <w:t xml:space="preserve">, 120, and </w:t>
      </w:r>
      <w:r w:rsidR="0089316B">
        <w:t>US$</w:t>
      </w:r>
      <w:r w:rsidR="00690130">
        <w:t xml:space="preserve">180 per </w:t>
      </w:r>
      <w:proofErr w:type="spellStart"/>
      <w:r w:rsidR="00690130">
        <w:t>b</w:t>
      </w:r>
      <w:r w:rsidR="00BA2A6F">
        <w:t>bl</w:t>
      </w:r>
      <w:proofErr w:type="spellEnd"/>
      <w:r w:rsidR="00690130">
        <w:t xml:space="preserve"> of </w:t>
      </w:r>
      <w:r w:rsidR="00CB7DEB">
        <w:t xml:space="preserve">any of either gasoline, diesel or </w:t>
      </w:r>
      <w:r w:rsidR="00690130">
        <w:t>crude oil</w:t>
      </w:r>
      <w:r w:rsidR="00480D52">
        <w:t xml:space="preserve"> for low</w:t>
      </w:r>
      <w:r w:rsidR="00690130">
        <w:t xml:space="preserve">, base, </w:t>
      </w:r>
      <w:r w:rsidR="00480D52">
        <w:t xml:space="preserve">and </w:t>
      </w:r>
      <w:r w:rsidR="00742112">
        <w:t>high case scenario</w:t>
      </w:r>
      <w:r w:rsidR="00690130">
        <w:t>s</w:t>
      </w:r>
      <w:r w:rsidR="00742112">
        <w:t xml:space="preserve">. </w:t>
      </w:r>
      <w:r w:rsidR="00816325">
        <w:t xml:space="preserve">The price of the synthetic crude oil should be higher than the regular crude oil due to the its ability that it could </w:t>
      </w:r>
      <w:r w:rsidR="00816325">
        <w:lastRenderedPageBreak/>
        <w:t>produces three times more middle distillate than regular crude oil</w:t>
      </w:r>
      <w:r w:rsidR="00293AD8">
        <w:t xml:space="preserve"> (Wood et</w:t>
      </w:r>
      <w:r w:rsidR="00023CD3">
        <w:t xml:space="preserve"> </w:t>
      </w:r>
      <w:r w:rsidR="00293AD8">
        <w:t xml:space="preserve">al., 2012). Moreover, the product of </w:t>
      </w:r>
      <w:r w:rsidR="008D3BD8">
        <w:t>synthetic</w:t>
      </w:r>
      <w:r w:rsidR="00293AD8">
        <w:t xml:space="preserve"> crude oil </w:t>
      </w:r>
      <w:r w:rsidR="00CB7DEB">
        <w:t>holds</w:t>
      </w:r>
      <w:r w:rsidR="00293AD8">
        <w:t xml:space="preserve"> a superior quality since it’s a low Sulphur and low aromatics in case of gasoline and diesel.</w:t>
      </w:r>
    </w:p>
    <w:p w14:paraId="2A03658F" w14:textId="77777777" w:rsidR="00060BFC" w:rsidRDefault="00060BFC" w:rsidP="005E14C0">
      <w:pPr>
        <w:pStyle w:val="ListParagraph"/>
        <w:numPr>
          <w:ilvl w:val="2"/>
          <w:numId w:val="6"/>
        </w:numPr>
        <w:spacing w:after="100" w:afterAutospacing="1" w:line="240" w:lineRule="auto"/>
        <w:ind w:left="1440"/>
      </w:pPr>
      <w:r>
        <w:t>Transportation</w:t>
      </w:r>
    </w:p>
    <w:p w14:paraId="5F5BEF1F" w14:textId="5F079FA0" w:rsidR="00060BFC" w:rsidRDefault="00060BFC" w:rsidP="00060BFC">
      <w:pPr>
        <w:jc w:val="both"/>
      </w:pPr>
      <w:r>
        <w:t xml:space="preserve">Unlike the LNG transportation, the production of GTL plant is similar to any refinery products, hence, it is common to be transported using existing facilities. </w:t>
      </w:r>
      <w:r w:rsidRPr="00411B7A">
        <w:t xml:space="preserve">According to Hansen and </w:t>
      </w:r>
      <w:proofErr w:type="spellStart"/>
      <w:r w:rsidRPr="00411B7A">
        <w:t>Dursteler</w:t>
      </w:r>
      <w:proofErr w:type="spellEnd"/>
      <w:r w:rsidR="00023CD3">
        <w:t xml:space="preserve"> (2017)</w:t>
      </w:r>
      <w:r w:rsidR="00DE4CDA">
        <w:t xml:space="preserve">, </w:t>
      </w:r>
      <w:r w:rsidRPr="00411B7A">
        <w:t xml:space="preserve">on average the cost of transporting oil and gas by truck is about </w:t>
      </w:r>
      <w:r w:rsidR="0089316B">
        <w:t>US$</w:t>
      </w:r>
      <w:r w:rsidRPr="00411B7A">
        <w:t xml:space="preserve">20/bbl. A truck can haul up to 9,000 gallons or 200 </w:t>
      </w:r>
      <w:proofErr w:type="spellStart"/>
      <w:r w:rsidRPr="00411B7A">
        <w:t>b</w:t>
      </w:r>
      <w:r w:rsidR="00BA2A6F">
        <w:t>bl</w:t>
      </w:r>
      <w:proofErr w:type="spellEnd"/>
      <w:r w:rsidR="00BA2A6F">
        <w:t>/</w:t>
      </w:r>
      <w:r w:rsidRPr="00411B7A">
        <w:t xml:space="preserve">trip. Thus, the capacity of the plant will determine the number of trips required per year. Since the transportation cost is given in dollar per barrel, the cost can be calculated by multiplying </w:t>
      </w:r>
      <w:r w:rsidR="0089316B">
        <w:t>US$</w:t>
      </w:r>
      <w:r w:rsidRPr="00411B7A">
        <w:t>20/</w:t>
      </w:r>
      <w:proofErr w:type="spellStart"/>
      <w:r w:rsidRPr="00411B7A">
        <w:t>bbl</w:t>
      </w:r>
      <w:proofErr w:type="spellEnd"/>
      <w:r w:rsidRPr="00411B7A">
        <w:t xml:space="preserve"> to plant capacity.</w:t>
      </w:r>
    </w:p>
    <w:p w14:paraId="64F15FBC" w14:textId="48357C1F" w:rsidR="00060BFC" w:rsidRDefault="008F05D8" w:rsidP="007B16AA">
      <w:pPr>
        <w:pStyle w:val="Heading2"/>
      </w:pPr>
      <w:bookmarkStart w:id="53" w:name="_Ref4511647"/>
      <w:bookmarkStart w:id="54" w:name="_Toc8376477"/>
      <w:r>
        <w:t>4.2</w:t>
      </w:r>
      <w:r w:rsidR="007C5160">
        <w:tab/>
      </w:r>
      <w:r w:rsidR="00060BFC">
        <w:t>Economy Metrics</w:t>
      </w:r>
      <w:bookmarkEnd w:id="53"/>
      <w:bookmarkEnd w:id="54"/>
    </w:p>
    <w:p w14:paraId="1AF2A995" w14:textId="64A806D7" w:rsidR="00060BFC" w:rsidRDefault="00060BFC" w:rsidP="0076429D">
      <w:pPr>
        <w:jc w:val="both"/>
      </w:pPr>
      <w:r>
        <w:t xml:space="preserve">Economy metrics are economy measurements used to evaluate the feasibility and profitable options to monetize the excessive natural gas production. There are four economy metrics utilized in this thesis: Net Present Value (NPV), Internal Rate of Return (IRR), Profitability Index ratio and payback period. In evaluating the economic metrics, the </w:t>
      </w:r>
      <w:r w:rsidR="00D737E4">
        <w:t>nine to ten</w:t>
      </w:r>
      <w:r>
        <w:t xml:space="preserve"> mentioned parameters are used. </w:t>
      </w:r>
    </w:p>
    <w:p w14:paraId="5FD122E8" w14:textId="77777777" w:rsidR="00E61C2B" w:rsidRDefault="009E7097" w:rsidP="009E7097">
      <w:pPr>
        <w:jc w:val="both"/>
      </w:pPr>
      <w:r>
        <w:t xml:space="preserve">Additional parameters are discount rate and tax rate. The U.S. historical discount rate is average </w:t>
      </w:r>
      <w:r w:rsidR="00390783">
        <w:t xml:space="preserve">2 percent but recently it has plateau to 3 percent </w:t>
      </w:r>
      <w:r w:rsidR="007F0FC9">
        <w:t xml:space="preserve">and the lowest is 1 percent </w:t>
      </w:r>
      <w:r w:rsidR="00390783">
        <w:t>(</w:t>
      </w:r>
      <w:r w:rsidR="00376BB9">
        <w:t>Federal Reserves</w:t>
      </w:r>
      <w:r w:rsidR="00390783">
        <w:t>, 2019).</w:t>
      </w:r>
      <w:r w:rsidR="007F0FC9">
        <w:t xml:space="preserve"> Therefore, for this economical evaluation the discount rate use is 1.5, 3, and 4.5 percent for low, base, and high case scenarios respectively. Moreover, the tax rate policy in the U.S. has changed for in 2018 where the income tax is 21 percent rather than 35 percent (Blackmon, 2018). Thus, in this thesis the tax rate use</w:t>
      </w:r>
      <w:r w:rsidR="002066BD">
        <w:t>d varies from 12 to 35 percent.</w:t>
      </w:r>
    </w:p>
    <w:p w14:paraId="1A55AE48" w14:textId="5A635083" w:rsidR="009E7097" w:rsidRDefault="002066BD" w:rsidP="009E7097">
      <w:pPr>
        <w:jc w:val="both"/>
      </w:pPr>
      <w:r>
        <w:t xml:space="preserve"> </w:t>
      </w:r>
    </w:p>
    <w:p w14:paraId="2F148609" w14:textId="77777777" w:rsidR="00DE4CDA" w:rsidRDefault="00DE4CDA" w:rsidP="009E7097">
      <w:pPr>
        <w:jc w:val="both"/>
      </w:pPr>
    </w:p>
    <w:p w14:paraId="6883EF41" w14:textId="77777777" w:rsidR="00060BFC" w:rsidRDefault="00060BFC" w:rsidP="005E14C0">
      <w:pPr>
        <w:pStyle w:val="ListParagraph"/>
        <w:numPr>
          <w:ilvl w:val="0"/>
          <w:numId w:val="10"/>
        </w:numPr>
        <w:spacing w:after="100" w:afterAutospacing="1" w:line="240" w:lineRule="auto"/>
      </w:pPr>
      <w:r>
        <w:t>Net Present Value (NPV)</w:t>
      </w:r>
    </w:p>
    <w:p w14:paraId="287E8787" w14:textId="77777777" w:rsidR="00060BFC" w:rsidRDefault="00060BFC" w:rsidP="0076429D">
      <w:pPr>
        <w:jc w:val="both"/>
      </w:pPr>
      <w:r>
        <w:t xml:space="preserve">Net Present Value (NPV) is the sum of the present value (PV) of a future cash flow. In other word, NPV is sum of discounted future cash flow to the present either positive or negative for the life of the project minus CAPEX. The typical discounted value is 10 percent, this is commonly symbolized with </w:t>
      </w:r>
      <m:oMath>
        <m:r>
          <w:rPr>
            <w:rFonts w:ascii="Cambria Math" w:hAnsi="Cambria Math"/>
          </w:rPr>
          <m:t>r</m:t>
        </m:r>
      </m:oMath>
      <w:r>
        <w:t>. The present value is estimated using equation 3;</w:t>
      </w:r>
    </w:p>
    <w:p w14:paraId="192203A3" w14:textId="162B7E80" w:rsidR="00060BFC" w:rsidRDefault="00060BFC" w:rsidP="00060BFC">
      <w:pPr>
        <w:jc w:val="right"/>
      </w:pPr>
      <m:oMath>
        <m:r>
          <w:rPr>
            <w:rFonts w:ascii="Cambria Math" w:hAnsi="Cambria Math"/>
          </w:rPr>
          <m:t>PV=</m:t>
        </m:r>
        <m:f>
          <m:fPr>
            <m:ctrlPr>
              <w:rPr>
                <w:rFonts w:ascii="Cambria Math" w:hAnsi="Cambria Math"/>
                <w:i/>
              </w:rPr>
            </m:ctrlPr>
          </m:fPr>
          <m:num>
            <m:r>
              <w:rPr>
                <w:rFonts w:ascii="Cambria Math" w:hAnsi="Cambria Math"/>
              </w:rPr>
              <m:t>Future Value after t periods</m:t>
            </m:r>
          </m:num>
          <m:den>
            <m:sSup>
              <m:sSupPr>
                <m:ctrlPr>
                  <w:rPr>
                    <w:rFonts w:ascii="Cambria Math" w:hAnsi="Cambria Math"/>
                    <w:i/>
                  </w:rPr>
                </m:ctrlPr>
              </m:sSupPr>
              <m:e>
                <m:r>
                  <w:rPr>
                    <w:rFonts w:ascii="Cambria Math" w:hAnsi="Cambria Math"/>
                  </w:rPr>
                  <m:t>(1+r)</m:t>
                </m:r>
              </m:e>
              <m:sup>
                <m:r>
                  <w:rPr>
                    <w:rFonts w:ascii="Cambria Math" w:hAnsi="Cambria Math"/>
                  </w:rPr>
                  <m:t>t</m:t>
                </m:r>
              </m:sup>
            </m:sSup>
          </m:den>
        </m:f>
      </m:oMath>
      <w:r w:rsidR="00C67ED6">
        <w:t>………………………………</w:t>
      </w:r>
      <w:proofErr w:type="gramStart"/>
      <w:r w:rsidR="00C67ED6">
        <w:t>….(</w:t>
      </w:r>
      <w:proofErr w:type="gramEnd"/>
      <w:r>
        <w:t>3</w:t>
      </w:r>
      <w:r w:rsidR="00C67ED6">
        <w:t>)</w:t>
      </w:r>
    </w:p>
    <w:p w14:paraId="48F24387" w14:textId="77777777" w:rsidR="00060BFC" w:rsidRDefault="00060BFC" w:rsidP="0076429D">
      <w:pPr>
        <w:jc w:val="both"/>
      </w:pPr>
      <w:r>
        <w:t>The results of PV for every year are added in order calculate the NPV, as shown in equation 4;</w:t>
      </w:r>
    </w:p>
    <w:p w14:paraId="11157E8B" w14:textId="6EB17AC1" w:rsidR="00060BFC" w:rsidRDefault="00060BFC" w:rsidP="00060BFC">
      <w:pPr>
        <w:jc w:val="right"/>
      </w:pPr>
      <m:oMath>
        <m:r>
          <w:rPr>
            <w:rFonts w:ascii="Cambria Math" w:hAnsi="Cambria Math"/>
          </w:rPr>
          <m:t>NPV=-CAPEX+</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m:t>
                </m:r>
              </m:sub>
            </m:sSub>
          </m:num>
          <m:den>
            <m:sSup>
              <m:sSupPr>
                <m:ctrlPr>
                  <w:rPr>
                    <w:rFonts w:ascii="Cambria Math" w:hAnsi="Cambria Math"/>
                    <w:i/>
                  </w:rPr>
                </m:ctrlPr>
              </m:sSupPr>
              <m:e>
                <m:r>
                  <w:rPr>
                    <w:rFonts w:ascii="Cambria Math" w:hAnsi="Cambria Math"/>
                  </w:rPr>
                  <m:t>(1+r)</m:t>
                </m:r>
              </m:e>
              <m:sup>
                <m:r>
                  <w:rPr>
                    <w:rFonts w:ascii="Cambria Math" w:hAnsi="Cambria Math"/>
                  </w:rPr>
                  <m:t>1</m:t>
                </m:r>
              </m:sup>
            </m:sSup>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m:t>
                </m:r>
              </m:sub>
            </m:sSub>
          </m:num>
          <m:den>
            <m:sSup>
              <m:sSupPr>
                <m:ctrlPr>
                  <w:rPr>
                    <w:rFonts w:ascii="Cambria Math" w:hAnsi="Cambria Math"/>
                    <w:i/>
                  </w:rPr>
                </m:ctrlPr>
              </m:sSupPr>
              <m:e>
                <m:r>
                  <w:rPr>
                    <w:rFonts w:ascii="Cambria Math" w:hAnsi="Cambria Math"/>
                  </w:rPr>
                  <m:t>(1+r)</m:t>
                </m:r>
              </m:e>
              <m:sup>
                <m:r>
                  <w:rPr>
                    <w:rFonts w:ascii="Cambria Math" w:hAnsi="Cambria Math"/>
                  </w:rPr>
                  <m:t>2</m:t>
                </m:r>
              </m:sup>
            </m:sSup>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3</m:t>
                </m:r>
              </m:sub>
            </m:sSub>
          </m:num>
          <m:den>
            <m:sSup>
              <m:sSupPr>
                <m:ctrlPr>
                  <w:rPr>
                    <w:rFonts w:ascii="Cambria Math" w:hAnsi="Cambria Math"/>
                    <w:i/>
                  </w:rPr>
                </m:ctrlPr>
              </m:sSupPr>
              <m:e>
                <m:r>
                  <w:rPr>
                    <w:rFonts w:ascii="Cambria Math" w:hAnsi="Cambria Math"/>
                  </w:rPr>
                  <m:t>(1+r)</m:t>
                </m:r>
              </m:e>
              <m:sup>
                <m:r>
                  <w:rPr>
                    <w:rFonts w:ascii="Cambria Math" w:hAnsi="Cambria Math"/>
                  </w:rPr>
                  <m:t>3</m:t>
                </m:r>
              </m:sup>
            </m:sSup>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t</m:t>
                </m:r>
              </m:sub>
            </m:sSub>
          </m:num>
          <m:den>
            <m:sSup>
              <m:sSupPr>
                <m:ctrlPr>
                  <w:rPr>
                    <w:rFonts w:ascii="Cambria Math" w:hAnsi="Cambria Math"/>
                    <w:i/>
                  </w:rPr>
                </m:ctrlPr>
              </m:sSupPr>
              <m:e>
                <m:r>
                  <w:rPr>
                    <w:rFonts w:ascii="Cambria Math" w:hAnsi="Cambria Math"/>
                  </w:rPr>
                  <m:t>(1+r)</m:t>
                </m:r>
              </m:e>
              <m:sup>
                <m:r>
                  <w:rPr>
                    <w:rFonts w:ascii="Cambria Math" w:hAnsi="Cambria Math"/>
                  </w:rPr>
                  <m:t>t</m:t>
                </m:r>
              </m:sup>
            </m:sSup>
          </m:den>
        </m:f>
      </m:oMath>
      <w:r>
        <w:t xml:space="preserve"> </w:t>
      </w:r>
      <w:r w:rsidR="00C67ED6">
        <w:t>…………………………… (</w:t>
      </w:r>
      <w:r>
        <w:t>4</w:t>
      </w:r>
      <w:r w:rsidR="00C67ED6">
        <w:t>)</w:t>
      </w:r>
    </w:p>
    <w:p w14:paraId="00A44E93" w14:textId="77777777" w:rsidR="00060BFC" w:rsidRDefault="00060BFC" w:rsidP="0076429D">
      <w:pPr>
        <w:jc w:val="both"/>
      </w:pPr>
      <w:r>
        <w:t xml:space="preserve">Future Value after </w:t>
      </w:r>
      <m:oMath>
        <m:r>
          <w:rPr>
            <w:rFonts w:ascii="Cambria Math" w:hAnsi="Cambria Math"/>
          </w:rPr>
          <m:t>t</m:t>
        </m:r>
      </m:oMath>
      <w:r>
        <w:t xml:space="preserve"> periods (</w:t>
      </w:r>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 xml:space="preserve">) </m:t>
        </m:r>
      </m:oMath>
      <w:r>
        <w:t>is equivalent to the profit after taxes, which can be estimate using equation 5;</w:t>
      </w:r>
    </w:p>
    <w:p w14:paraId="3A671A18" w14:textId="4245F95E" w:rsidR="00060BFC" w:rsidRDefault="00871E31" w:rsidP="00060BFC">
      <w:pPr>
        <w:jc w:val="right"/>
      </w:pPr>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Revenue-Expenses</m:t>
            </m:r>
          </m:e>
        </m:d>
        <m:r>
          <w:rPr>
            <w:rFonts w:ascii="Cambria Math" w:hAnsi="Cambria Math"/>
          </w:rPr>
          <m:t xml:space="preserve"> x (1-Tax)</m:t>
        </m:r>
      </m:oMath>
      <w:r w:rsidR="00C67ED6" w:rsidRPr="00C67ED6">
        <w:t xml:space="preserve"> </w:t>
      </w:r>
      <w:r w:rsidR="00C67ED6">
        <w:t>………………………………</w:t>
      </w:r>
      <w:proofErr w:type="gramStart"/>
      <w:r w:rsidR="00C67ED6">
        <w:t>….(</w:t>
      </w:r>
      <w:proofErr w:type="gramEnd"/>
      <w:r w:rsidR="00060BFC">
        <w:t>5</w:t>
      </w:r>
      <w:r w:rsidR="00C67ED6">
        <w:t>)</w:t>
      </w:r>
    </w:p>
    <w:p w14:paraId="1D0EA74C" w14:textId="4166D5F2" w:rsidR="0052525B" w:rsidRPr="00BA576F" w:rsidRDefault="00060BFC" w:rsidP="0076429D">
      <w:pPr>
        <w:jc w:val="both"/>
      </w:pPr>
      <w:r>
        <w:t xml:space="preserve">Revenue is the estimate by multiplying the volume of production to the product price. Expenses are OPEX, depreciation, feed gas cost, and transportation. The project is feasible and profitable when the NPV is positive. </w:t>
      </w:r>
    </w:p>
    <w:p w14:paraId="40EAD68D" w14:textId="77777777" w:rsidR="00060BFC" w:rsidRDefault="00060BFC" w:rsidP="005E14C0">
      <w:pPr>
        <w:pStyle w:val="ListParagraph"/>
        <w:numPr>
          <w:ilvl w:val="0"/>
          <w:numId w:val="10"/>
        </w:numPr>
        <w:spacing w:after="100" w:afterAutospacing="1" w:line="240" w:lineRule="auto"/>
      </w:pPr>
      <w:r>
        <w:t>Internal Rate of Return (IRR)</w:t>
      </w:r>
    </w:p>
    <w:p w14:paraId="7AD7E5D1" w14:textId="5FC700A6" w:rsidR="00060BFC" w:rsidRDefault="00060BFC" w:rsidP="00DE4CDA">
      <w:pPr>
        <w:jc w:val="both"/>
      </w:pPr>
      <w:r>
        <w:t>Internal rate of return (IRR) is discount rate at which the NPV is zero. It is easier to estimate the IRR by using excel function of IRR</w:t>
      </w:r>
      <w:r w:rsidR="00DE4CDA">
        <w:t xml:space="preserve">. </w:t>
      </w:r>
      <w:r>
        <w:t xml:space="preserve">The best-case scenario of a project would be the project with positive IRR and preferably IRR that is higher than the assume discount rate. </w:t>
      </w:r>
    </w:p>
    <w:p w14:paraId="479888AD" w14:textId="77777777" w:rsidR="00060BFC" w:rsidRDefault="00060BFC" w:rsidP="005E14C0">
      <w:pPr>
        <w:pStyle w:val="ListParagraph"/>
        <w:numPr>
          <w:ilvl w:val="0"/>
          <w:numId w:val="10"/>
        </w:numPr>
        <w:spacing w:after="100" w:afterAutospacing="1" w:line="240" w:lineRule="auto"/>
      </w:pPr>
      <w:r>
        <w:t>Profitability Index</w:t>
      </w:r>
    </w:p>
    <w:p w14:paraId="41C02818" w14:textId="7070DACF" w:rsidR="00060BFC" w:rsidRDefault="00060BFC" w:rsidP="0076429D">
      <w:pPr>
        <w:jc w:val="both"/>
      </w:pPr>
      <w:r>
        <w:t xml:space="preserve">Profitability Index is the ratio of Net Present Value (NPV) to initial investment or in this thesis the CAPEX. </w:t>
      </w:r>
      <w:r w:rsidR="00F22BC3">
        <w:t xml:space="preserve">A profitability index (PI) of 1.0 is the lowest acceptable for profitable and attractive project. Therefore, as </w:t>
      </w:r>
      <w:r>
        <w:t xml:space="preserve">the highest the profitability Index the project is feasible and preferable. </w:t>
      </w:r>
    </w:p>
    <w:p w14:paraId="348736BA" w14:textId="77777777" w:rsidR="00DE4CDA" w:rsidRDefault="00DE4CDA" w:rsidP="0076429D">
      <w:pPr>
        <w:jc w:val="both"/>
      </w:pPr>
    </w:p>
    <w:p w14:paraId="03CEF2FE" w14:textId="77777777" w:rsidR="00060BFC" w:rsidRDefault="00060BFC" w:rsidP="005E14C0">
      <w:pPr>
        <w:pStyle w:val="ListParagraph"/>
        <w:numPr>
          <w:ilvl w:val="0"/>
          <w:numId w:val="10"/>
        </w:numPr>
        <w:spacing w:after="100" w:afterAutospacing="1" w:line="240" w:lineRule="auto"/>
      </w:pPr>
      <w:r>
        <w:t>Payback Period</w:t>
      </w:r>
    </w:p>
    <w:p w14:paraId="354CBEAF" w14:textId="1436D3B6" w:rsidR="00060BFC" w:rsidRDefault="00060BFC" w:rsidP="00060BFC">
      <w:pPr>
        <w:jc w:val="both"/>
      </w:pPr>
      <w:r>
        <w:t>Another economic metrics is payback period. Payback period is the time until the cash flow recovers the initial investment or CAPEX of the project. The payback period is estimated by divided the CAPEX to the profit after taxes results. The payback period is an important metrics if the company has a specified cutoff period.</w:t>
      </w:r>
    </w:p>
    <w:p w14:paraId="2EB68A47" w14:textId="0DC05C2F" w:rsidR="003D442F" w:rsidRDefault="008F05D8" w:rsidP="007B16AA">
      <w:pPr>
        <w:pStyle w:val="Heading2"/>
      </w:pPr>
      <w:bookmarkStart w:id="55" w:name="_Toc8376478"/>
      <w:r>
        <w:t>4.3</w:t>
      </w:r>
      <w:r w:rsidR="00E61C2B">
        <w:tab/>
      </w:r>
      <w:r w:rsidR="003D442F">
        <w:t>Monte Carlo Simulation</w:t>
      </w:r>
      <w:bookmarkEnd w:id="55"/>
    </w:p>
    <w:p w14:paraId="2BE399DD" w14:textId="77777777" w:rsidR="003D442F" w:rsidRPr="0013354A" w:rsidRDefault="003D442F" w:rsidP="003D442F">
      <w:pPr>
        <w:jc w:val="both"/>
        <w:rPr>
          <w:color w:val="222222"/>
          <w:shd w:val="clear" w:color="auto" w:fill="FFFFFF"/>
        </w:rPr>
      </w:pPr>
      <w:r w:rsidRPr="0013354A">
        <w:rPr>
          <w:color w:val="222222"/>
          <w:shd w:val="clear" w:color="auto" w:fill="FFFFFF"/>
        </w:rPr>
        <w:t>Historically, Monte Carlo simulations was first used to study nuclear fission during World War II. The named Monte Carlo came from the Monte Carlo casino</w:t>
      </w:r>
      <w:r>
        <w:rPr>
          <w:color w:val="222222"/>
          <w:shd w:val="clear" w:color="auto" w:fill="FFFFFF"/>
        </w:rPr>
        <w:t xml:space="preserve"> with its games of chance for all possible outcomes and probabilities are known.</w:t>
      </w:r>
    </w:p>
    <w:p w14:paraId="5592857B" w14:textId="5140177B" w:rsidR="003D442F" w:rsidRPr="00DE4CDA" w:rsidRDefault="003D442F" w:rsidP="003D442F">
      <w:pPr>
        <w:jc w:val="both"/>
        <w:rPr>
          <w:color w:val="111111"/>
          <w:shd w:val="clear" w:color="auto" w:fill="FFFFFF"/>
        </w:rPr>
      </w:pPr>
      <w:r>
        <w:t>Monte Carlo simulations are used when there are numbers of parameters that can be combine</w:t>
      </w:r>
      <w:r w:rsidR="003D7DE3">
        <w:t>d</w:t>
      </w:r>
      <w:r>
        <w:t xml:space="preserve"> in different manner for all possibility outcomes. In other word, Monte Carlo simulations are probability model for a large number of combinations that cannot be predicted easily. Monte Carlo simulation is an important technique in forecasting model, because it assists in understanding the impact of risk and the uncertainty in prediction.  Monte Carlo simulations create probability distribution or risk assessments based on known parameters. </w:t>
      </w:r>
      <w:r w:rsidR="00DE4CDA">
        <w:rPr>
          <w:color w:val="111111"/>
          <w:shd w:val="clear" w:color="auto" w:fill="FFFFFF"/>
        </w:rPr>
        <w:t xml:space="preserve">Monte Carlo simulations can also assist investors to make investment decisions by evaluating risks and the uncertainty outcomes as well as expectations. </w:t>
      </w:r>
    </w:p>
    <w:p w14:paraId="32E7CA27" w14:textId="76082858" w:rsidR="003D442F" w:rsidRDefault="003D442F" w:rsidP="003D442F">
      <w:pPr>
        <w:jc w:val="both"/>
        <w:rPr>
          <w:color w:val="111111"/>
          <w:shd w:val="clear" w:color="auto" w:fill="FFFFFF"/>
        </w:rPr>
      </w:pPr>
      <w:r>
        <w:rPr>
          <w:color w:val="111111"/>
          <w:shd w:val="clear" w:color="auto" w:fill="FFFFFF"/>
        </w:rPr>
        <w:t>Monte Carlo simulations work by randomly selecting a number for each given parameter within range and combine them to estimate a result. The process is repeat</w:t>
      </w:r>
      <w:r w:rsidR="00CE6A30">
        <w:rPr>
          <w:color w:val="111111"/>
          <w:shd w:val="clear" w:color="auto" w:fill="FFFFFF"/>
        </w:rPr>
        <w:t>ed</w:t>
      </w:r>
      <w:r>
        <w:rPr>
          <w:color w:val="111111"/>
          <w:shd w:val="clear" w:color="auto" w:fill="FFFFFF"/>
        </w:rPr>
        <w:t xml:space="preserve"> for tens of thousands or even millions of times, but the iterations might not be identical. Instead, collectively all the iterations will build a distribution curve. The most common one is the normal distribution curve or bell curve. </w:t>
      </w:r>
    </w:p>
    <w:p w14:paraId="0143089F" w14:textId="7B6B830E" w:rsidR="003D442F" w:rsidRDefault="001328B1" w:rsidP="003D442F">
      <w:pPr>
        <w:jc w:val="both"/>
        <w:rPr>
          <w:color w:val="111111"/>
          <w:shd w:val="clear" w:color="auto" w:fill="FFFFFF"/>
        </w:rPr>
      </w:pPr>
      <w:r>
        <w:rPr>
          <w:color w:val="111111"/>
          <w:shd w:val="clear" w:color="auto" w:fill="FFFFFF"/>
        </w:rPr>
        <w:lastRenderedPageBreak/>
        <w:t>N</w:t>
      </w:r>
      <w:r w:rsidR="003D442F">
        <w:rPr>
          <w:color w:val="111111"/>
          <w:shd w:val="clear" w:color="auto" w:fill="FFFFFF"/>
        </w:rPr>
        <w:t xml:space="preserve">ormal distribution shows that there is an equal chance for the outcome to be higher or lower than the mean value. </w:t>
      </w:r>
    </w:p>
    <w:p w14:paraId="03AE760F" w14:textId="2AE9014B" w:rsidR="003D442F" w:rsidRDefault="003D442F" w:rsidP="003D442F">
      <w:pPr>
        <w:jc w:val="both"/>
        <w:rPr>
          <w:color w:val="111111"/>
          <w:shd w:val="clear" w:color="auto" w:fill="FFFFFF"/>
        </w:rPr>
      </w:pPr>
      <w:r>
        <w:rPr>
          <w:color w:val="111111"/>
          <w:shd w:val="clear" w:color="auto" w:fill="FFFFFF"/>
        </w:rPr>
        <w:t xml:space="preserve">The advantage of Monte Carlo simulation is its ability to consider wide range of parameters. However, the disadvantage is that the assumptions has to be realistic, good, and fair in order for the output to be good. Another disadvantage is Monte Carlo simulation tends to underestimate the probability of changing in market or financial crisis. </w:t>
      </w:r>
    </w:p>
    <w:p w14:paraId="64749C50" w14:textId="320AFC11" w:rsidR="003D442F" w:rsidRDefault="003D442F" w:rsidP="003D442F">
      <w:pPr>
        <w:jc w:val="both"/>
        <w:rPr>
          <w:color w:val="111111"/>
          <w:shd w:val="clear" w:color="auto" w:fill="FFFFFF"/>
        </w:rPr>
      </w:pPr>
      <w:r>
        <w:rPr>
          <w:color w:val="111111"/>
          <w:shd w:val="clear" w:color="auto" w:fill="FFFFFF"/>
        </w:rPr>
        <w:t xml:space="preserve">As mentioned earlier, </w:t>
      </w:r>
      <w:r w:rsidR="00E5106A">
        <w:rPr>
          <w:color w:val="111111"/>
          <w:shd w:val="clear" w:color="auto" w:fill="FFFFFF"/>
        </w:rPr>
        <w:t>t</w:t>
      </w:r>
      <w:r>
        <w:rPr>
          <w:color w:val="111111"/>
          <w:shd w:val="clear" w:color="auto" w:fill="FFFFFF"/>
        </w:rPr>
        <w:t xml:space="preserve">here are </w:t>
      </w:r>
      <w:r w:rsidR="005F5BD3">
        <w:rPr>
          <w:color w:val="111111"/>
          <w:shd w:val="clear" w:color="auto" w:fill="FFFFFF"/>
        </w:rPr>
        <w:t>ten</w:t>
      </w:r>
      <w:r>
        <w:rPr>
          <w:color w:val="111111"/>
          <w:shd w:val="clear" w:color="auto" w:fill="FFFFFF"/>
        </w:rPr>
        <w:t xml:space="preserve"> parameters for the LNG project and </w:t>
      </w:r>
      <w:r w:rsidR="005F5BD3">
        <w:rPr>
          <w:color w:val="111111"/>
          <w:shd w:val="clear" w:color="auto" w:fill="FFFFFF"/>
        </w:rPr>
        <w:t>nine</w:t>
      </w:r>
      <w:r>
        <w:rPr>
          <w:color w:val="111111"/>
          <w:shd w:val="clear" w:color="auto" w:fill="FFFFFF"/>
        </w:rPr>
        <w:t xml:space="preserve"> parameters for GTL project. The parameters for LNG project are </w:t>
      </w:r>
      <w:r>
        <w:t>Capital Expenditure (CAPEX), Operational Expenditure (OPEX), plant capacity, feed gas price, technology efficiency, product price, transportation or cargo</w:t>
      </w:r>
      <w:r w:rsidR="005F5BD3">
        <w:t>, tax rate, and discount rate</w:t>
      </w:r>
      <w:r>
        <w:rPr>
          <w:color w:val="111111"/>
          <w:shd w:val="clear" w:color="auto" w:fill="FFFFFF"/>
        </w:rPr>
        <w:t xml:space="preserve">. Similar parameters are used for GTL project economy evaluation except for transportation. Additionally, parameters use for both projects are varying in a wide range </w:t>
      </w:r>
      <w:r w:rsidR="006B0058">
        <w:rPr>
          <w:color w:val="111111"/>
          <w:shd w:val="clear" w:color="auto" w:fill="FFFFFF"/>
        </w:rPr>
        <w:t xml:space="preserve">as shown in Table </w:t>
      </w:r>
      <w:r w:rsidR="005F5BD3">
        <w:rPr>
          <w:color w:val="111111"/>
          <w:shd w:val="clear" w:color="auto" w:fill="FFFFFF"/>
        </w:rPr>
        <w:t>4 t</w:t>
      </w:r>
      <w:r>
        <w:rPr>
          <w:color w:val="111111"/>
          <w:shd w:val="clear" w:color="auto" w:fill="FFFFFF"/>
        </w:rPr>
        <w:t xml:space="preserve">herefore, without using the Monte Carlo simulation the process of prediction would be time consuming and redundant. </w:t>
      </w:r>
    </w:p>
    <w:p w14:paraId="153E1815" w14:textId="4E3C34A3" w:rsidR="006B0058" w:rsidRDefault="006B0058" w:rsidP="00331CBB">
      <w:pPr>
        <w:pStyle w:val="Caption"/>
        <w:keepNext/>
        <w:spacing w:after="100" w:afterAutospacing="1"/>
        <w:jc w:val="center"/>
      </w:pPr>
      <w:bookmarkStart w:id="56" w:name="_Toc8376397"/>
      <w:r>
        <w:t xml:space="preserve">Table </w:t>
      </w:r>
      <w:fldSimple w:instr=" SEQ Table \* ARABIC ">
        <w:r w:rsidR="005020EA">
          <w:rPr>
            <w:noProof/>
          </w:rPr>
          <w:t>4</w:t>
        </w:r>
      </w:fldSimple>
      <w:r>
        <w:t>-</w:t>
      </w:r>
      <w:r w:rsidR="00331CBB">
        <w:t>S</w:t>
      </w:r>
      <w:r>
        <w:t>ummary of LNG and GTL parameters used for Monte Carlo Simulations of 10,000 iterations.</w:t>
      </w:r>
      <w:bookmarkEnd w:id="56"/>
    </w:p>
    <w:tbl>
      <w:tblPr>
        <w:tblStyle w:val="TableGrid"/>
        <w:tblW w:w="0" w:type="auto"/>
        <w:tblLook w:val="04A0" w:firstRow="1" w:lastRow="0" w:firstColumn="1" w:lastColumn="0" w:noHBand="0" w:noVBand="1"/>
      </w:tblPr>
      <w:tblGrid>
        <w:gridCol w:w="2114"/>
        <w:gridCol w:w="1724"/>
        <w:gridCol w:w="1907"/>
        <w:gridCol w:w="1730"/>
        <w:gridCol w:w="1875"/>
      </w:tblGrid>
      <w:tr w:rsidR="006B0058" w14:paraId="1A52490C" w14:textId="77777777" w:rsidTr="006B0058">
        <w:tc>
          <w:tcPr>
            <w:tcW w:w="0" w:type="auto"/>
            <w:vMerge w:val="restart"/>
            <w:vAlign w:val="center"/>
          </w:tcPr>
          <w:p w14:paraId="74F6DACD" w14:textId="0343A3F5" w:rsidR="006B0058" w:rsidRDefault="006B0058" w:rsidP="006B0058">
            <w:pPr>
              <w:spacing w:line="240" w:lineRule="auto"/>
              <w:jc w:val="center"/>
              <w:rPr>
                <w:color w:val="111111"/>
                <w:shd w:val="clear" w:color="auto" w:fill="FFFFFF"/>
              </w:rPr>
            </w:pPr>
            <w:r>
              <w:rPr>
                <w:color w:val="111111"/>
                <w:shd w:val="clear" w:color="auto" w:fill="FFFFFF"/>
              </w:rPr>
              <w:t>Parameters</w:t>
            </w:r>
          </w:p>
        </w:tc>
        <w:tc>
          <w:tcPr>
            <w:tcW w:w="0" w:type="auto"/>
            <w:gridSpan w:val="2"/>
            <w:vAlign w:val="center"/>
          </w:tcPr>
          <w:p w14:paraId="2DF71064" w14:textId="66AD656F" w:rsidR="006B0058" w:rsidRDefault="006B0058" w:rsidP="006B0058">
            <w:pPr>
              <w:spacing w:line="240" w:lineRule="auto"/>
              <w:jc w:val="center"/>
              <w:rPr>
                <w:color w:val="111111"/>
                <w:shd w:val="clear" w:color="auto" w:fill="FFFFFF"/>
              </w:rPr>
            </w:pPr>
            <w:r>
              <w:rPr>
                <w:color w:val="111111"/>
                <w:shd w:val="clear" w:color="auto" w:fill="FFFFFF"/>
              </w:rPr>
              <w:t>LNG</w:t>
            </w:r>
          </w:p>
        </w:tc>
        <w:tc>
          <w:tcPr>
            <w:tcW w:w="0" w:type="auto"/>
            <w:gridSpan w:val="2"/>
            <w:vAlign w:val="center"/>
          </w:tcPr>
          <w:p w14:paraId="03B131F2" w14:textId="0B55F667" w:rsidR="006B0058" w:rsidRDefault="006B0058" w:rsidP="006B0058">
            <w:pPr>
              <w:spacing w:line="240" w:lineRule="auto"/>
              <w:jc w:val="center"/>
              <w:rPr>
                <w:color w:val="111111"/>
                <w:shd w:val="clear" w:color="auto" w:fill="FFFFFF"/>
              </w:rPr>
            </w:pPr>
            <w:r>
              <w:rPr>
                <w:color w:val="111111"/>
                <w:shd w:val="clear" w:color="auto" w:fill="FFFFFF"/>
              </w:rPr>
              <w:t>GTL</w:t>
            </w:r>
          </w:p>
        </w:tc>
      </w:tr>
      <w:tr w:rsidR="006B0058" w14:paraId="5A6B9A85" w14:textId="77777777" w:rsidTr="006B0058">
        <w:tc>
          <w:tcPr>
            <w:tcW w:w="0" w:type="auto"/>
            <w:vMerge/>
            <w:vAlign w:val="center"/>
          </w:tcPr>
          <w:p w14:paraId="61C90D37" w14:textId="77777777" w:rsidR="006B0058" w:rsidRDefault="006B0058" w:rsidP="006B0058">
            <w:pPr>
              <w:spacing w:line="240" w:lineRule="auto"/>
              <w:jc w:val="center"/>
              <w:rPr>
                <w:color w:val="111111"/>
                <w:shd w:val="clear" w:color="auto" w:fill="FFFFFF"/>
              </w:rPr>
            </w:pPr>
          </w:p>
        </w:tc>
        <w:tc>
          <w:tcPr>
            <w:tcW w:w="0" w:type="auto"/>
            <w:vAlign w:val="center"/>
          </w:tcPr>
          <w:p w14:paraId="790CECF4" w14:textId="5EC33928" w:rsidR="006B0058" w:rsidRDefault="006B0058" w:rsidP="006B0058">
            <w:pPr>
              <w:spacing w:line="240" w:lineRule="auto"/>
              <w:jc w:val="center"/>
              <w:rPr>
                <w:color w:val="111111"/>
                <w:shd w:val="clear" w:color="auto" w:fill="FFFFFF"/>
              </w:rPr>
            </w:pPr>
            <w:r>
              <w:rPr>
                <w:color w:val="111111"/>
                <w:shd w:val="clear" w:color="auto" w:fill="FFFFFF"/>
              </w:rPr>
              <w:t>Mean</w:t>
            </w:r>
          </w:p>
        </w:tc>
        <w:tc>
          <w:tcPr>
            <w:tcW w:w="0" w:type="auto"/>
            <w:vAlign w:val="center"/>
          </w:tcPr>
          <w:p w14:paraId="7FEB396F" w14:textId="3E669DF6" w:rsidR="006B0058" w:rsidRDefault="006B0058" w:rsidP="006B0058">
            <w:pPr>
              <w:spacing w:line="240" w:lineRule="auto"/>
              <w:jc w:val="center"/>
              <w:rPr>
                <w:color w:val="111111"/>
                <w:shd w:val="clear" w:color="auto" w:fill="FFFFFF"/>
              </w:rPr>
            </w:pPr>
            <w:r>
              <w:rPr>
                <w:color w:val="111111"/>
                <w:shd w:val="clear" w:color="auto" w:fill="FFFFFF"/>
              </w:rPr>
              <w:t>Standard Deviation</w:t>
            </w:r>
          </w:p>
        </w:tc>
        <w:tc>
          <w:tcPr>
            <w:tcW w:w="0" w:type="auto"/>
            <w:vAlign w:val="center"/>
          </w:tcPr>
          <w:p w14:paraId="7E074DA2" w14:textId="37289288" w:rsidR="006B0058" w:rsidRDefault="006B0058" w:rsidP="006B0058">
            <w:pPr>
              <w:spacing w:line="240" w:lineRule="auto"/>
              <w:jc w:val="center"/>
              <w:rPr>
                <w:color w:val="111111"/>
                <w:shd w:val="clear" w:color="auto" w:fill="FFFFFF"/>
              </w:rPr>
            </w:pPr>
            <w:r>
              <w:rPr>
                <w:color w:val="111111"/>
                <w:shd w:val="clear" w:color="auto" w:fill="FFFFFF"/>
              </w:rPr>
              <w:t>Mean</w:t>
            </w:r>
          </w:p>
        </w:tc>
        <w:tc>
          <w:tcPr>
            <w:tcW w:w="0" w:type="auto"/>
            <w:vAlign w:val="center"/>
          </w:tcPr>
          <w:p w14:paraId="793A38DC" w14:textId="141C843F" w:rsidR="006B0058" w:rsidRDefault="006B0058" w:rsidP="006B0058">
            <w:pPr>
              <w:spacing w:line="240" w:lineRule="auto"/>
              <w:jc w:val="center"/>
              <w:rPr>
                <w:color w:val="111111"/>
                <w:shd w:val="clear" w:color="auto" w:fill="FFFFFF"/>
              </w:rPr>
            </w:pPr>
            <w:r>
              <w:rPr>
                <w:color w:val="111111"/>
                <w:shd w:val="clear" w:color="auto" w:fill="FFFFFF"/>
              </w:rPr>
              <w:t>Standard Deviation</w:t>
            </w:r>
          </w:p>
        </w:tc>
      </w:tr>
      <w:tr w:rsidR="001F0313" w14:paraId="4D89898A" w14:textId="77777777" w:rsidTr="006B0058">
        <w:tc>
          <w:tcPr>
            <w:tcW w:w="0" w:type="auto"/>
            <w:vAlign w:val="center"/>
          </w:tcPr>
          <w:p w14:paraId="6D13B50F" w14:textId="42B7BDD4" w:rsidR="001F0313" w:rsidRDefault="001F0313" w:rsidP="006B0058">
            <w:pPr>
              <w:spacing w:line="240" w:lineRule="auto"/>
              <w:jc w:val="center"/>
              <w:rPr>
                <w:color w:val="111111"/>
                <w:shd w:val="clear" w:color="auto" w:fill="FFFFFF"/>
              </w:rPr>
            </w:pPr>
            <w:r>
              <w:rPr>
                <w:color w:val="111111"/>
                <w:shd w:val="clear" w:color="auto" w:fill="FFFFFF"/>
              </w:rPr>
              <w:t>Capacity</w:t>
            </w:r>
          </w:p>
        </w:tc>
        <w:tc>
          <w:tcPr>
            <w:tcW w:w="0" w:type="auto"/>
            <w:vAlign w:val="center"/>
          </w:tcPr>
          <w:p w14:paraId="2815EB00" w14:textId="2A2F09D5" w:rsidR="001F0313" w:rsidRDefault="001F0313" w:rsidP="006B0058">
            <w:pPr>
              <w:spacing w:line="240" w:lineRule="auto"/>
              <w:jc w:val="center"/>
              <w:rPr>
                <w:color w:val="111111"/>
                <w:shd w:val="clear" w:color="auto" w:fill="FFFFFF"/>
              </w:rPr>
            </w:pPr>
            <w:r>
              <w:rPr>
                <w:color w:val="111111"/>
                <w:shd w:val="clear" w:color="auto" w:fill="FFFFFF"/>
              </w:rPr>
              <w:t>1.5 MTPA</w:t>
            </w:r>
          </w:p>
        </w:tc>
        <w:tc>
          <w:tcPr>
            <w:tcW w:w="0" w:type="auto"/>
            <w:vAlign w:val="center"/>
          </w:tcPr>
          <w:p w14:paraId="6BE51DDD" w14:textId="6D72736F" w:rsidR="001F0313" w:rsidRDefault="001F0313" w:rsidP="006B0058">
            <w:pPr>
              <w:spacing w:line="240" w:lineRule="auto"/>
              <w:jc w:val="center"/>
              <w:rPr>
                <w:color w:val="111111"/>
                <w:shd w:val="clear" w:color="auto" w:fill="FFFFFF"/>
              </w:rPr>
            </w:pPr>
            <w:r>
              <w:rPr>
                <w:color w:val="111111"/>
                <w:shd w:val="clear" w:color="auto" w:fill="FFFFFF"/>
              </w:rPr>
              <w:t>0.75 MTPA</w:t>
            </w:r>
          </w:p>
        </w:tc>
        <w:tc>
          <w:tcPr>
            <w:tcW w:w="0" w:type="auto"/>
            <w:vAlign w:val="center"/>
          </w:tcPr>
          <w:p w14:paraId="4FB79056" w14:textId="08DB1A31" w:rsidR="001F0313" w:rsidRDefault="001F0313" w:rsidP="006B0058">
            <w:pPr>
              <w:spacing w:line="240" w:lineRule="auto"/>
              <w:jc w:val="center"/>
              <w:rPr>
                <w:color w:val="111111"/>
                <w:shd w:val="clear" w:color="auto" w:fill="FFFFFF"/>
              </w:rPr>
            </w:pPr>
            <w:r>
              <w:rPr>
                <w:color w:val="111111"/>
                <w:shd w:val="clear" w:color="auto" w:fill="FFFFFF"/>
              </w:rPr>
              <w:t>1000 bpd</w:t>
            </w:r>
          </w:p>
        </w:tc>
        <w:tc>
          <w:tcPr>
            <w:tcW w:w="0" w:type="auto"/>
            <w:vAlign w:val="center"/>
          </w:tcPr>
          <w:p w14:paraId="50290031" w14:textId="11E0F154" w:rsidR="001F0313" w:rsidRDefault="001F0313" w:rsidP="006B0058">
            <w:pPr>
              <w:spacing w:line="240" w:lineRule="auto"/>
              <w:jc w:val="center"/>
              <w:rPr>
                <w:color w:val="111111"/>
                <w:shd w:val="clear" w:color="auto" w:fill="FFFFFF"/>
              </w:rPr>
            </w:pPr>
            <w:r>
              <w:rPr>
                <w:color w:val="111111"/>
                <w:shd w:val="clear" w:color="auto" w:fill="FFFFFF"/>
              </w:rPr>
              <w:t>500bpd</w:t>
            </w:r>
          </w:p>
        </w:tc>
      </w:tr>
      <w:tr w:rsidR="001F0313" w14:paraId="63AEE609" w14:textId="77777777" w:rsidTr="006B0058">
        <w:tc>
          <w:tcPr>
            <w:tcW w:w="0" w:type="auto"/>
            <w:vAlign w:val="center"/>
          </w:tcPr>
          <w:p w14:paraId="306E44BB" w14:textId="340486B0" w:rsidR="001F0313" w:rsidRDefault="001F0313" w:rsidP="006B0058">
            <w:pPr>
              <w:spacing w:line="240" w:lineRule="auto"/>
              <w:jc w:val="center"/>
              <w:rPr>
                <w:color w:val="111111"/>
                <w:shd w:val="clear" w:color="auto" w:fill="FFFFFF"/>
              </w:rPr>
            </w:pPr>
            <w:r>
              <w:rPr>
                <w:color w:val="111111"/>
                <w:shd w:val="clear" w:color="auto" w:fill="FFFFFF"/>
              </w:rPr>
              <w:t>CAPEX</w:t>
            </w:r>
          </w:p>
        </w:tc>
        <w:tc>
          <w:tcPr>
            <w:tcW w:w="0" w:type="auto"/>
            <w:vAlign w:val="center"/>
          </w:tcPr>
          <w:p w14:paraId="114F8C5C" w14:textId="37AF47E4" w:rsidR="001F0313" w:rsidRDefault="0089316B" w:rsidP="006B0058">
            <w:pPr>
              <w:spacing w:line="240" w:lineRule="auto"/>
              <w:jc w:val="center"/>
              <w:rPr>
                <w:color w:val="111111"/>
                <w:shd w:val="clear" w:color="auto" w:fill="FFFFFF"/>
              </w:rPr>
            </w:pPr>
            <w:r>
              <w:rPr>
                <w:color w:val="111111"/>
                <w:shd w:val="clear" w:color="auto" w:fill="FFFFFF"/>
              </w:rPr>
              <w:t>US$</w:t>
            </w:r>
            <w:r w:rsidR="001F0313">
              <w:rPr>
                <w:color w:val="111111"/>
                <w:shd w:val="clear" w:color="auto" w:fill="FFFFFF"/>
              </w:rPr>
              <w:t>1,800/TPA</w:t>
            </w:r>
          </w:p>
        </w:tc>
        <w:tc>
          <w:tcPr>
            <w:tcW w:w="0" w:type="auto"/>
            <w:vAlign w:val="center"/>
          </w:tcPr>
          <w:p w14:paraId="33C85168" w14:textId="0B5BCD25" w:rsidR="001F0313" w:rsidRDefault="0089316B" w:rsidP="006B0058">
            <w:pPr>
              <w:spacing w:line="240" w:lineRule="auto"/>
              <w:jc w:val="center"/>
              <w:rPr>
                <w:color w:val="111111"/>
                <w:shd w:val="clear" w:color="auto" w:fill="FFFFFF"/>
              </w:rPr>
            </w:pPr>
            <w:r>
              <w:rPr>
                <w:color w:val="111111"/>
                <w:shd w:val="clear" w:color="auto" w:fill="FFFFFF"/>
              </w:rPr>
              <w:t>US$</w:t>
            </w:r>
            <w:r w:rsidR="001F0313">
              <w:rPr>
                <w:color w:val="111111"/>
                <w:shd w:val="clear" w:color="auto" w:fill="FFFFFF"/>
              </w:rPr>
              <w:t>900/TPA</w:t>
            </w:r>
          </w:p>
        </w:tc>
        <w:tc>
          <w:tcPr>
            <w:tcW w:w="0" w:type="auto"/>
            <w:vAlign w:val="center"/>
          </w:tcPr>
          <w:p w14:paraId="26E7CE29" w14:textId="4D5722AD" w:rsidR="001F0313" w:rsidRDefault="0089316B" w:rsidP="006B0058">
            <w:pPr>
              <w:spacing w:line="240" w:lineRule="auto"/>
              <w:jc w:val="center"/>
              <w:rPr>
                <w:color w:val="111111"/>
                <w:shd w:val="clear" w:color="auto" w:fill="FFFFFF"/>
              </w:rPr>
            </w:pPr>
            <w:r>
              <w:rPr>
                <w:color w:val="111111"/>
                <w:shd w:val="clear" w:color="auto" w:fill="FFFFFF"/>
              </w:rPr>
              <w:t>US$</w:t>
            </w:r>
            <w:r w:rsidR="001F0313">
              <w:rPr>
                <w:color w:val="111111"/>
                <w:shd w:val="clear" w:color="auto" w:fill="FFFFFF"/>
              </w:rPr>
              <w:t>60,000/bpd</w:t>
            </w:r>
          </w:p>
        </w:tc>
        <w:tc>
          <w:tcPr>
            <w:tcW w:w="0" w:type="auto"/>
            <w:vAlign w:val="center"/>
          </w:tcPr>
          <w:p w14:paraId="25DCCA65" w14:textId="26B73F81" w:rsidR="001F0313" w:rsidRDefault="0089316B" w:rsidP="006B0058">
            <w:pPr>
              <w:spacing w:line="240" w:lineRule="auto"/>
              <w:jc w:val="center"/>
              <w:rPr>
                <w:color w:val="111111"/>
                <w:shd w:val="clear" w:color="auto" w:fill="FFFFFF"/>
              </w:rPr>
            </w:pPr>
            <w:r>
              <w:rPr>
                <w:color w:val="111111"/>
                <w:shd w:val="clear" w:color="auto" w:fill="FFFFFF"/>
              </w:rPr>
              <w:t>US$</w:t>
            </w:r>
            <w:r w:rsidR="001F0313">
              <w:rPr>
                <w:color w:val="111111"/>
                <w:shd w:val="clear" w:color="auto" w:fill="FFFFFF"/>
              </w:rPr>
              <w:t>30,000/bpd</w:t>
            </w:r>
          </w:p>
        </w:tc>
      </w:tr>
      <w:tr w:rsidR="001F0313" w14:paraId="14CE24E7" w14:textId="77777777" w:rsidTr="006B0058">
        <w:tc>
          <w:tcPr>
            <w:tcW w:w="0" w:type="auto"/>
            <w:vAlign w:val="center"/>
          </w:tcPr>
          <w:p w14:paraId="17540BF8" w14:textId="7CA7770D" w:rsidR="001F0313" w:rsidRDefault="001F0313" w:rsidP="006B0058">
            <w:pPr>
              <w:spacing w:line="240" w:lineRule="auto"/>
              <w:jc w:val="center"/>
              <w:rPr>
                <w:color w:val="111111"/>
                <w:shd w:val="clear" w:color="auto" w:fill="FFFFFF"/>
              </w:rPr>
            </w:pPr>
            <w:r>
              <w:rPr>
                <w:color w:val="111111"/>
                <w:shd w:val="clear" w:color="auto" w:fill="FFFFFF"/>
              </w:rPr>
              <w:t>OPEX (% of CAPEX)</w:t>
            </w:r>
          </w:p>
        </w:tc>
        <w:tc>
          <w:tcPr>
            <w:tcW w:w="0" w:type="auto"/>
            <w:vAlign w:val="center"/>
          </w:tcPr>
          <w:p w14:paraId="0E5BE75D" w14:textId="04DA0DF1" w:rsidR="001F0313" w:rsidRDefault="001F0313" w:rsidP="006B0058">
            <w:pPr>
              <w:spacing w:line="240" w:lineRule="auto"/>
              <w:jc w:val="center"/>
              <w:rPr>
                <w:color w:val="111111"/>
                <w:shd w:val="clear" w:color="auto" w:fill="FFFFFF"/>
              </w:rPr>
            </w:pPr>
            <w:r>
              <w:rPr>
                <w:color w:val="111111"/>
                <w:shd w:val="clear" w:color="auto" w:fill="FFFFFF"/>
              </w:rPr>
              <w:t>2.5</w:t>
            </w:r>
          </w:p>
        </w:tc>
        <w:tc>
          <w:tcPr>
            <w:tcW w:w="0" w:type="auto"/>
            <w:vAlign w:val="center"/>
          </w:tcPr>
          <w:p w14:paraId="76C78C16" w14:textId="015F3B94" w:rsidR="001F0313" w:rsidRDefault="001F0313" w:rsidP="006B0058">
            <w:pPr>
              <w:spacing w:line="240" w:lineRule="auto"/>
              <w:jc w:val="center"/>
              <w:rPr>
                <w:color w:val="111111"/>
                <w:shd w:val="clear" w:color="auto" w:fill="FFFFFF"/>
              </w:rPr>
            </w:pPr>
            <w:r>
              <w:rPr>
                <w:color w:val="111111"/>
                <w:shd w:val="clear" w:color="auto" w:fill="FFFFFF"/>
              </w:rPr>
              <w:t>1.25</w:t>
            </w:r>
          </w:p>
        </w:tc>
        <w:tc>
          <w:tcPr>
            <w:tcW w:w="0" w:type="auto"/>
            <w:vAlign w:val="center"/>
          </w:tcPr>
          <w:p w14:paraId="605615C3" w14:textId="47EE698E" w:rsidR="001F0313" w:rsidRDefault="001F0313" w:rsidP="006B0058">
            <w:pPr>
              <w:spacing w:line="240" w:lineRule="auto"/>
              <w:jc w:val="center"/>
              <w:rPr>
                <w:color w:val="111111"/>
                <w:shd w:val="clear" w:color="auto" w:fill="FFFFFF"/>
              </w:rPr>
            </w:pPr>
            <w:r>
              <w:rPr>
                <w:color w:val="111111"/>
                <w:shd w:val="clear" w:color="auto" w:fill="FFFFFF"/>
              </w:rPr>
              <w:t>5</w:t>
            </w:r>
          </w:p>
        </w:tc>
        <w:tc>
          <w:tcPr>
            <w:tcW w:w="0" w:type="auto"/>
            <w:vAlign w:val="center"/>
          </w:tcPr>
          <w:p w14:paraId="618DB7B9" w14:textId="41CA7ED8" w:rsidR="001F0313" w:rsidRDefault="001F0313" w:rsidP="006B0058">
            <w:pPr>
              <w:spacing w:line="240" w:lineRule="auto"/>
              <w:jc w:val="center"/>
              <w:rPr>
                <w:color w:val="111111"/>
                <w:shd w:val="clear" w:color="auto" w:fill="FFFFFF"/>
              </w:rPr>
            </w:pPr>
            <w:r>
              <w:rPr>
                <w:color w:val="111111"/>
                <w:shd w:val="clear" w:color="auto" w:fill="FFFFFF"/>
              </w:rPr>
              <w:t>2.5</w:t>
            </w:r>
          </w:p>
        </w:tc>
      </w:tr>
      <w:tr w:rsidR="001F0313" w14:paraId="38F651CA" w14:textId="77777777" w:rsidTr="006B0058">
        <w:tc>
          <w:tcPr>
            <w:tcW w:w="0" w:type="auto"/>
            <w:vAlign w:val="center"/>
          </w:tcPr>
          <w:p w14:paraId="1A21F2FD" w14:textId="6CC53B6C" w:rsidR="001F0313" w:rsidRDefault="001F0313" w:rsidP="006B0058">
            <w:pPr>
              <w:spacing w:line="240" w:lineRule="auto"/>
              <w:jc w:val="center"/>
              <w:rPr>
                <w:color w:val="111111"/>
                <w:shd w:val="clear" w:color="auto" w:fill="FFFFFF"/>
              </w:rPr>
            </w:pPr>
            <w:r>
              <w:rPr>
                <w:color w:val="111111"/>
                <w:shd w:val="clear" w:color="auto" w:fill="FFFFFF"/>
              </w:rPr>
              <w:t>Feed Gas Price (</w:t>
            </w:r>
            <w:r w:rsidR="0089316B">
              <w:rPr>
                <w:color w:val="111111"/>
                <w:shd w:val="clear" w:color="auto" w:fill="FFFFFF"/>
              </w:rPr>
              <w:t>US$</w:t>
            </w:r>
            <w:r>
              <w:rPr>
                <w:color w:val="111111"/>
                <w:shd w:val="clear" w:color="auto" w:fill="FFFFFF"/>
              </w:rPr>
              <w:t>/</w:t>
            </w:r>
            <w:proofErr w:type="spellStart"/>
            <w:r>
              <w:rPr>
                <w:color w:val="111111"/>
                <w:shd w:val="clear" w:color="auto" w:fill="FFFFFF"/>
              </w:rPr>
              <w:t>Mcf</w:t>
            </w:r>
            <w:proofErr w:type="spellEnd"/>
            <w:r>
              <w:rPr>
                <w:color w:val="111111"/>
                <w:shd w:val="clear" w:color="auto" w:fill="FFFFFF"/>
              </w:rPr>
              <w:t>)</w:t>
            </w:r>
          </w:p>
        </w:tc>
        <w:tc>
          <w:tcPr>
            <w:tcW w:w="0" w:type="auto"/>
            <w:vAlign w:val="center"/>
          </w:tcPr>
          <w:p w14:paraId="237380F2" w14:textId="7E59813C" w:rsidR="001F0313" w:rsidRDefault="001F0313" w:rsidP="006B0058">
            <w:pPr>
              <w:spacing w:line="240" w:lineRule="auto"/>
              <w:jc w:val="center"/>
              <w:rPr>
                <w:color w:val="111111"/>
                <w:shd w:val="clear" w:color="auto" w:fill="FFFFFF"/>
              </w:rPr>
            </w:pPr>
            <w:r>
              <w:rPr>
                <w:color w:val="111111"/>
                <w:shd w:val="clear" w:color="auto" w:fill="FFFFFF"/>
              </w:rPr>
              <w:t>4</w:t>
            </w:r>
          </w:p>
        </w:tc>
        <w:tc>
          <w:tcPr>
            <w:tcW w:w="0" w:type="auto"/>
            <w:vAlign w:val="center"/>
          </w:tcPr>
          <w:p w14:paraId="21267DC3" w14:textId="4ABFC4D2" w:rsidR="001F0313" w:rsidRDefault="001F0313" w:rsidP="006B0058">
            <w:pPr>
              <w:spacing w:line="240" w:lineRule="auto"/>
              <w:jc w:val="center"/>
              <w:rPr>
                <w:color w:val="111111"/>
                <w:shd w:val="clear" w:color="auto" w:fill="FFFFFF"/>
              </w:rPr>
            </w:pPr>
            <w:r>
              <w:rPr>
                <w:color w:val="111111"/>
                <w:shd w:val="clear" w:color="auto" w:fill="FFFFFF"/>
              </w:rPr>
              <w:t>2</w:t>
            </w:r>
          </w:p>
        </w:tc>
        <w:tc>
          <w:tcPr>
            <w:tcW w:w="0" w:type="auto"/>
            <w:vAlign w:val="center"/>
          </w:tcPr>
          <w:p w14:paraId="5CB35E01" w14:textId="4E0E3079" w:rsidR="001F0313" w:rsidRDefault="001F0313" w:rsidP="006B0058">
            <w:pPr>
              <w:spacing w:line="240" w:lineRule="auto"/>
              <w:jc w:val="center"/>
              <w:rPr>
                <w:color w:val="111111"/>
                <w:shd w:val="clear" w:color="auto" w:fill="FFFFFF"/>
              </w:rPr>
            </w:pPr>
            <w:r>
              <w:rPr>
                <w:color w:val="111111"/>
                <w:shd w:val="clear" w:color="auto" w:fill="FFFFFF"/>
              </w:rPr>
              <w:t>1.5</w:t>
            </w:r>
          </w:p>
        </w:tc>
        <w:tc>
          <w:tcPr>
            <w:tcW w:w="0" w:type="auto"/>
            <w:vAlign w:val="center"/>
          </w:tcPr>
          <w:p w14:paraId="682A4718" w14:textId="19E7806F" w:rsidR="001F0313" w:rsidRDefault="001F0313" w:rsidP="006B0058">
            <w:pPr>
              <w:spacing w:line="240" w:lineRule="auto"/>
              <w:jc w:val="center"/>
              <w:rPr>
                <w:color w:val="111111"/>
                <w:shd w:val="clear" w:color="auto" w:fill="FFFFFF"/>
              </w:rPr>
            </w:pPr>
            <w:r>
              <w:rPr>
                <w:color w:val="111111"/>
                <w:shd w:val="clear" w:color="auto" w:fill="FFFFFF"/>
              </w:rPr>
              <w:t>0.5</w:t>
            </w:r>
          </w:p>
        </w:tc>
      </w:tr>
      <w:tr w:rsidR="001F0313" w14:paraId="633D920F" w14:textId="77777777" w:rsidTr="006B0058">
        <w:tc>
          <w:tcPr>
            <w:tcW w:w="0" w:type="auto"/>
            <w:vAlign w:val="center"/>
          </w:tcPr>
          <w:p w14:paraId="6DDB6900" w14:textId="590E259E" w:rsidR="001F0313" w:rsidRDefault="001F0313" w:rsidP="006B0058">
            <w:pPr>
              <w:spacing w:line="240" w:lineRule="auto"/>
              <w:jc w:val="center"/>
              <w:rPr>
                <w:color w:val="111111"/>
                <w:shd w:val="clear" w:color="auto" w:fill="FFFFFF"/>
              </w:rPr>
            </w:pPr>
            <w:r>
              <w:rPr>
                <w:color w:val="111111"/>
                <w:shd w:val="clear" w:color="auto" w:fill="FFFFFF"/>
              </w:rPr>
              <w:t>Carbon Efficiency (%)</w:t>
            </w:r>
          </w:p>
        </w:tc>
        <w:tc>
          <w:tcPr>
            <w:tcW w:w="0" w:type="auto"/>
            <w:vAlign w:val="center"/>
          </w:tcPr>
          <w:p w14:paraId="155815FF" w14:textId="5B49F3E9" w:rsidR="001F0313" w:rsidRDefault="001F0313" w:rsidP="006B0058">
            <w:pPr>
              <w:spacing w:line="240" w:lineRule="auto"/>
              <w:jc w:val="center"/>
              <w:rPr>
                <w:color w:val="111111"/>
                <w:shd w:val="clear" w:color="auto" w:fill="FFFFFF"/>
              </w:rPr>
            </w:pPr>
            <w:r>
              <w:rPr>
                <w:color w:val="111111"/>
                <w:shd w:val="clear" w:color="auto" w:fill="FFFFFF"/>
              </w:rPr>
              <w:t>85</w:t>
            </w:r>
          </w:p>
        </w:tc>
        <w:tc>
          <w:tcPr>
            <w:tcW w:w="0" w:type="auto"/>
            <w:vAlign w:val="center"/>
          </w:tcPr>
          <w:p w14:paraId="6F5087D0" w14:textId="253F0343" w:rsidR="001F0313" w:rsidRDefault="001F0313" w:rsidP="006B0058">
            <w:pPr>
              <w:spacing w:line="240" w:lineRule="auto"/>
              <w:jc w:val="center"/>
              <w:rPr>
                <w:color w:val="111111"/>
                <w:shd w:val="clear" w:color="auto" w:fill="FFFFFF"/>
              </w:rPr>
            </w:pPr>
            <w:r>
              <w:rPr>
                <w:color w:val="111111"/>
                <w:shd w:val="clear" w:color="auto" w:fill="FFFFFF"/>
              </w:rPr>
              <w:t>10</w:t>
            </w:r>
          </w:p>
        </w:tc>
        <w:tc>
          <w:tcPr>
            <w:tcW w:w="0" w:type="auto"/>
            <w:vAlign w:val="center"/>
          </w:tcPr>
          <w:p w14:paraId="7F772EE5" w14:textId="589F48E0" w:rsidR="001F0313" w:rsidRDefault="001F0313" w:rsidP="006B0058">
            <w:pPr>
              <w:spacing w:line="240" w:lineRule="auto"/>
              <w:jc w:val="center"/>
              <w:rPr>
                <w:color w:val="111111"/>
                <w:shd w:val="clear" w:color="auto" w:fill="FFFFFF"/>
              </w:rPr>
            </w:pPr>
            <w:r>
              <w:rPr>
                <w:color w:val="111111"/>
                <w:shd w:val="clear" w:color="auto" w:fill="FFFFFF"/>
              </w:rPr>
              <w:t>80</w:t>
            </w:r>
          </w:p>
        </w:tc>
        <w:tc>
          <w:tcPr>
            <w:tcW w:w="0" w:type="auto"/>
            <w:vAlign w:val="center"/>
          </w:tcPr>
          <w:p w14:paraId="1A4EFC9B" w14:textId="436A7DE5" w:rsidR="001F0313" w:rsidRDefault="001F0313" w:rsidP="006B0058">
            <w:pPr>
              <w:spacing w:line="240" w:lineRule="auto"/>
              <w:jc w:val="center"/>
              <w:rPr>
                <w:color w:val="111111"/>
                <w:shd w:val="clear" w:color="auto" w:fill="FFFFFF"/>
              </w:rPr>
            </w:pPr>
            <w:r>
              <w:rPr>
                <w:color w:val="111111"/>
                <w:shd w:val="clear" w:color="auto" w:fill="FFFFFF"/>
              </w:rPr>
              <w:t>10</w:t>
            </w:r>
          </w:p>
        </w:tc>
      </w:tr>
      <w:tr w:rsidR="001F0313" w14:paraId="123CFE25" w14:textId="77777777" w:rsidTr="006B0058">
        <w:tc>
          <w:tcPr>
            <w:tcW w:w="0" w:type="auto"/>
            <w:vAlign w:val="center"/>
          </w:tcPr>
          <w:p w14:paraId="209FEC0A" w14:textId="4AE8A89E" w:rsidR="001F0313" w:rsidRDefault="001F0313" w:rsidP="006B0058">
            <w:pPr>
              <w:spacing w:line="240" w:lineRule="auto"/>
              <w:jc w:val="center"/>
              <w:rPr>
                <w:color w:val="111111"/>
                <w:shd w:val="clear" w:color="auto" w:fill="FFFFFF"/>
              </w:rPr>
            </w:pPr>
            <w:r>
              <w:rPr>
                <w:color w:val="111111"/>
                <w:shd w:val="clear" w:color="auto" w:fill="FFFFFF"/>
              </w:rPr>
              <w:t>Thermal Efficiency (%)</w:t>
            </w:r>
          </w:p>
        </w:tc>
        <w:tc>
          <w:tcPr>
            <w:tcW w:w="0" w:type="auto"/>
            <w:vAlign w:val="center"/>
          </w:tcPr>
          <w:p w14:paraId="322EFDA5" w14:textId="4EBD187B" w:rsidR="001F0313" w:rsidRDefault="001F0313" w:rsidP="006B0058">
            <w:pPr>
              <w:spacing w:line="240" w:lineRule="auto"/>
              <w:jc w:val="center"/>
              <w:rPr>
                <w:color w:val="111111"/>
                <w:shd w:val="clear" w:color="auto" w:fill="FFFFFF"/>
              </w:rPr>
            </w:pPr>
            <w:r>
              <w:rPr>
                <w:color w:val="111111"/>
                <w:shd w:val="clear" w:color="auto" w:fill="FFFFFF"/>
              </w:rPr>
              <w:t>85</w:t>
            </w:r>
          </w:p>
        </w:tc>
        <w:tc>
          <w:tcPr>
            <w:tcW w:w="0" w:type="auto"/>
            <w:vAlign w:val="center"/>
          </w:tcPr>
          <w:p w14:paraId="4FC57DC1" w14:textId="6F49C741" w:rsidR="001F0313" w:rsidRDefault="001F0313" w:rsidP="006B0058">
            <w:pPr>
              <w:spacing w:line="240" w:lineRule="auto"/>
              <w:jc w:val="center"/>
              <w:rPr>
                <w:color w:val="111111"/>
                <w:shd w:val="clear" w:color="auto" w:fill="FFFFFF"/>
              </w:rPr>
            </w:pPr>
            <w:r>
              <w:rPr>
                <w:color w:val="111111"/>
                <w:shd w:val="clear" w:color="auto" w:fill="FFFFFF"/>
              </w:rPr>
              <w:t>10</w:t>
            </w:r>
          </w:p>
        </w:tc>
        <w:tc>
          <w:tcPr>
            <w:tcW w:w="0" w:type="auto"/>
            <w:vAlign w:val="center"/>
          </w:tcPr>
          <w:p w14:paraId="667634A5" w14:textId="22D6BCF3" w:rsidR="001F0313" w:rsidRDefault="001F0313" w:rsidP="006B0058">
            <w:pPr>
              <w:spacing w:line="240" w:lineRule="auto"/>
              <w:jc w:val="center"/>
              <w:rPr>
                <w:color w:val="111111"/>
                <w:shd w:val="clear" w:color="auto" w:fill="FFFFFF"/>
              </w:rPr>
            </w:pPr>
            <w:r>
              <w:rPr>
                <w:color w:val="111111"/>
                <w:shd w:val="clear" w:color="auto" w:fill="FFFFFF"/>
              </w:rPr>
              <w:t>60</w:t>
            </w:r>
          </w:p>
        </w:tc>
        <w:tc>
          <w:tcPr>
            <w:tcW w:w="0" w:type="auto"/>
            <w:vAlign w:val="center"/>
          </w:tcPr>
          <w:p w14:paraId="5FCE8E7B" w14:textId="4A5D0C28" w:rsidR="001F0313" w:rsidRDefault="001F0313" w:rsidP="006B0058">
            <w:pPr>
              <w:spacing w:line="240" w:lineRule="auto"/>
              <w:jc w:val="center"/>
              <w:rPr>
                <w:color w:val="111111"/>
                <w:shd w:val="clear" w:color="auto" w:fill="FFFFFF"/>
              </w:rPr>
            </w:pPr>
            <w:r>
              <w:rPr>
                <w:color w:val="111111"/>
                <w:shd w:val="clear" w:color="auto" w:fill="FFFFFF"/>
              </w:rPr>
              <w:t>20</w:t>
            </w:r>
          </w:p>
        </w:tc>
      </w:tr>
      <w:tr w:rsidR="001F0313" w14:paraId="37F13677" w14:textId="77777777" w:rsidTr="006B0058">
        <w:tc>
          <w:tcPr>
            <w:tcW w:w="0" w:type="auto"/>
            <w:vAlign w:val="center"/>
          </w:tcPr>
          <w:p w14:paraId="2D0BAF42" w14:textId="45DA6A0F" w:rsidR="001F0313" w:rsidRDefault="001F0313" w:rsidP="006B0058">
            <w:pPr>
              <w:spacing w:line="240" w:lineRule="auto"/>
              <w:jc w:val="center"/>
              <w:rPr>
                <w:color w:val="111111"/>
                <w:shd w:val="clear" w:color="auto" w:fill="FFFFFF"/>
              </w:rPr>
            </w:pPr>
            <w:r>
              <w:rPr>
                <w:color w:val="111111"/>
                <w:shd w:val="clear" w:color="auto" w:fill="FFFFFF"/>
              </w:rPr>
              <w:t>Product Price</w:t>
            </w:r>
          </w:p>
        </w:tc>
        <w:tc>
          <w:tcPr>
            <w:tcW w:w="0" w:type="auto"/>
            <w:vAlign w:val="center"/>
          </w:tcPr>
          <w:p w14:paraId="344F394A" w14:textId="50DA0EEB" w:rsidR="001F0313" w:rsidRDefault="0089316B" w:rsidP="006B0058">
            <w:pPr>
              <w:spacing w:line="240" w:lineRule="auto"/>
              <w:jc w:val="center"/>
              <w:rPr>
                <w:color w:val="111111"/>
                <w:shd w:val="clear" w:color="auto" w:fill="FFFFFF"/>
              </w:rPr>
            </w:pPr>
            <w:r>
              <w:rPr>
                <w:color w:val="111111"/>
                <w:shd w:val="clear" w:color="auto" w:fill="FFFFFF"/>
              </w:rPr>
              <w:t>US$</w:t>
            </w:r>
            <w:r w:rsidR="001F0313">
              <w:rPr>
                <w:color w:val="111111"/>
                <w:shd w:val="clear" w:color="auto" w:fill="FFFFFF"/>
              </w:rPr>
              <w:t>11/MMBtu</w:t>
            </w:r>
          </w:p>
        </w:tc>
        <w:tc>
          <w:tcPr>
            <w:tcW w:w="0" w:type="auto"/>
            <w:vAlign w:val="center"/>
          </w:tcPr>
          <w:p w14:paraId="5E559C34" w14:textId="08C426F9" w:rsidR="001F0313" w:rsidRDefault="0089316B" w:rsidP="006B0058">
            <w:pPr>
              <w:spacing w:line="240" w:lineRule="auto"/>
              <w:jc w:val="center"/>
              <w:rPr>
                <w:color w:val="111111"/>
                <w:shd w:val="clear" w:color="auto" w:fill="FFFFFF"/>
              </w:rPr>
            </w:pPr>
            <w:r>
              <w:rPr>
                <w:color w:val="111111"/>
                <w:shd w:val="clear" w:color="auto" w:fill="FFFFFF"/>
              </w:rPr>
              <w:t>US$</w:t>
            </w:r>
            <w:r w:rsidR="001F0313">
              <w:rPr>
                <w:color w:val="111111"/>
                <w:shd w:val="clear" w:color="auto" w:fill="FFFFFF"/>
              </w:rPr>
              <w:t>5.5/MMBtu</w:t>
            </w:r>
          </w:p>
        </w:tc>
        <w:tc>
          <w:tcPr>
            <w:tcW w:w="0" w:type="auto"/>
            <w:vAlign w:val="center"/>
          </w:tcPr>
          <w:p w14:paraId="15566C4E" w14:textId="746D7489" w:rsidR="001F0313" w:rsidRDefault="0089316B" w:rsidP="006B0058">
            <w:pPr>
              <w:spacing w:line="240" w:lineRule="auto"/>
              <w:jc w:val="center"/>
              <w:rPr>
                <w:color w:val="111111"/>
                <w:shd w:val="clear" w:color="auto" w:fill="FFFFFF"/>
              </w:rPr>
            </w:pPr>
            <w:r>
              <w:rPr>
                <w:color w:val="111111"/>
                <w:shd w:val="clear" w:color="auto" w:fill="FFFFFF"/>
              </w:rPr>
              <w:t>US$</w:t>
            </w:r>
            <w:r w:rsidR="001F0313">
              <w:rPr>
                <w:color w:val="111111"/>
                <w:shd w:val="clear" w:color="auto" w:fill="FFFFFF"/>
              </w:rPr>
              <w:t>120/</w:t>
            </w:r>
            <w:proofErr w:type="spellStart"/>
            <w:r w:rsidR="001F0313">
              <w:rPr>
                <w:color w:val="111111"/>
                <w:shd w:val="clear" w:color="auto" w:fill="FFFFFF"/>
              </w:rPr>
              <w:t>bbl</w:t>
            </w:r>
            <w:proofErr w:type="spellEnd"/>
          </w:p>
        </w:tc>
        <w:tc>
          <w:tcPr>
            <w:tcW w:w="0" w:type="auto"/>
            <w:vAlign w:val="center"/>
          </w:tcPr>
          <w:p w14:paraId="2F85B804" w14:textId="3603D583" w:rsidR="001F0313" w:rsidRDefault="0089316B" w:rsidP="006B0058">
            <w:pPr>
              <w:spacing w:line="240" w:lineRule="auto"/>
              <w:jc w:val="center"/>
              <w:rPr>
                <w:color w:val="111111"/>
                <w:shd w:val="clear" w:color="auto" w:fill="FFFFFF"/>
              </w:rPr>
            </w:pPr>
            <w:r>
              <w:rPr>
                <w:color w:val="111111"/>
                <w:shd w:val="clear" w:color="auto" w:fill="FFFFFF"/>
              </w:rPr>
              <w:t>US$</w:t>
            </w:r>
            <w:r w:rsidR="001F0313">
              <w:rPr>
                <w:color w:val="111111"/>
                <w:shd w:val="clear" w:color="auto" w:fill="FFFFFF"/>
              </w:rPr>
              <w:t>60/</w:t>
            </w:r>
            <w:proofErr w:type="spellStart"/>
            <w:r w:rsidR="001F0313">
              <w:rPr>
                <w:color w:val="111111"/>
                <w:shd w:val="clear" w:color="auto" w:fill="FFFFFF"/>
              </w:rPr>
              <w:t>bbl</w:t>
            </w:r>
            <w:proofErr w:type="spellEnd"/>
          </w:p>
        </w:tc>
      </w:tr>
      <w:tr w:rsidR="001F0313" w14:paraId="378D71EE" w14:textId="77777777" w:rsidTr="006B0058">
        <w:tc>
          <w:tcPr>
            <w:tcW w:w="0" w:type="auto"/>
            <w:vAlign w:val="center"/>
          </w:tcPr>
          <w:p w14:paraId="4DCE7CDC" w14:textId="6123D478" w:rsidR="001F0313" w:rsidRDefault="006B0058" w:rsidP="006B0058">
            <w:pPr>
              <w:spacing w:line="240" w:lineRule="auto"/>
              <w:jc w:val="center"/>
              <w:rPr>
                <w:color w:val="111111"/>
                <w:shd w:val="clear" w:color="auto" w:fill="FFFFFF"/>
              </w:rPr>
            </w:pPr>
            <w:r>
              <w:rPr>
                <w:color w:val="111111"/>
                <w:shd w:val="clear" w:color="auto" w:fill="FFFFFF"/>
              </w:rPr>
              <w:t>Transportation</w:t>
            </w:r>
          </w:p>
        </w:tc>
        <w:tc>
          <w:tcPr>
            <w:tcW w:w="0" w:type="auto"/>
            <w:vAlign w:val="center"/>
          </w:tcPr>
          <w:p w14:paraId="0598D406" w14:textId="6DFF75B2" w:rsidR="001F0313" w:rsidRDefault="0089316B" w:rsidP="006B0058">
            <w:pPr>
              <w:spacing w:line="240" w:lineRule="auto"/>
              <w:jc w:val="center"/>
              <w:rPr>
                <w:color w:val="111111"/>
                <w:shd w:val="clear" w:color="auto" w:fill="FFFFFF"/>
              </w:rPr>
            </w:pPr>
            <w:r>
              <w:rPr>
                <w:color w:val="111111"/>
                <w:shd w:val="clear" w:color="auto" w:fill="FFFFFF"/>
              </w:rPr>
              <w:t>US$</w:t>
            </w:r>
            <w:r w:rsidR="006B0058">
              <w:rPr>
                <w:color w:val="111111"/>
                <w:shd w:val="clear" w:color="auto" w:fill="FFFFFF"/>
              </w:rPr>
              <w:t>55,000/day</w:t>
            </w:r>
          </w:p>
        </w:tc>
        <w:tc>
          <w:tcPr>
            <w:tcW w:w="0" w:type="auto"/>
            <w:vAlign w:val="center"/>
          </w:tcPr>
          <w:p w14:paraId="530AA453" w14:textId="1A0B7DC0" w:rsidR="001F0313" w:rsidRDefault="0089316B" w:rsidP="006B0058">
            <w:pPr>
              <w:spacing w:line="240" w:lineRule="auto"/>
              <w:jc w:val="center"/>
              <w:rPr>
                <w:color w:val="111111"/>
                <w:shd w:val="clear" w:color="auto" w:fill="FFFFFF"/>
              </w:rPr>
            </w:pPr>
            <w:r>
              <w:rPr>
                <w:color w:val="111111"/>
                <w:shd w:val="clear" w:color="auto" w:fill="FFFFFF"/>
              </w:rPr>
              <w:t>US$</w:t>
            </w:r>
            <w:r w:rsidR="006B0058">
              <w:rPr>
                <w:color w:val="111111"/>
                <w:shd w:val="clear" w:color="auto" w:fill="FFFFFF"/>
              </w:rPr>
              <w:t>27,500/day</w:t>
            </w:r>
          </w:p>
        </w:tc>
        <w:tc>
          <w:tcPr>
            <w:tcW w:w="0" w:type="auto"/>
            <w:vAlign w:val="center"/>
          </w:tcPr>
          <w:p w14:paraId="5A4EDC31" w14:textId="559AF803" w:rsidR="001F0313" w:rsidRDefault="0089316B" w:rsidP="006B0058">
            <w:pPr>
              <w:spacing w:line="240" w:lineRule="auto"/>
              <w:jc w:val="center"/>
              <w:rPr>
                <w:color w:val="111111"/>
                <w:shd w:val="clear" w:color="auto" w:fill="FFFFFF"/>
              </w:rPr>
            </w:pPr>
            <w:r>
              <w:rPr>
                <w:color w:val="111111"/>
                <w:shd w:val="clear" w:color="auto" w:fill="FFFFFF"/>
              </w:rPr>
              <w:t>US$</w:t>
            </w:r>
            <w:r w:rsidR="006B0058">
              <w:rPr>
                <w:color w:val="111111"/>
                <w:shd w:val="clear" w:color="auto" w:fill="FFFFFF"/>
              </w:rPr>
              <w:t>20/</w:t>
            </w:r>
            <w:proofErr w:type="spellStart"/>
            <w:r w:rsidR="006B0058">
              <w:rPr>
                <w:color w:val="111111"/>
                <w:shd w:val="clear" w:color="auto" w:fill="FFFFFF"/>
              </w:rPr>
              <w:t>bbl</w:t>
            </w:r>
            <w:proofErr w:type="spellEnd"/>
          </w:p>
        </w:tc>
        <w:tc>
          <w:tcPr>
            <w:tcW w:w="0" w:type="auto"/>
            <w:vAlign w:val="center"/>
          </w:tcPr>
          <w:p w14:paraId="1E622E0D" w14:textId="0767E9BB" w:rsidR="001F0313" w:rsidRDefault="006B0058" w:rsidP="006B0058">
            <w:pPr>
              <w:spacing w:line="240" w:lineRule="auto"/>
              <w:jc w:val="center"/>
              <w:rPr>
                <w:color w:val="111111"/>
                <w:shd w:val="clear" w:color="auto" w:fill="FFFFFF"/>
              </w:rPr>
            </w:pPr>
            <w:r>
              <w:rPr>
                <w:color w:val="111111"/>
                <w:shd w:val="clear" w:color="auto" w:fill="FFFFFF"/>
              </w:rPr>
              <w:t>Constant</w:t>
            </w:r>
          </w:p>
        </w:tc>
      </w:tr>
      <w:tr w:rsidR="006B0058" w14:paraId="09F99A9A" w14:textId="77777777" w:rsidTr="006B0058">
        <w:tc>
          <w:tcPr>
            <w:tcW w:w="0" w:type="auto"/>
            <w:vAlign w:val="center"/>
          </w:tcPr>
          <w:p w14:paraId="6A5D3D9D" w14:textId="4F0D8895" w:rsidR="006B0058" w:rsidRDefault="006B0058" w:rsidP="006B0058">
            <w:pPr>
              <w:spacing w:line="240" w:lineRule="auto"/>
              <w:jc w:val="center"/>
              <w:rPr>
                <w:color w:val="111111"/>
                <w:shd w:val="clear" w:color="auto" w:fill="FFFFFF"/>
              </w:rPr>
            </w:pPr>
            <w:r>
              <w:rPr>
                <w:color w:val="111111"/>
                <w:shd w:val="clear" w:color="auto" w:fill="FFFFFF"/>
              </w:rPr>
              <w:t>Discount Rate (%)</w:t>
            </w:r>
          </w:p>
        </w:tc>
        <w:tc>
          <w:tcPr>
            <w:tcW w:w="0" w:type="auto"/>
            <w:vAlign w:val="center"/>
          </w:tcPr>
          <w:p w14:paraId="1611A8BF" w14:textId="45714D49" w:rsidR="006B0058" w:rsidRDefault="006B0058" w:rsidP="006B0058">
            <w:pPr>
              <w:spacing w:line="240" w:lineRule="auto"/>
              <w:jc w:val="center"/>
              <w:rPr>
                <w:color w:val="111111"/>
                <w:shd w:val="clear" w:color="auto" w:fill="FFFFFF"/>
              </w:rPr>
            </w:pPr>
            <w:r>
              <w:rPr>
                <w:color w:val="111111"/>
                <w:shd w:val="clear" w:color="auto" w:fill="FFFFFF"/>
              </w:rPr>
              <w:t>3</w:t>
            </w:r>
          </w:p>
        </w:tc>
        <w:tc>
          <w:tcPr>
            <w:tcW w:w="0" w:type="auto"/>
            <w:vAlign w:val="center"/>
          </w:tcPr>
          <w:p w14:paraId="3E8372C4" w14:textId="7FFE827F" w:rsidR="006B0058" w:rsidRDefault="006B0058" w:rsidP="006B0058">
            <w:pPr>
              <w:spacing w:line="240" w:lineRule="auto"/>
              <w:jc w:val="center"/>
              <w:rPr>
                <w:color w:val="111111"/>
                <w:shd w:val="clear" w:color="auto" w:fill="FFFFFF"/>
              </w:rPr>
            </w:pPr>
            <w:r>
              <w:rPr>
                <w:color w:val="111111"/>
                <w:shd w:val="clear" w:color="auto" w:fill="FFFFFF"/>
              </w:rPr>
              <w:t>1.5</w:t>
            </w:r>
          </w:p>
        </w:tc>
        <w:tc>
          <w:tcPr>
            <w:tcW w:w="0" w:type="auto"/>
            <w:vAlign w:val="center"/>
          </w:tcPr>
          <w:p w14:paraId="53D698B3" w14:textId="61E14316" w:rsidR="006B0058" w:rsidRDefault="006B0058" w:rsidP="006B0058">
            <w:pPr>
              <w:spacing w:line="240" w:lineRule="auto"/>
              <w:jc w:val="center"/>
              <w:rPr>
                <w:color w:val="111111"/>
                <w:shd w:val="clear" w:color="auto" w:fill="FFFFFF"/>
              </w:rPr>
            </w:pPr>
            <w:r>
              <w:rPr>
                <w:color w:val="111111"/>
                <w:shd w:val="clear" w:color="auto" w:fill="FFFFFF"/>
              </w:rPr>
              <w:t>3</w:t>
            </w:r>
          </w:p>
        </w:tc>
        <w:tc>
          <w:tcPr>
            <w:tcW w:w="0" w:type="auto"/>
            <w:vAlign w:val="center"/>
          </w:tcPr>
          <w:p w14:paraId="6AAD0083" w14:textId="0C5E0B39" w:rsidR="006B0058" w:rsidRDefault="006B0058" w:rsidP="006B0058">
            <w:pPr>
              <w:spacing w:line="240" w:lineRule="auto"/>
              <w:jc w:val="center"/>
              <w:rPr>
                <w:color w:val="111111"/>
                <w:shd w:val="clear" w:color="auto" w:fill="FFFFFF"/>
              </w:rPr>
            </w:pPr>
            <w:r>
              <w:rPr>
                <w:color w:val="111111"/>
                <w:shd w:val="clear" w:color="auto" w:fill="FFFFFF"/>
              </w:rPr>
              <w:t>1.5</w:t>
            </w:r>
          </w:p>
        </w:tc>
      </w:tr>
      <w:tr w:rsidR="006B0058" w14:paraId="129CD78D" w14:textId="77777777" w:rsidTr="006B0058">
        <w:tc>
          <w:tcPr>
            <w:tcW w:w="0" w:type="auto"/>
            <w:vAlign w:val="center"/>
          </w:tcPr>
          <w:p w14:paraId="681BF081" w14:textId="4204FEB2" w:rsidR="006B0058" w:rsidRDefault="006B0058" w:rsidP="006B0058">
            <w:pPr>
              <w:spacing w:line="240" w:lineRule="auto"/>
              <w:jc w:val="center"/>
              <w:rPr>
                <w:color w:val="111111"/>
                <w:shd w:val="clear" w:color="auto" w:fill="FFFFFF"/>
              </w:rPr>
            </w:pPr>
            <w:r>
              <w:rPr>
                <w:color w:val="111111"/>
                <w:shd w:val="clear" w:color="auto" w:fill="FFFFFF"/>
              </w:rPr>
              <w:t>Tax Rate (%)</w:t>
            </w:r>
          </w:p>
        </w:tc>
        <w:tc>
          <w:tcPr>
            <w:tcW w:w="0" w:type="auto"/>
            <w:vAlign w:val="center"/>
          </w:tcPr>
          <w:p w14:paraId="12E66C7E" w14:textId="2A40DBB4" w:rsidR="006B0058" w:rsidRDefault="006B0058" w:rsidP="006B0058">
            <w:pPr>
              <w:spacing w:line="240" w:lineRule="auto"/>
              <w:jc w:val="center"/>
              <w:rPr>
                <w:color w:val="111111"/>
                <w:shd w:val="clear" w:color="auto" w:fill="FFFFFF"/>
              </w:rPr>
            </w:pPr>
            <w:r>
              <w:rPr>
                <w:color w:val="111111"/>
                <w:shd w:val="clear" w:color="auto" w:fill="FFFFFF"/>
              </w:rPr>
              <w:t>24</w:t>
            </w:r>
          </w:p>
        </w:tc>
        <w:tc>
          <w:tcPr>
            <w:tcW w:w="0" w:type="auto"/>
            <w:vAlign w:val="center"/>
          </w:tcPr>
          <w:p w14:paraId="2CDCD945" w14:textId="600D48CC" w:rsidR="006B0058" w:rsidRDefault="006B0058" w:rsidP="006B0058">
            <w:pPr>
              <w:spacing w:line="240" w:lineRule="auto"/>
              <w:jc w:val="center"/>
              <w:rPr>
                <w:color w:val="111111"/>
                <w:shd w:val="clear" w:color="auto" w:fill="FFFFFF"/>
              </w:rPr>
            </w:pPr>
            <w:r>
              <w:rPr>
                <w:color w:val="111111"/>
                <w:shd w:val="clear" w:color="auto" w:fill="FFFFFF"/>
              </w:rPr>
              <w:t>12</w:t>
            </w:r>
          </w:p>
        </w:tc>
        <w:tc>
          <w:tcPr>
            <w:tcW w:w="0" w:type="auto"/>
            <w:vAlign w:val="center"/>
          </w:tcPr>
          <w:p w14:paraId="2F87E816" w14:textId="5FF25A78" w:rsidR="006B0058" w:rsidRDefault="006B0058" w:rsidP="006B0058">
            <w:pPr>
              <w:spacing w:line="240" w:lineRule="auto"/>
              <w:jc w:val="center"/>
              <w:rPr>
                <w:color w:val="111111"/>
                <w:shd w:val="clear" w:color="auto" w:fill="FFFFFF"/>
              </w:rPr>
            </w:pPr>
            <w:r>
              <w:rPr>
                <w:color w:val="111111"/>
                <w:shd w:val="clear" w:color="auto" w:fill="FFFFFF"/>
              </w:rPr>
              <w:t>24</w:t>
            </w:r>
          </w:p>
        </w:tc>
        <w:tc>
          <w:tcPr>
            <w:tcW w:w="0" w:type="auto"/>
            <w:vAlign w:val="center"/>
          </w:tcPr>
          <w:p w14:paraId="0BDF5A6E" w14:textId="72C5E6AE" w:rsidR="006B0058" w:rsidRDefault="006B0058" w:rsidP="006B0058">
            <w:pPr>
              <w:spacing w:line="240" w:lineRule="auto"/>
              <w:jc w:val="center"/>
              <w:rPr>
                <w:color w:val="111111"/>
                <w:shd w:val="clear" w:color="auto" w:fill="FFFFFF"/>
              </w:rPr>
            </w:pPr>
            <w:r>
              <w:rPr>
                <w:color w:val="111111"/>
                <w:shd w:val="clear" w:color="auto" w:fill="FFFFFF"/>
              </w:rPr>
              <w:t>12</w:t>
            </w:r>
          </w:p>
        </w:tc>
      </w:tr>
    </w:tbl>
    <w:p w14:paraId="1664A910" w14:textId="699ED73A" w:rsidR="003D442F" w:rsidRPr="003D442F" w:rsidRDefault="003D442F" w:rsidP="00C76D18">
      <w:pPr>
        <w:spacing w:before="100" w:beforeAutospacing="1"/>
        <w:jc w:val="both"/>
        <w:rPr>
          <w:color w:val="111111"/>
          <w:shd w:val="clear" w:color="auto" w:fill="FFFFFF"/>
        </w:rPr>
      </w:pPr>
      <w:r>
        <w:rPr>
          <w:color w:val="111111"/>
          <w:shd w:val="clear" w:color="auto" w:fill="FFFFFF"/>
        </w:rPr>
        <w:lastRenderedPageBreak/>
        <w:t>There is a number software available in the market to be used for Monte Carlo simulations. The most common software use in Petroleum Industry is Crystal Ball. But Monte Carlo simulations can be easily done in Microsoft Excel. For this thesis, Microsoft excel is used with 10,000 iterations because when refreshing the cell by pressing function 9 (fn9) the mean value of the outcomes does not vary largely.</w:t>
      </w:r>
      <w:r w:rsidR="0001501C">
        <w:rPr>
          <w:color w:val="111111"/>
          <w:shd w:val="clear" w:color="auto" w:fill="FFFFFF"/>
        </w:rPr>
        <w:t xml:space="preserve"> The result of 5, 10, and 15 thousand iterations are showing in Appendix D where it shows that the difference between these different iterations are not significant.</w:t>
      </w:r>
    </w:p>
    <w:p w14:paraId="5C3C1331" w14:textId="065A516D" w:rsidR="00060BFC" w:rsidRDefault="008F05D8" w:rsidP="007B16AA">
      <w:pPr>
        <w:pStyle w:val="Heading2"/>
      </w:pPr>
      <w:bookmarkStart w:id="57" w:name="_Toc8376479"/>
      <w:r>
        <w:t>4.4</w:t>
      </w:r>
      <w:r w:rsidR="00C76D18">
        <w:tab/>
      </w:r>
      <w:r w:rsidR="00060BFC">
        <w:t>Sensitivity Analysis</w:t>
      </w:r>
      <w:bookmarkEnd w:id="57"/>
    </w:p>
    <w:p w14:paraId="07B933EB" w14:textId="524E066E" w:rsidR="00060BFC" w:rsidRDefault="00060BFC" w:rsidP="0076429D">
      <w:pPr>
        <w:jc w:val="both"/>
      </w:pPr>
      <w:r>
        <w:t xml:space="preserve">Sensitivity analysis is performed to assess the effect </w:t>
      </w:r>
      <w:r w:rsidR="00097D2B">
        <w:t xml:space="preserve">and </w:t>
      </w:r>
      <w:r>
        <w:t xml:space="preserve">potential </w:t>
      </w:r>
      <w:r w:rsidR="00097D2B">
        <w:t xml:space="preserve">driving </w:t>
      </w:r>
      <w:r>
        <w:t xml:space="preserve">parameters in the economy </w:t>
      </w:r>
      <w:r w:rsidR="007C5101">
        <w:t>metrics evaluation</w:t>
      </w:r>
      <w:r w:rsidR="00097D2B">
        <w:t xml:space="preserve"> of Monte Carlo Simulations</w:t>
      </w:r>
      <w:r>
        <w:t>. These parameters are</w:t>
      </w:r>
      <w:r w:rsidR="00135C9C">
        <w:t xml:space="preserve"> </w:t>
      </w:r>
      <w:r>
        <w:t xml:space="preserve">CAPEX, OPEX, plant capacity, feed gas price, </w:t>
      </w:r>
      <w:r w:rsidR="00135C9C">
        <w:t xml:space="preserve">carbon and thermal </w:t>
      </w:r>
      <w:r>
        <w:t xml:space="preserve">efficiency, product price, and transportation or cargo. </w:t>
      </w:r>
    </w:p>
    <w:p w14:paraId="139C639C" w14:textId="77777777" w:rsidR="00C76D18" w:rsidRDefault="00060BFC" w:rsidP="0076429D">
      <w:pPr>
        <w:jc w:val="both"/>
      </w:pPr>
      <w:r>
        <w:t>The base case scenario is taking as 100 percent and will remain constant while the low and high case scenarios, each parameter will be increased and decreased by 50 percent.</w:t>
      </w:r>
    </w:p>
    <w:p w14:paraId="47B8E09C" w14:textId="2856C809" w:rsidR="00060BFC" w:rsidRDefault="00060BFC" w:rsidP="00C76D18">
      <w:pPr>
        <w:pStyle w:val="Caption"/>
        <w:keepNext/>
        <w:spacing w:after="100" w:afterAutospacing="1"/>
        <w:jc w:val="center"/>
      </w:pPr>
      <w:bookmarkStart w:id="58" w:name="_Toc8376398"/>
      <w:r>
        <w:t xml:space="preserve">Table </w:t>
      </w:r>
      <w:fldSimple w:instr=" SEQ Table \* ARABIC ">
        <w:r w:rsidR="005020EA">
          <w:rPr>
            <w:noProof/>
          </w:rPr>
          <w:t>5</w:t>
        </w:r>
      </w:fldSimple>
      <w:r>
        <w:t>-</w:t>
      </w:r>
      <w:r w:rsidR="00C76D18">
        <w:t>Parameters</w:t>
      </w:r>
      <w:r>
        <w:t xml:space="preserve"> for low, base, and high </w:t>
      </w:r>
      <w:r w:rsidR="00C76D18">
        <w:t xml:space="preserve">case-scenario </w:t>
      </w:r>
      <w:r>
        <w:t>for LNG Plant.</w:t>
      </w:r>
      <w:bookmarkEnd w:id="58"/>
      <w:r>
        <w:t xml:space="preserve"> </w:t>
      </w:r>
    </w:p>
    <w:tbl>
      <w:tblPr>
        <w:tblStyle w:val="GridTable1Light"/>
        <w:tblW w:w="0" w:type="auto"/>
        <w:jc w:val="center"/>
        <w:tblInd w:w="0" w:type="dxa"/>
        <w:tblLook w:val="04A0" w:firstRow="1" w:lastRow="0" w:firstColumn="1" w:lastColumn="0" w:noHBand="0" w:noVBand="1"/>
      </w:tblPr>
      <w:tblGrid>
        <w:gridCol w:w="2889"/>
        <w:gridCol w:w="876"/>
        <w:gridCol w:w="876"/>
        <w:gridCol w:w="876"/>
      </w:tblGrid>
      <w:tr w:rsidR="00060BFC" w:rsidRPr="00077F8C" w14:paraId="075861FA" w14:textId="77777777" w:rsidTr="00985D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A8DA2E8" w14:textId="57199A5D" w:rsidR="00060BFC" w:rsidRPr="00077F8C" w:rsidRDefault="00985D85" w:rsidP="00990BAE">
            <w:pPr>
              <w:spacing w:line="240" w:lineRule="auto"/>
              <w:jc w:val="center"/>
            </w:pPr>
            <w:r>
              <w:t>Parameters</w:t>
            </w:r>
          </w:p>
        </w:tc>
        <w:tc>
          <w:tcPr>
            <w:tcW w:w="0" w:type="auto"/>
          </w:tcPr>
          <w:p w14:paraId="46AF56C7" w14:textId="77777777" w:rsidR="00060BFC" w:rsidRPr="00077F8C" w:rsidRDefault="00060BFC" w:rsidP="00990BAE">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Low </w:t>
            </w:r>
          </w:p>
        </w:tc>
        <w:tc>
          <w:tcPr>
            <w:tcW w:w="0" w:type="auto"/>
          </w:tcPr>
          <w:p w14:paraId="4FA0E87C" w14:textId="77777777" w:rsidR="00060BFC" w:rsidRPr="00077F8C" w:rsidRDefault="00060BFC" w:rsidP="00990BAE">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Base </w:t>
            </w:r>
          </w:p>
        </w:tc>
        <w:tc>
          <w:tcPr>
            <w:tcW w:w="0" w:type="auto"/>
          </w:tcPr>
          <w:p w14:paraId="6B03AEDE" w14:textId="77777777" w:rsidR="00060BFC" w:rsidRPr="00077F8C" w:rsidRDefault="00060BFC" w:rsidP="00990BAE">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High </w:t>
            </w:r>
          </w:p>
        </w:tc>
      </w:tr>
      <w:tr w:rsidR="00E93861" w:rsidRPr="00077F8C" w14:paraId="50583531"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9EF694B" w14:textId="5A7B8D17" w:rsidR="00E93861" w:rsidRPr="00077F8C" w:rsidRDefault="00E93861" w:rsidP="00E93861">
            <w:pPr>
              <w:spacing w:line="240" w:lineRule="auto"/>
              <w:jc w:val="center"/>
            </w:pPr>
            <w:r w:rsidRPr="00077F8C">
              <w:t>Plant Capacity (MTPA)</w:t>
            </w:r>
          </w:p>
        </w:tc>
        <w:tc>
          <w:tcPr>
            <w:tcW w:w="0" w:type="auto"/>
          </w:tcPr>
          <w:p w14:paraId="30A73B0A" w14:textId="50E08CC3"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0.75</w:t>
            </w:r>
          </w:p>
        </w:tc>
        <w:tc>
          <w:tcPr>
            <w:tcW w:w="0" w:type="auto"/>
          </w:tcPr>
          <w:p w14:paraId="1A90AB7A" w14:textId="5184F3C6"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1.5</w:t>
            </w:r>
          </w:p>
        </w:tc>
        <w:tc>
          <w:tcPr>
            <w:tcW w:w="0" w:type="auto"/>
          </w:tcPr>
          <w:p w14:paraId="3B0F2DAE" w14:textId="7488D216"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2.25</w:t>
            </w:r>
          </w:p>
        </w:tc>
      </w:tr>
      <w:tr w:rsidR="00060BFC" w:rsidRPr="00077F8C" w14:paraId="20ABDB42"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4B379E0" w14:textId="50C14B2E" w:rsidR="00060BFC" w:rsidRPr="00077F8C" w:rsidRDefault="00060BFC" w:rsidP="00990BAE">
            <w:pPr>
              <w:spacing w:line="240" w:lineRule="auto"/>
              <w:jc w:val="center"/>
            </w:pPr>
            <w:r w:rsidRPr="00077F8C">
              <w:t>CAPEX (</w:t>
            </w:r>
            <w:r w:rsidR="0089316B">
              <w:t>US$</w:t>
            </w:r>
            <w:r w:rsidRPr="00077F8C">
              <w:t>M/MTPA)</w:t>
            </w:r>
          </w:p>
        </w:tc>
        <w:tc>
          <w:tcPr>
            <w:tcW w:w="0" w:type="auto"/>
          </w:tcPr>
          <w:p w14:paraId="54578035" w14:textId="77777777" w:rsidR="00060BFC" w:rsidRPr="00077F8C" w:rsidRDefault="00060BFC" w:rsidP="00990BAE">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900</w:t>
            </w:r>
          </w:p>
        </w:tc>
        <w:tc>
          <w:tcPr>
            <w:tcW w:w="0" w:type="auto"/>
          </w:tcPr>
          <w:p w14:paraId="3BDE586E" w14:textId="77777777" w:rsidR="00060BFC" w:rsidRPr="00077F8C" w:rsidRDefault="00060BFC" w:rsidP="00990BAE">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1,800</w:t>
            </w:r>
          </w:p>
        </w:tc>
        <w:tc>
          <w:tcPr>
            <w:tcW w:w="0" w:type="auto"/>
          </w:tcPr>
          <w:p w14:paraId="5BF3525F" w14:textId="77777777" w:rsidR="00060BFC" w:rsidRPr="00077F8C" w:rsidRDefault="00060BFC" w:rsidP="00990BAE">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2,700</w:t>
            </w:r>
          </w:p>
        </w:tc>
      </w:tr>
      <w:tr w:rsidR="00060BFC" w:rsidRPr="00077F8C" w14:paraId="5F856494"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C073728" w14:textId="77777777" w:rsidR="00060BFC" w:rsidRPr="00077F8C" w:rsidRDefault="00060BFC" w:rsidP="00990BAE">
            <w:pPr>
              <w:spacing w:line="240" w:lineRule="auto"/>
              <w:jc w:val="center"/>
            </w:pPr>
            <w:r w:rsidRPr="00077F8C">
              <w:t>OPEX (% CAPEX)</w:t>
            </w:r>
          </w:p>
        </w:tc>
        <w:tc>
          <w:tcPr>
            <w:tcW w:w="0" w:type="auto"/>
          </w:tcPr>
          <w:p w14:paraId="3BDC04F9" w14:textId="77777777" w:rsidR="00060BFC" w:rsidRPr="00077F8C" w:rsidRDefault="00060BFC" w:rsidP="00990BAE">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1.25</w:t>
            </w:r>
          </w:p>
        </w:tc>
        <w:tc>
          <w:tcPr>
            <w:tcW w:w="0" w:type="auto"/>
          </w:tcPr>
          <w:p w14:paraId="02B79FA6" w14:textId="77777777" w:rsidR="00060BFC" w:rsidRPr="00077F8C" w:rsidRDefault="00060BFC" w:rsidP="00990BAE">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2.5</w:t>
            </w:r>
          </w:p>
        </w:tc>
        <w:tc>
          <w:tcPr>
            <w:tcW w:w="0" w:type="auto"/>
          </w:tcPr>
          <w:p w14:paraId="597458F4" w14:textId="77777777" w:rsidR="00060BFC" w:rsidRPr="00077F8C" w:rsidRDefault="00060BFC" w:rsidP="00990BAE">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3.75</w:t>
            </w:r>
          </w:p>
        </w:tc>
      </w:tr>
      <w:tr w:rsidR="00E93861" w:rsidRPr="00077F8C" w14:paraId="48D60CB0"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B706DBD" w14:textId="73FA957B" w:rsidR="00E93861" w:rsidRPr="00077F8C" w:rsidRDefault="00E93861" w:rsidP="00E93861">
            <w:pPr>
              <w:spacing w:line="240" w:lineRule="auto"/>
              <w:jc w:val="center"/>
            </w:pPr>
            <w:r w:rsidRPr="00077F8C">
              <w:t>Feed Gas Price (</w:t>
            </w:r>
            <w:r w:rsidR="0089316B">
              <w:t>US$</w:t>
            </w:r>
            <w:r w:rsidRPr="00077F8C">
              <w:t>/</w:t>
            </w:r>
            <w:proofErr w:type="spellStart"/>
            <w:r w:rsidRPr="00077F8C">
              <w:t>M</w:t>
            </w:r>
            <w:r w:rsidR="00985D85">
              <w:t>cf</w:t>
            </w:r>
            <w:proofErr w:type="spellEnd"/>
            <w:r w:rsidRPr="00077F8C">
              <w:t>)</w:t>
            </w:r>
          </w:p>
        </w:tc>
        <w:tc>
          <w:tcPr>
            <w:tcW w:w="0" w:type="auto"/>
          </w:tcPr>
          <w:p w14:paraId="432EBBAF" w14:textId="7BF18AB3"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2</w:t>
            </w:r>
          </w:p>
        </w:tc>
        <w:tc>
          <w:tcPr>
            <w:tcW w:w="0" w:type="auto"/>
          </w:tcPr>
          <w:p w14:paraId="72E3021C" w14:textId="7C62E63E"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4</w:t>
            </w:r>
          </w:p>
        </w:tc>
        <w:tc>
          <w:tcPr>
            <w:tcW w:w="0" w:type="auto"/>
          </w:tcPr>
          <w:p w14:paraId="09D4EEB3" w14:textId="7927C40B"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6</w:t>
            </w:r>
          </w:p>
        </w:tc>
      </w:tr>
      <w:tr w:rsidR="00E93861" w:rsidRPr="00077F8C" w14:paraId="67DBE838"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6B1969A" w14:textId="5876E858" w:rsidR="00E93861" w:rsidRPr="00077F8C" w:rsidRDefault="00E93861" w:rsidP="00E93861">
            <w:pPr>
              <w:spacing w:line="240" w:lineRule="auto"/>
              <w:jc w:val="center"/>
            </w:pPr>
            <w:r>
              <w:t>Carbon Efficiency (%)</w:t>
            </w:r>
          </w:p>
        </w:tc>
        <w:tc>
          <w:tcPr>
            <w:tcW w:w="0" w:type="auto"/>
          </w:tcPr>
          <w:p w14:paraId="75EB638A" w14:textId="05D705D2"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75</w:t>
            </w:r>
          </w:p>
        </w:tc>
        <w:tc>
          <w:tcPr>
            <w:tcW w:w="0" w:type="auto"/>
          </w:tcPr>
          <w:p w14:paraId="62569DEA" w14:textId="2506FB7E"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85</w:t>
            </w:r>
          </w:p>
        </w:tc>
        <w:tc>
          <w:tcPr>
            <w:tcW w:w="0" w:type="auto"/>
          </w:tcPr>
          <w:p w14:paraId="2FF512B8" w14:textId="17EADF14"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95</w:t>
            </w:r>
          </w:p>
        </w:tc>
      </w:tr>
      <w:tr w:rsidR="00E93861" w:rsidRPr="00077F8C" w14:paraId="12016814"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A68A234" w14:textId="1A6F8C4D" w:rsidR="00E93861" w:rsidRPr="00077F8C" w:rsidRDefault="00E93861" w:rsidP="00E93861">
            <w:pPr>
              <w:spacing w:line="240" w:lineRule="auto"/>
              <w:jc w:val="center"/>
            </w:pPr>
            <w:r>
              <w:t xml:space="preserve">Thermal </w:t>
            </w:r>
            <w:r w:rsidRPr="00077F8C">
              <w:t>Efficiency (%)</w:t>
            </w:r>
          </w:p>
        </w:tc>
        <w:tc>
          <w:tcPr>
            <w:tcW w:w="0" w:type="auto"/>
          </w:tcPr>
          <w:p w14:paraId="1B239A61" w14:textId="77777777"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75</w:t>
            </w:r>
          </w:p>
        </w:tc>
        <w:tc>
          <w:tcPr>
            <w:tcW w:w="0" w:type="auto"/>
          </w:tcPr>
          <w:p w14:paraId="3FE64DE2" w14:textId="77777777"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85</w:t>
            </w:r>
          </w:p>
        </w:tc>
        <w:tc>
          <w:tcPr>
            <w:tcW w:w="0" w:type="auto"/>
          </w:tcPr>
          <w:p w14:paraId="0146BE5B" w14:textId="77777777"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95</w:t>
            </w:r>
          </w:p>
        </w:tc>
      </w:tr>
      <w:tr w:rsidR="00E93861" w:rsidRPr="00077F8C" w14:paraId="359AC793"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B027186" w14:textId="5B2963B9" w:rsidR="00E93861" w:rsidRPr="00077F8C" w:rsidRDefault="00E93861" w:rsidP="00E93861">
            <w:pPr>
              <w:spacing w:line="240" w:lineRule="auto"/>
              <w:jc w:val="center"/>
            </w:pPr>
            <w:r w:rsidRPr="00077F8C">
              <w:t>LNG Price (</w:t>
            </w:r>
            <w:r w:rsidR="0089316B">
              <w:t>US$</w:t>
            </w:r>
            <w:r w:rsidRPr="00077F8C">
              <w:t>/MMBtu)</w:t>
            </w:r>
          </w:p>
        </w:tc>
        <w:tc>
          <w:tcPr>
            <w:tcW w:w="0" w:type="auto"/>
          </w:tcPr>
          <w:p w14:paraId="07CA181C" w14:textId="77777777"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5.50</w:t>
            </w:r>
          </w:p>
        </w:tc>
        <w:tc>
          <w:tcPr>
            <w:tcW w:w="0" w:type="auto"/>
          </w:tcPr>
          <w:p w14:paraId="6F0B8DAF" w14:textId="77777777"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11</w:t>
            </w:r>
          </w:p>
        </w:tc>
        <w:tc>
          <w:tcPr>
            <w:tcW w:w="0" w:type="auto"/>
          </w:tcPr>
          <w:p w14:paraId="29477686" w14:textId="77777777"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16.50</w:t>
            </w:r>
          </w:p>
        </w:tc>
      </w:tr>
      <w:tr w:rsidR="00E93861" w:rsidRPr="00077F8C" w14:paraId="48EB780D"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DE72487" w14:textId="328B1204" w:rsidR="00E93861" w:rsidRPr="00077F8C" w:rsidRDefault="00E93861" w:rsidP="00E93861">
            <w:pPr>
              <w:spacing w:line="240" w:lineRule="auto"/>
              <w:jc w:val="center"/>
            </w:pPr>
            <w:r w:rsidRPr="00077F8C">
              <w:t>Cargo (</w:t>
            </w:r>
            <w:r w:rsidR="0089316B">
              <w:t>US$</w:t>
            </w:r>
            <w:r w:rsidRPr="00077F8C">
              <w:t>/day)</w:t>
            </w:r>
          </w:p>
        </w:tc>
        <w:tc>
          <w:tcPr>
            <w:tcW w:w="0" w:type="auto"/>
          </w:tcPr>
          <w:p w14:paraId="77710583" w14:textId="77777777"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27,500</w:t>
            </w:r>
          </w:p>
        </w:tc>
        <w:tc>
          <w:tcPr>
            <w:tcW w:w="0" w:type="auto"/>
          </w:tcPr>
          <w:p w14:paraId="45ED74D1" w14:textId="77777777"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55,000</w:t>
            </w:r>
          </w:p>
        </w:tc>
        <w:tc>
          <w:tcPr>
            <w:tcW w:w="0" w:type="auto"/>
          </w:tcPr>
          <w:p w14:paraId="41A74414" w14:textId="77777777"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82,500</w:t>
            </w:r>
          </w:p>
        </w:tc>
      </w:tr>
      <w:tr w:rsidR="00E93861" w:rsidRPr="00077F8C" w14:paraId="273F4BF9"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773ECE7" w14:textId="77C25305" w:rsidR="00E93861" w:rsidRPr="00077F8C" w:rsidRDefault="00E93861" w:rsidP="00E93861">
            <w:pPr>
              <w:spacing w:line="240" w:lineRule="auto"/>
              <w:jc w:val="center"/>
            </w:pPr>
            <w:r>
              <w:t>Discount Rate (%)</w:t>
            </w:r>
          </w:p>
        </w:tc>
        <w:tc>
          <w:tcPr>
            <w:tcW w:w="0" w:type="auto"/>
          </w:tcPr>
          <w:p w14:paraId="355452A1" w14:textId="3EA4C0EE"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EF2B5F0" w14:textId="41F472DC"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t>3.0</w:t>
            </w:r>
          </w:p>
        </w:tc>
        <w:tc>
          <w:tcPr>
            <w:tcW w:w="0" w:type="auto"/>
          </w:tcPr>
          <w:p w14:paraId="403AB505" w14:textId="4C361D65" w:rsidR="00E93861" w:rsidRPr="00077F8C"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t>4.5</w:t>
            </w:r>
          </w:p>
        </w:tc>
      </w:tr>
      <w:tr w:rsidR="00E93861" w:rsidRPr="00077F8C" w14:paraId="50730614"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A37033E" w14:textId="194E719F" w:rsidR="00E93861" w:rsidRDefault="00E93861" w:rsidP="00E93861">
            <w:pPr>
              <w:spacing w:line="240" w:lineRule="auto"/>
              <w:jc w:val="center"/>
            </w:pPr>
            <w:r>
              <w:t>Tax Rate (%)</w:t>
            </w:r>
          </w:p>
        </w:tc>
        <w:tc>
          <w:tcPr>
            <w:tcW w:w="0" w:type="auto"/>
          </w:tcPr>
          <w:p w14:paraId="0B8450A5" w14:textId="7CE11D60" w:rsidR="00E93861"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t>12</w:t>
            </w:r>
          </w:p>
        </w:tc>
        <w:tc>
          <w:tcPr>
            <w:tcW w:w="0" w:type="auto"/>
          </w:tcPr>
          <w:p w14:paraId="6E168BBA" w14:textId="68EE7537" w:rsidR="00E93861" w:rsidRDefault="00E93861"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t>24</w:t>
            </w:r>
          </w:p>
        </w:tc>
        <w:tc>
          <w:tcPr>
            <w:tcW w:w="0" w:type="auto"/>
          </w:tcPr>
          <w:p w14:paraId="71FB4AD7" w14:textId="5C981FB8" w:rsidR="00E93861" w:rsidRDefault="00985D85" w:rsidP="00E93861">
            <w:pPr>
              <w:spacing w:line="240" w:lineRule="auto"/>
              <w:jc w:val="center"/>
              <w:cnfStyle w:val="000000000000" w:firstRow="0" w:lastRow="0" w:firstColumn="0" w:lastColumn="0" w:oddVBand="0" w:evenVBand="0" w:oddHBand="0" w:evenHBand="0" w:firstRowFirstColumn="0" w:firstRowLastColumn="0" w:lastRowFirstColumn="0" w:lastRowLastColumn="0"/>
            </w:pPr>
            <w:r>
              <w:t>35</w:t>
            </w:r>
          </w:p>
        </w:tc>
      </w:tr>
    </w:tbl>
    <w:p w14:paraId="6C70B1DD" w14:textId="7C5E3D56" w:rsidR="00134FAA" w:rsidRDefault="00060BFC" w:rsidP="0076429D">
      <w:pPr>
        <w:spacing w:before="100" w:beforeAutospacing="1"/>
        <w:jc w:val="both"/>
      </w:pPr>
      <w:r w:rsidRPr="00411B7A">
        <w:t xml:space="preserve">The variables </w:t>
      </w:r>
      <w:r>
        <w:t xml:space="preserve">from </w:t>
      </w:r>
      <w:r w:rsidRPr="001230B2">
        <w:t xml:space="preserve">Table </w:t>
      </w:r>
      <w:r w:rsidR="0018315B" w:rsidRPr="001230B2">
        <w:t>5</w:t>
      </w:r>
      <w:r>
        <w:t xml:space="preserve"> </w:t>
      </w:r>
      <w:r w:rsidRPr="00411B7A">
        <w:t xml:space="preserve">and </w:t>
      </w:r>
      <w:r w:rsidR="00134FAA">
        <w:t xml:space="preserve">similar </w:t>
      </w:r>
      <w:r w:rsidRPr="00411B7A">
        <w:t xml:space="preserve">assumptions </w:t>
      </w:r>
      <w:r w:rsidR="00134FAA">
        <w:t>for Monte Carlo Simulations</w:t>
      </w:r>
      <w:r w:rsidR="00F54E8B">
        <w:t xml:space="preserve"> a</w:t>
      </w:r>
      <w:r w:rsidRPr="00411B7A">
        <w:t xml:space="preserve">re used to determine the economic metrics </w:t>
      </w:r>
      <w:r>
        <w:t>of</w:t>
      </w:r>
      <w:r w:rsidRPr="00411B7A">
        <w:t xml:space="preserve"> </w:t>
      </w:r>
      <w:r w:rsidR="00C76D18">
        <w:t xml:space="preserve">NPV, IRR, </w:t>
      </w:r>
      <w:r>
        <w:t>PI, and Payback Period</w:t>
      </w:r>
      <w:r w:rsidRPr="00411B7A">
        <w:t xml:space="preserve"> for all three case scenarios. </w:t>
      </w:r>
    </w:p>
    <w:p w14:paraId="73CD3F6B" w14:textId="2E00C6D7" w:rsidR="00C94CB6" w:rsidRDefault="0018315B" w:rsidP="00985D85">
      <w:pPr>
        <w:jc w:val="both"/>
      </w:pPr>
      <w:r>
        <w:lastRenderedPageBreak/>
        <w:t>Unlike LNG project, the GTL project has one less parameter which is transportation. Giving that GTL product can be transported using similar transportation of the petroleum products; therefore, its cost is constant for economic evaluation</w:t>
      </w:r>
      <w:r w:rsidR="00985D85">
        <w:t>.</w:t>
      </w:r>
    </w:p>
    <w:p w14:paraId="323FF2A4" w14:textId="7F7D3775" w:rsidR="0018315B" w:rsidRDefault="0018315B" w:rsidP="00582A95">
      <w:pPr>
        <w:pStyle w:val="Caption"/>
        <w:keepNext/>
        <w:spacing w:after="100" w:afterAutospacing="1"/>
        <w:jc w:val="center"/>
      </w:pPr>
      <w:bookmarkStart w:id="59" w:name="_Toc8376399"/>
      <w:r>
        <w:t xml:space="preserve">Table </w:t>
      </w:r>
      <w:fldSimple w:instr=" SEQ Table \* ARABIC ">
        <w:r w:rsidR="005020EA">
          <w:rPr>
            <w:noProof/>
          </w:rPr>
          <w:t>6</w:t>
        </w:r>
      </w:fldSimple>
      <w:r>
        <w:t>-</w:t>
      </w:r>
      <w:r w:rsidR="00582A95">
        <w:t>P</w:t>
      </w:r>
      <w:r w:rsidRPr="000B3295">
        <w:t xml:space="preserve">arameters for low, base, and high </w:t>
      </w:r>
      <w:r w:rsidR="00582A95">
        <w:t xml:space="preserve">case-scenario </w:t>
      </w:r>
      <w:r w:rsidRPr="000B3295">
        <w:t>for GTL Plant</w:t>
      </w:r>
      <w:r w:rsidR="00582A95">
        <w:t>.</w:t>
      </w:r>
      <w:bookmarkEnd w:id="59"/>
    </w:p>
    <w:tbl>
      <w:tblPr>
        <w:tblStyle w:val="GridTable1Light"/>
        <w:tblW w:w="0" w:type="auto"/>
        <w:jc w:val="center"/>
        <w:tblInd w:w="0" w:type="dxa"/>
        <w:tblLook w:val="04A0" w:firstRow="1" w:lastRow="0" w:firstColumn="1" w:lastColumn="0" w:noHBand="0" w:noVBand="1"/>
      </w:tblPr>
      <w:tblGrid>
        <w:gridCol w:w="2889"/>
        <w:gridCol w:w="876"/>
        <w:gridCol w:w="876"/>
        <w:gridCol w:w="876"/>
      </w:tblGrid>
      <w:tr w:rsidR="00985D85" w:rsidRPr="00077F8C" w14:paraId="50BBD9BC" w14:textId="77777777" w:rsidTr="00985D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6ACCEFF" w14:textId="77777777" w:rsidR="00985D85" w:rsidRPr="00077F8C" w:rsidRDefault="00985D85" w:rsidP="003E3583">
            <w:pPr>
              <w:spacing w:line="240" w:lineRule="auto"/>
              <w:jc w:val="center"/>
            </w:pPr>
            <w:r>
              <w:t>Parameters</w:t>
            </w:r>
          </w:p>
        </w:tc>
        <w:tc>
          <w:tcPr>
            <w:tcW w:w="0" w:type="auto"/>
          </w:tcPr>
          <w:p w14:paraId="1E8DDFBC" w14:textId="77777777" w:rsidR="00985D85" w:rsidRPr="00077F8C" w:rsidRDefault="00985D85" w:rsidP="003E3583">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Low </w:t>
            </w:r>
          </w:p>
        </w:tc>
        <w:tc>
          <w:tcPr>
            <w:tcW w:w="0" w:type="auto"/>
          </w:tcPr>
          <w:p w14:paraId="43CCF3A2" w14:textId="77777777" w:rsidR="00985D85" w:rsidRPr="00077F8C" w:rsidRDefault="00985D85" w:rsidP="003E3583">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Base </w:t>
            </w:r>
          </w:p>
        </w:tc>
        <w:tc>
          <w:tcPr>
            <w:tcW w:w="0" w:type="auto"/>
          </w:tcPr>
          <w:p w14:paraId="28AB5A81" w14:textId="77777777" w:rsidR="00985D85" w:rsidRPr="00077F8C" w:rsidRDefault="00985D85" w:rsidP="003E3583">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High </w:t>
            </w:r>
          </w:p>
        </w:tc>
      </w:tr>
      <w:tr w:rsidR="00985D85" w:rsidRPr="00077F8C" w14:paraId="3580DD59"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19CD717" w14:textId="051BB510" w:rsidR="00985D85" w:rsidRPr="00077F8C" w:rsidRDefault="00985D85" w:rsidP="003E3583">
            <w:pPr>
              <w:spacing w:line="240" w:lineRule="auto"/>
              <w:jc w:val="center"/>
            </w:pPr>
            <w:r w:rsidRPr="00077F8C">
              <w:t>Plant Capacity (</w:t>
            </w:r>
            <w:r>
              <w:t>bpd</w:t>
            </w:r>
            <w:r w:rsidRPr="00077F8C">
              <w:t>)</w:t>
            </w:r>
          </w:p>
        </w:tc>
        <w:tc>
          <w:tcPr>
            <w:tcW w:w="0" w:type="auto"/>
          </w:tcPr>
          <w:p w14:paraId="08F46660" w14:textId="3D495CC7"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500</w:t>
            </w:r>
          </w:p>
        </w:tc>
        <w:tc>
          <w:tcPr>
            <w:tcW w:w="0" w:type="auto"/>
          </w:tcPr>
          <w:p w14:paraId="23081C43" w14:textId="0ED14910"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1,000</w:t>
            </w:r>
          </w:p>
        </w:tc>
        <w:tc>
          <w:tcPr>
            <w:tcW w:w="0" w:type="auto"/>
          </w:tcPr>
          <w:p w14:paraId="0930F057" w14:textId="20AD5CC3"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1,500</w:t>
            </w:r>
          </w:p>
        </w:tc>
      </w:tr>
      <w:tr w:rsidR="00985D85" w:rsidRPr="00077F8C" w14:paraId="2935FB18"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BB86B76" w14:textId="016C8F69" w:rsidR="00985D85" w:rsidRPr="00077F8C" w:rsidRDefault="00985D85" w:rsidP="003E3583">
            <w:pPr>
              <w:spacing w:line="240" w:lineRule="auto"/>
              <w:jc w:val="center"/>
            </w:pPr>
            <w:r w:rsidRPr="00077F8C">
              <w:t>CAPEX (</w:t>
            </w:r>
            <w:r w:rsidR="0089316B">
              <w:t>US$</w:t>
            </w:r>
            <w:r w:rsidRPr="00077F8C">
              <w:t>/</w:t>
            </w:r>
            <w:r>
              <w:t>bpd</w:t>
            </w:r>
            <w:r w:rsidRPr="00077F8C">
              <w:t>)</w:t>
            </w:r>
          </w:p>
        </w:tc>
        <w:tc>
          <w:tcPr>
            <w:tcW w:w="0" w:type="auto"/>
          </w:tcPr>
          <w:p w14:paraId="5CFF5652" w14:textId="060CF869"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30,000</w:t>
            </w:r>
          </w:p>
        </w:tc>
        <w:tc>
          <w:tcPr>
            <w:tcW w:w="0" w:type="auto"/>
          </w:tcPr>
          <w:p w14:paraId="4A9F7A6E" w14:textId="00D9F7B4"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60,000</w:t>
            </w:r>
          </w:p>
        </w:tc>
        <w:tc>
          <w:tcPr>
            <w:tcW w:w="0" w:type="auto"/>
          </w:tcPr>
          <w:p w14:paraId="6328A45A" w14:textId="2E441F50"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90,000</w:t>
            </w:r>
          </w:p>
        </w:tc>
      </w:tr>
      <w:tr w:rsidR="00985D85" w:rsidRPr="00077F8C" w14:paraId="4EE87429"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6EE9EDD" w14:textId="77777777" w:rsidR="00985D85" w:rsidRPr="00077F8C" w:rsidRDefault="00985D85" w:rsidP="003E3583">
            <w:pPr>
              <w:spacing w:line="240" w:lineRule="auto"/>
              <w:jc w:val="center"/>
            </w:pPr>
            <w:r w:rsidRPr="00077F8C">
              <w:t>OPEX (% CAPEX)</w:t>
            </w:r>
          </w:p>
        </w:tc>
        <w:tc>
          <w:tcPr>
            <w:tcW w:w="0" w:type="auto"/>
          </w:tcPr>
          <w:p w14:paraId="5B514147" w14:textId="3997847C"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2.5</w:t>
            </w:r>
          </w:p>
        </w:tc>
        <w:tc>
          <w:tcPr>
            <w:tcW w:w="0" w:type="auto"/>
          </w:tcPr>
          <w:p w14:paraId="57421516" w14:textId="7EC532A8"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5.0</w:t>
            </w:r>
          </w:p>
        </w:tc>
        <w:tc>
          <w:tcPr>
            <w:tcW w:w="0" w:type="auto"/>
          </w:tcPr>
          <w:p w14:paraId="1D2FD419" w14:textId="0035047D"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7.5</w:t>
            </w:r>
          </w:p>
        </w:tc>
      </w:tr>
      <w:tr w:rsidR="00985D85" w:rsidRPr="00077F8C" w14:paraId="790C5E75"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6BD21C2" w14:textId="1F721A14" w:rsidR="00985D85" w:rsidRPr="00077F8C" w:rsidRDefault="00985D85" w:rsidP="003E3583">
            <w:pPr>
              <w:spacing w:line="240" w:lineRule="auto"/>
              <w:jc w:val="center"/>
            </w:pPr>
            <w:r w:rsidRPr="00077F8C">
              <w:t>Feed Gas Price (U</w:t>
            </w:r>
            <w:r w:rsidR="0089316B">
              <w:t>S$</w:t>
            </w:r>
            <w:r w:rsidRPr="00077F8C">
              <w:t>/</w:t>
            </w:r>
            <w:proofErr w:type="spellStart"/>
            <w:r w:rsidRPr="00077F8C">
              <w:t>M</w:t>
            </w:r>
            <w:r>
              <w:t>cf</w:t>
            </w:r>
            <w:proofErr w:type="spellEnd"/>
            <w:r w:rsidRPr="00077F8C">
              <w:t>)</w:t>
            </w:r>
          </w:p>
        </w:tc>
        <w:tc>
          <w:tcPr>
            <w:tcW w:w="0" w:type="auto"/>
          </w:tcPr>
          <w:p w14:paraId="60C4F9A6" w14:textId="67150C12"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w:t>
            </w:r>
          </w:p>
        </w:tc>
        <w:tc>
          <w:tcPr>
            <w:tcW w:w="0" w:type="auto"/>
          </w:tcPr>
          <w:p w14:paraId="7FAA3DE7" w14:textId="1BA62038"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115B6A3" w14:textId="4E90ED7D"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2</w:t>
            </w:r>
          </w:p>
        </w:tc>
      </w:tr>
      <w:tr w:rsidR="00985D85" w:rsidRPr="00077F8C" w14:paraId="69016B9A"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A90A723" w14:textId="77777777" w:rsidR="00985D85" w:rsidRPr="00077F8C" w:rsidRDefault="00985D85" w:rsidP="003E3583">
            <w:pPr>
              <w:spacing w:line="240" w:lineRule="auto"/>
              <w:jc w:val="center"/>
            </w:pPr>
            <w:r>
              <w:t>Carbon Efficiency (%)</w:t>
            </w:r>
          </w:p>
        </w:tc>
        <w:tc>
          <w:tcPr>
            <w:tcW w:w="0" w:type="auto"/>
          </w:tcPr>
          <w:p w14:paraId="4A68D4A3" w14:textId="26DE0585"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7</w:t>
            </w:r>
            <w:r>
              <w:t>0</w:t>
            </w:r>
          </w:p>
        </w:tc>
        <w:tc>
          <w:tcPr>
            <w:tcW w:w="0" w:type="auto"/>
          </w:tcPr>
          <w:p w14:paraId="32B252C6" w14:textId="30566921"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80</w:t>
            </w:r>
          </w:p>
        </w:tc>
        <w:tc>
          <w:tcPr>
            <w:tcW w:w="0" w:type="auto"/>
          </w:tcPr>
          <w:p w14:paraId="7E1E3C6F" w14:textId="5493C5BA"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90</w:t>
            </w:r>
          </w:p>
        </w:tc>
      </w:tr>
      <w:tr w:rsidR="00985D85" w:rsidRPr="00077F8C" w14:paraId="5C950E90"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689E7C1" w14:textId="77777777" w:rsidR="00985D85" w:rsidRPr="00077F8C" w:rsidRDefault="00985D85" w:rsidP="003E3583">
            <w:pPr>
              <w:spacing w:line="240" w:lineRule="auto"/>
              <w:jc w:val="center"/>
            </w:pPr>
            <w:r>
              <w:t xml:space="preserve">Thermal </w:t>
            </w:r>
            <w:r w:rsidRPr="00077F8C">
              <w:t>Efficiency (%)</w:t>
            </w:r>
          </w:p>
        </w:tc>
        <w:tc>
          <w:tcPr>
            <w:tcW w:w="0" w:type="auto"/>
          </w:tcPr>
          <w:p w14:paraId="238CDE23" w14:textId="645A682D"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40</w:t>
            </w:r>
          </w:p>
        </w:tc>
        <w:tc>
          <w:tcPr>
            <w:tcW w:w="0" w:type="auto"/>
          </w:tcPr>
          <w:p w14:paraId="6E32A47A" w14:textId="2A23C31E"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60</w:t>
            </w:r>
          </w:p>
        </w:tc>
        <w:tc>
          <w:tcPr>
            <w:tcW w:w="0" w:type="auto"/>
          </w:tcPr>
          <w:p w14:paraId="27DCCC44" w14:textId="577F2BC7"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80</w:t>
            </w:r>
          </w:p>
        </w:tc>
      </w:tr>
      <w:tr w:rsidR="00985D85" w:rsidRPr="00077F8C" w14:paraId="196515A1"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D5C9D8D" w14:textId="1A75A327" w:rsidR="00985D85" w:rsidRPr="00077F8C" w:rsidRDefault="00985D85" w:rsidP="003E3583">
            <w:pPr>
              <w:spacing w:line="240" w:lineRule="auto"/>
              <w:jc w:val="center"/>
            </w:pPr>
            <w:r>
              <w:t>Product</w:t>
            </w:r>
            <w:r w:rsidRPr="00077F8C">
              <w:t xml:space="preserve"> Price (</w:t>
            </w:r>
            <w:r w:rsidR="0089316B">
              <w:t>US$</w:t>
            </w:r>
            <w:r w:rsidRPr="00077F8C">
              <w:t>/</w:t>
            </w:r>
            <w:proofErr w:type="spellStart"/>
            <w:r>
              <w:t>bbl</w:t>
            </w:r>
            <w:proofErr w:type="spellEnd"/>
            <w:r w:rsidRPr="00077F8C">
              <w:t>)</w:t>
            </w:r>
          </w:p>
        </w:tc>
        <w:tc>
          <w:tcPr>
            <w:tcW w:w="0" w:type="auto"/>
          </w:tcPr>
          <w:p w14:paraId="45151200" w14:textId="250D82F4"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60</w:t>
            </w:r>
          </w:p>
        </w:tc>
        <w:tc>
          <w:tcPr>
            <w:tcW w:w="0" w:type="auto"/>
          </w:tcPr>
          <w:p w14:paraId="5460536E" w14:textId="0D1923EC"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120</w:t>
            </w:r>
          </w:p>
        </w:tc>
        <w:tc>
          <w:tcPr>
            <w:tcW w:w="0" w:type="auto"/>
          </w:tcPr>
          <w:p w14:paraId="0E6D7D1A" w14:textId="5EB25CCD"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180</w:t>
            </w:r>
          </w:p>
        </w:tc>
      </w:tr>
      <w:tr w:rsidR="00985D85" w:rsidRPr="00077F8C" w14:paraId="45CA48FD"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A2D60EA" w14:textId="77777777" w:rsidR="00985D85" w:rsidRPr="00077F8C" w:rsidRDefault="00985D85" w:rsidP="003E3583">
            <w:pPr>
              <w:spacing w:line="240" w:lineRule="auto"/>
              <w:jc w:val="center"/>
            </w:pPr>
            <w:r>
              <w:t>Discount Rate (%)</w:t>
            </w:r>
          </w:p>
        </w:tc>
        <w:tc>
          <w:tcPr>
            <w:tcW w:w="0" w:type="auto"/>
          </w:tcPr>
          <w:p w14:paraId="79EBD08A" w14:textId="77777777"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6AC2EAC" w14:textId="77777777"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3.0</w:t>
            </w:r>
          </w:p>
        </w:tc>
        <w:tc>
          <w:tcPr>
            <w:tcW w:w="0" w:type="auto"/>
          </w:tcPr>
          <w:p w14:paraId="76877617" w14:textId="77777777" w:rsidR="00985D85" w:rsidRPr="00077F8C"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4.5</w:t>
            </w:r>
          </w:p>
        </w:tc>
      </w:tr>
      <w:tr w:rsidR="00985D85" w:rsidRPr="00077F8C" w14:paraId="7679AA82" w14:textId="77777777" w:rsidTr="00985D8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C5EFCD4" w14:textId="77777777" w:rsidR="00985D85" w:rsidRDefault="00985D85" w:rsidP="003E3583">
            <w:pPr>
              <w:spacing w:line="240" w:lineRule="auto"/>
              <w:jc w:val="center"/>
            </w:pPr>
            <w:r>
              <w:t>Tax Rate (%)</w:t>
            </w:r>
          </w:p>
        </w:tc>
        <w:tc>
          <w:tcPr>
            <w:tcW w:w="0" w:type="auto"/>
          </w:tcPr>
          <w:p w14:paraId="631658EF" w14:textId="77777777" w:rsidR="00985D85"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12</w:t>
            </w:r>
          </w:p>
        </w:tc>
        <w:tc>
          <w:tcPr>
            <w:tcW w:w="0" w:type="auto"/>
          </w:tcPr>
          <w:p w14:paraId="6B5EB5D8" w14:textId="77777777" w:rsidR="00985D85"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24</w:t>
            </w:r>
          </w:p>
        </w:tc>
        <w:tc>
          <w:tcPr>
            <w:tcW w:w="0" w:type="auto"/>
          </w:tcPr>
          <w:p w14:paraId="2B730453" w14:textId="77777777" w:rsidR="00985D85" w:rsidRDefault="00985D85"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35</w:t>
            </w:r>
          </w:p>
        </w:tc>
      </w:tr>
    </w:tbl>
    <w:p w14:paraId="1088BC38" w14:textId="3FA795C3" w:rsidR="00582A95" w:rsidRDefault="0018315B" w:rsidP="0076429D">
      <w:pPr>
        <w:spacing w:before="100" w:beforeAutospacing="1"/>
        <w:jc w:val="both"/>
      </w:pPr>
      <w:r>
        <w:t xml:space="preserve">Similar </w:t>
      </w:r>
      <w:r w:rsidRPr="00411B7A">
        <w:t>assumptions</w:t>
      </w:r>
      <w:r>
        <w:t xml:space="preserve"> for LNG’s sensitivity analysis with addition of constant power sizing are </w:t>
      </w:r>
      <w:r w:rsidRPr="00411B7A">
        <w:t xml:space="preserve">to determine the economic metrics </w:t>
      </w:r>
      <w:r>
        <w:t>of</w:t>
      </w:r>
      <w:r w:rsidRPr="00411B7A">
        <w:t xml:space="preserve"> NPV, IRR</w:t>
      </w:r>
      <w:r>
        <w:t>,</w:t>
      </w:r>
      <w:r w:rsidRPr="00411B7A">
        <w:t xml:space="preserve"> </w:t>
      </w:r>
      <w:r>
        <w:t>PI, and Payback Period</w:t>
      </w:r>
      <w:r w:rsidRPr="00411B7A">
        <w:t xml:space="preserve"> for all three case scenarios. </w:t>
      </w:r>
      <w:r>
        <w:t>The power-sizing factor is estimated from existing GTL project as shown in F</w:t>
      </w:r>
      <w:r w:rsidRPr="00D740A4">
        <w:t>igure 19</w:t>
      </w:r>
      <w:r>
        <w:t>.</w:t>
      </w:r>
    </w:p>
    <w:p w14:paraId="1B291E67" w14:textId="77777777" w:rsidR="00582A95" w:rsidRDefault="00582A95">
      <w:pPr>
        <w:spacing w:line="240" w:lineRule="auto"/>
      </w:pPr>
      <w:r>
        <w:br w:type="page"/>
      </w:r>
    </w:p>
    <w:p w14:paraId="3747F3D3" w14:textId="7692BCCB" w:rsidR="00E0798A" w:rsidRDefault="00E0798A" w:rsidP="00155549">
      <w:pPr>
        <w:pStyle w:val="Heading1"/>
      </w:pPr>
      <w:bookmarkStart w:id="60" w:name="_Toc8376480"/>
      <w:r>
        <w:lastRenderedPageBreak/>
        <w:t xml:space="preserve">Chapter </w:t>
      </w:r>
      <w:r w:rsidR="00272531">
        <w:t>5</w:t>
      </w:r>
      <w:r>
        <w:t>: Results and Discussions</w:t>
      </w:r>
      <w:bookmarkEnd w:id="60"/>
    </w:p>
    <w:p w14:paraId="28705BE6" w14:textId="7AC6CF44" w:rsidR="00FB228B" w:rsidRPr="00FB228B" w:rsidRDefault="007B16AA" w:rsidP="007B16AA">
      <w:pPr>
        <w:pStyle w:val="Heading2"/>
      </w:pPr>
      <w:bookmarkStart w:id="61" w:name="_Toc8376481"/>
      <w:r>
        <w:t>5.1</w:t>
      </w:r>
      <w:r>
        <w:tab/>
      </w:r>
      <w:r w:rsidR="00FB228B">
        <w:t>Results</w:t>
      </w:r>
      <w:bookmarkEnd w:id="61"/>
    </w:p>
    <w:p w14:paraId="3BA11890" w14:textId="3F00419E" w:rsidR="003F7D8C" w:rsidRDefault="008F05D8" w:rsidP="000849D6">
      <w:pPr>
        <w:pStyle w:val="Heading3"/>
      </w:pPr>
      <w:bookmarkStart w:id="62" w:name="_Toc8376482"/>
      <w:r>
        <w:t xml:space="preserve">5.1.1 </w:t>
      </w:r>
      <w:r w:rsidR="003F7D8C">
        <w:t>LNG</w:t>
      </w:r>
      <w:bookmarkEnd w:id="62"/>
    </w:p>
    <w:p w14:paraId="4EAC56A5" w14:textId="3EE5A5D7" w:rsidR="00CF45A4" w:rsidRDefault="00582A95" w:rsidP="00681AC2">
      <w:pPr>
        <w:jc w:val="both"/>
      </w:pPr>
      <w:r>
        <w:t>I</w:t>
      </w:r>
      <w:r w:rsidR="00254174">
        <w:t>n Chapter 4</w:t>
      </w:r>
      <w:r>
        <w:t xml:space="preserve">, </w:t>
      </w:r>
      <w:r w:rsidR="00254174">
        <w:t xml:space="preserve">there are </w:t>
      </w:r>
      <w:r w:rsidR="009001E7">
        <w:t>ten</w:t>
      </w:r>
      <w:r w:rsidR="00254174">
        <w:t xml:space="preserve"> parameters mentioned in Table 4 for </w:t>
      </w:r>
      <w:r w:rsidR="00CF45A4">
        <w:t xml:space="preserve">Monte Carlo simulation of 10,000 iterations </w:t>
      </w:r>
      <w:r w:rsidR="00254174">
        <w:t xml:space="preserve">of LNG project. </w:t>
      </w:r>
      <w:r w:rsidR="007C5101">
        <w:t>These ten parameters are altered when evaluating</w:t>
      </w:r>
      <w:r w:rsidR="00CF45A4">
        <w:t xml:space="preserve"> the economy metrics </w:t>
      </w:r>
      <w:r w:rsidR="007C5101">
        <w:t>of NPV, IRR, PI, and Payback Period in</w:t>
      </w:r>
      <w:r w:rsidR="00D33E37">
        <w:t xml:space="preserve"> Monte Carlo simulations and sensitivity analysis</w:t>
      </w:r>
      <w:r w:rsidR="007C5101">
        <w:t>.</w:t>
      </w:r>
      <w:r w:rsidR="00CF45A4">
        <w:t xml:space="preserve"> </w:t>
      </w:r>
    </w:p>
    <w:p w14:paraId="4484CCE9" w14:textId="17F3B341" w:rsidR="00CF45A4" w:rsidRDefault="00CF45A4" w:rsidP="00CF45A4">
      <w:pPr>
        <w:jc w:val="both"/>
      </w:pPr>
      <w:r>
        <w:t>The result of the iterations for each economy metrics should create a distribution curve. Figures 2</w:t>
      </w:r>
      <w:r w:rsidR="004F7116">
        <w:t>4</w:t>
      </w:r>
      <w:r>
        <w:t xml:space="preserve"> to </w:t>
      </w:r>
      <w:r w:rsidR="004F7116">
        <w:t>26</w:t>
      </w:r>
      <w:r>
        <w:t xml:space="preserve"> illustrate</w:t>
      </w:r>
      <w:r w:rsidR="00D3711F">
        <w:t xml:space="preserve"> histogram</w:t>
      </w:r>
      <w:r w:rsidR="00C55F0A">
        <w:t xml:space="preserve"> </w:t>
      </w:r>
      <w:r>
        <w:t>distribution of the 10,000 iteration</w:t>
      </w:r>
      <w:r w:rsidR="00D3711F">
        <w:t>s</w:t>
      </w:r>
      <w:r>
        <w:t xml:space="preserve"> from Monte Carlo simulations.</w:t>
      </w:r>
      <w:r w:rsidR="00D3711F">
        <w:t xml:space="preserve"> The y-axis of these figures </w:t>
      </w:r>
      <w:r w:rsidR="004517C8">
        <w:t xml:space="preserve">is </w:t>
      </w:r>
      <w:r w:rsidR="00D3711F">
        <w:t>frequency of occurrence for their respective outcomes.</w:t>
      </w:r>
      <w:r>
        <w:t xml:space="preserve">   </w:t>
      </w:r>
    </w:p>
    <w:p w14:paraId="18221FF7" w14:textId="48A716EF" w:rsidR="00122B8F" w:rsidRDefault="00B50CA4" w:rsidP="00985D85">
      <w:pPr>
        <w:keepNext/>
        <w:spacing w:line="240" w:lineRule="auto"/>
        <w:jc w:val="center"/>
      </w:pPr>
      <w:r>
        <w:rPr>
          <w:noProof/>
        </w:rPr>
        <w:drawing>
          <wp:inline distT="0" distB="0" distL="0" distR="0" wp14:anchorId="4D27B58D" wp14:editId="049219AB">
            <wp:extent cx="5486400" cy="3515096"/>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86400" cy="3515096"/>
                    </a:xfrm>
                    <a:prstGeom prst="rect">
                      <a:avLst/>
                    </a:prstGeom>
                  </pic:spPr>
                </pic:pic>
              </a:graphicData>
            </a:graphic>
          </wp:inline>
        </w:drawing>
      </w:r>
    </w:p>
    <w:p w14:paraId="73156F75" w14:textId="72C84B8F" w:rsidR="00122B8F" w:rsidRDefault="00122B8F" w:rsidP="004517C8">
      <w:pPr>
        <w:pStyle w:val="Caption"/>
        <w:spacing w:before="100" w:beforeAutospacing="1"/>
        <w:jc w:val="center"/>
      </w:pPr>
      <w:bookmarkStart w:id="63" w:name="_Toc8376434"/>
      <w:r>
        <w:t xml:space="preserve">Figure </w:t>
      </w:r>
      <w:fldSimple w:instr=" SEQ Figure \* ARABIC ">
        <w:r w:rsidR="00880924">
          <w:rPr>
            <w:noProof/>
          </w:rPr>
          <w:t>24</w:t>
        </w:r>
      </w:fldSimple>
      <w:r>
        <w:t>-</w:t>
      </w:r>
      <w:r w:rsidR="00D3711F">
        <w:t xml:space="preserve">LNG </w:t>
      </w:r>
      <w:r w:rsidR="00A2360E">
        <w:t>P</w:t>
      </w:r>
      <w:r w:rsidR="00D3711F">
        <w:t xml:space="preserve">lant </w:t>
      </w:r>
      <w:r w:rsidRPr="00FB3579">
        <w:t xml:space="preserve">Monte Carlo Simulation for </w:t>
      </w:r>
      <w:r w:rsidR="00D3711F">
        <w:t>NPV</w:t>
      </w:r>
      <w:r w:rsidRPr="00FB3579">
        <w:t xml:space="preserve"> </w:t>
      </w:r>
      <w:r w:rsidR="00D3711F">
        <w:t xml:space="preserve">with </w:t>
      </w:r>
      <w:r w:rsidRPr="00FB3579">
        <w:t>x-axis in Millions of Dollars</w:t>
      </w:r>
      <w:r>
        <w:t>.</w:t>
      </w:r>
      <w:bookmarkEnd w:id="63"/>
    </w:p>
    <w:p w14:paraId="35B5DFBC" w14:textId="4C3BCF4A" w:rsidR="00CF45A4" w:rsidRPr="006834E1" w:rsidRDefault="00CF45A4" w:rsidP="00CF45A4">
      <w:pPr>
        <w:keepNext/>
        <w:jc w:val="center"/>
        <w:rPr>
          <w:sz w:val="2"/>
          <w:szCs w:val="2"/>
        </w:rPr>
      </w:pPr>
    </w:p>
    <w:p w14:paraId="62213753" w14:textId="77777777" w:rsidR="00CF45A4" w:rsidRPr="00C9413E" w:rsidRDefault="00CF45A4" w:rsidP="00CF45A4"/>
    <w:p w14:paraId="100365B6" w14:textId="1FF024DC" w:rsidR="00877DA8" w:rsidRDefault="00B50CA4" w:rsidP="00985D85">
      <w:pPr>
        <w:keepNext/>
        <w:spacing w:line="240" w:lineRule="auto"/>
        <w:jc w:val="center"/>
      </w:pPr>
      <w:r>
        <w:rPr>
          <w:noProof/>
        </w:rPr>
        <w:lastRenderedPageBreak/>
        <w:drawing>
          <wp:inline distT="0" distB="0" distL="0" distR="0" wp14:anchorId="5AC2D9B2" wp14:editId="557C527D">
            <wp:extent cx="5486400" cy="3323259"/>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86400" cy="3323259"/>
                    </a:xfrm>
                    <a:prstGeom prst="rect">
                      <a:avLst/>
                    </a:prstGeom>
                  </pic:spPr>
                </pic:pic>
              </a:graphicData>
            </a:graphic>
          </wp:inline>
        </w:drawing>
      </w:r>
    </w:p>
    <w:p w14:paraId="2F545BFF" w14:textId="098D3165" w:rsidR="00CF45A4" w:rsidRDefault="00877DA8" w:rsidP="004517C8">
      <w:pPr>
        <w:pStyle w:val="Caption"/>
        <w:spacing w:before="100" w:beforeAutospacing="1"/>
        <w:jc w:val="center"/>
      </w:pPr>
      <w:bookmarkStart w:id="64" w:name="_Toc8376435"/>
      <w:r>
        <w:t xml:space="preserve">Figure </w:t>
      </w:r>
      <w:fldSimple w:instr=" SEQ Figure \* ARABIC ">
        <w:r w:rsidR="00880924">
          <w:rPr>
            <w:noProof/>
          </w:rPr>
          <w:t>25</w:t>
        </w:r>
      </w:fldSimple>
      <w:r>
        <w:t>-</w:t>
      </w:r>
      <w:r w:rsidR="00A2360E">
        <w:t>LNG Plant</w:t>
      </w:r>
      <w:r w:rsidRPr="00DF6F8D">
        <w:t xml:space="preserve"> Monte Carlo Simulation for </w:t>
      </w:r>
      <w:r w:rsidR="00A2360E">
        <w:t>IRR with x-axis in percentages</w:t>
      </w:r>
      <w:r w:rsidR="004517C8">
        <w:t>.</w:t>
      </w:r>
      <w:bookmarkEnd w:id="64"/>
    </w:p>
    <w:p w14:paraId="56432EDC" w14:textId="4E77B832" w:rsidR="00AB710D" w:rsidRPr="00AB710D" w:rsidRDefault="00B50CA4" w:rsidP="00985D85">
      <w:pPr>
        <w:spacing w:before="100" w:beforeAutospacing="1" w:line="240" w:lineRule="auto"/>
        <w:jc w:val="center"/>
      </w:pPr>
      <w:r>
        <w:rPr>
          <w:noProof/>
        </w:rPr>
        <w:drawing>
          <wp:inline distT="0" distB="0" distL="0" distR="0" wp14:anchorId="61E2243D" wp14:editId="0A745F4A">
            <wp:extent cx="5486400" cy="33037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86400" cy="3303766"/>
                    </a:xfrm>
                    <a:prstGeom prst="rect">
                      <a:avLst/>
                    </a:prstGeom>
                  </pic:spPr>
                </pic:pic>
              </a:graphicData>
            </a:graphic>
          </wp:inline>
        </w:drawing>
      </w:r>
    </w:p>
    <w:p w14:paraId="525A0E3E" w14:textId="77777777" w:rsidR="00CF45A4" w:rsidRPr="006834E1" w:rsidRDefault="00CF45A4" w:rsidP="00CF45A4">
      <w:pPr>
        <w:keepNext/>
        <w:jc w:val="center"/>
        <w:rPr>
          <w:sz w:val="2"/>
          <w:szCs w:val="2"/>
        </w:rPr>
      </w:pPr>
    </w:p>
    <w:p w14:paraId="529732CF" w14:textId="59EF357A" w:rsidR="00CF45A4" w:rsidRPr="006834E1" w:rsidRDefault="00CF45A4" w:rsidP="00CF45A4">
      <w:pPr>
        <w:keepNext/>
        <w:jc w:val="center"/>
        <w:rPr>
          <w:sz w:val="2"/>
          <w:szCs w:val="2"/>
        </w:rPr>
      </w:pPr>
    </w:p>
    <w:p w14:paraId="0D851A5A" w14:textId="2095F68A" w:rsidR="00CF45A4" w:rsidRDefault="00CF45A4" w:rsidP="004517C8">
      <w:pPr>
        <w:pStyle w:val="Caption"/>
        <w:spacing w:before="100" w:beforeAutospacing="1"/>
        <w:jc w:val="center"/>
      </w:pPr>
      <w:bookmarkStart w:id="65" w:name="_Toc8376436"/>
      <w:r>
        <w:t xml:space="preserve">Figure </w:t>
      </w:r>
      <w:fldSimple w:instr=" SEQ Figure \* ARABIC ">
        <w:r w:rsidR="00880924">
          <w:rPr>
            <w:noProof/>
          </w:rPr>
          <w:t>26</w:t>
        </w:r>
      </w:fldSimple>
      <w:r>
        <w:t>-</w:t>
      </w:r>
      <w:r w:rsidR="00A2360E">
        <w:t>LNG Plant</w:t>
      </w:r>
      <w:r w:rsidRPr="00AC6410">
        <w:t xml:space="preserve"> Monte Carlo Simulation for </w:t>
      </w:r>
      <w:r w:rsidR="00A2360E">
        <w:t xml:space="preserve">PI with x-axis in </w:t>
      </w:r>
      <w:r w:rsidR="000352F9">
        <w:t>ratio</w:t>
      </w:r>
      <w:r w:rsidRPr="00AC6410">
        <w:t>.</w:t>
      </w:r>
      <w:bookmarkEnd w:id="65"/>
    </w:p>
    <w:p w14:paraId="4F1A2DA4" w14:textId="5B533ACA" w:rsidR="00CF45A4" w:rsidRDefault="00CF45A4" w:rsidP="00985D85">
      <w:pPr>
        <w:spacing w:before="100" w:beforeAutospacing="1"/>
        <w:jc w:val="both"/>
      </w:pPr>
      <w:r>
        <w:lastRenderedPageBreak/>
        <w:t>As demonstrated in Figure 2</w:t>
      </w:r>
      <w:r w:rsidR="00EA2238">
        <w:t>4</w:t>
      </w:r>
      <w:r>
        <w:t xml:space="preserve">, the collective 10,000 iterations from Monte Carlo simulation for NPV evaluation is a normal distribution or bell curve. </w:t>
      </w:r>
      <w:r w:rsidR="00EA2238">
        <w:t xml:space="preserve">The mean or average value for the NPV is </w:t>
      </w:r>
      <w:r w:rsidR="00985D85">
        <w:t xml:space="preserve">negative </w:t>
      </w:r>
      <w:r w:rsidR="0089316B">
        <w:t>US$</w:t>
      </w:r>
      <w:r w:rsidR="00985D85">
        <w:t>1,</w:t>
      </w:r>
      <w:r w:rsidR="00B461DE">
        <w:t>206</w:t>
      </w:r>
      <w:r w:rsidR="00EA2238">
        <w:t xml:space="preserve"> Million. Since</w:t>
      </w:r>
      <w:r w:rsidR="005162C3">
        <w:t xml:space="preserve"> </w:t>
      </w:r>
      <w:r w:rsidR="00EA2238">
        <w:t>the NPV is a normal distribution therefore by definition there is 50 percent chance of NPV higher or l</w:t>
      </w:r>
      <w:r w:rsidR="005162C3">
        <w:t xml:space="preserve">ower </w:t>
      </w:r>
      <w:r w:rsidR="00EA2238">
        <w:t xml:space="preserve">than negative </w:t>
      </w:r>
      <w:r w:rsidR="0089316B">
        <w:t>US$</w:t>
      </w:r>
      <w:r w:rsidR="00EA2238">
        <w:t>1,</w:t>
      </w:r>
      <w:r w:rsidR="00B461DE">
        <w:t>206</w:t>
      </w:r>
      <w:r w:rsidR="00EA2238">
        <w:t xml:space="preserve"> Million. IRR distribution i</w:t>
      </w:r>
      <w:r w:rsidR="00DF6BAE">
        <w:t xml:space="preserve">n </w:t>
      </w:r>
      <w:r w:rsidR="00EA2238">
        <w:t>Figure 25 shows the same trend where it’s a normal distribution with negative 5.3 percent as the mean value.</w:t>
      </w:r>
      <w:r w:rsidR="00985D85">
        <w:t xml:space="preserve"> </w:t>
      </w:r>
      <w:r w:rsidR="00EA2238">
        <w:t>Similarly,</w:t>
      </w:r>
      <w:r>
        <w:t xml:space="preserve"> Figure </w:t>
      </w:r>
      <w:r w:rsidR="00F745DA">
        <w:t>26</w:t>
      </w:r>
      <w:r>
        <w:t xml:space="preserve"> showed that the collective 10,000 iterations from Monte Carlo simulation PI </w:t>
      </w:r>
      <w:r w:rsidR="00F745DA">
        <w:t>is normal</w:t>
      </w:r>
      <w:r>
        <w:t xml:space="preserve"> distribution</w:t>
      </w:r>
      <w:r w:rsidR="00F745DA">
        <w:t xml:space="preserve"> with negative 0.2 as mean value</w:t>
      </w:r>
      <w:r>
        <w:t xml:space="preserve">. The summary of the 10,000 iterations of Monte Carlo simulations are presented in </w:t>
      </w:r>
      <w:r w:rsidR="00985D85">
        <w:t>T</w:t>
      </w:r>
      <w:r>
        <w:t xml:space="preserve">able </w:t>
      </w:r>
      <w:r w:rsidR="00985D85">
        <w:t>7</w:t>
      </w:r>
      <w:r>
        <w:t xml:space="preserve">. </w:t>
      </w:r>
    </w:p>
    <w:p w14:paraId="122EC125" w14:textId="7ED45F50" w:rsidR="00F96813" w:rsidRDefault="00F96813" w:rsidP="004517C8">
      <w:pPr>
        <w:pStyle w:val="Caption"/>
        <w:keepNext/>
        <w:spacing w:after="100" w:afterAutospacing="1"/>
      </w:pPr>
      <w:bookmarkStart w:id="66" w:name="_Toc8376400"/>
      <w:r>
        <w:t xml:space="preserve">Table </w:t>
      </w:r>
      <w:fldSimple w:instr=" SEQ Table \* ARABIC ">
        <w:r w:rsidR="005020EA">
          <w:rPr>
            <w:noProof/>
          </w:rPr>
          <w:t>7</w:t>
        </w:r>
      </w:fldSimple>
      <w:r>
        <w:t>-</w:t>
      </w:r>
      <w:r w:rsidRPr="00DF28A5">
        <w:t>Shows results from 10,000 iterations of Monte Carlo Simulations for LNG Project.</w:t>
      </w:r>
      <w:bookmarkEnd w:id="66"/>
    </w:p>
    <w:tbl>
      <w:tblPr>
        <w:tblStyle w:val="TableGrid"/>
        <w:tblW w:w="0" w:type="auto"/>
        <w:jc w:val="center"/>
        <w:tblLayout w:type="fixed"/>
        <w:tblLook w:val="04A0" w:firstRow="1" w:lastRow="0" w:firstColumn="1" w:lastColumn="0" w:noHBand="0" w:noVBand="1"/>
      </w:tblPr>
      <w:tblGrid>
        <w:gridCol w:w="2076"/>
        <w:gridCol w:w="1728"/>
        <w:gridCol w:w="1728"/>
        <w:gridCol w:w="1728"/>
        <w:gridCol w:w="1728"/>
      </w:tblGrid>
      <w:tr w:rsidR="00CF45A4" w14:paraId="533C564F" w14:textId="77777777" w:rsidTr="00122B8F">
        <w:trPr>
          <w:jc w:val="center"/>
        </w:trPr>
        <w:tc>
          <w:tcPr>
            <w:tcW w:w="2076" w:type="dxa"/>
          </w:tcPr>
          <w:p w14:paraId="3A55DE3F" w14:textId="77777777" w:rsidR="00CF45A4" w:rsidRDefault="00CF45A4" w:rsidP="00122B8F">
            <w:pPr>
              <w:spacing w:line="240" w:lineRule="auto"/>
              <w:jc w:val="center"/>
            </w:pPr>
          </w:p>
        </w:tc>
        <w:tc>
          <w:tcPr>
            <w:tcW w:w="1728" w:type="dxa"/>
          </w:tcPr>
          <w:p w14:paraId="0B3BDF6C" w14:textId="77777777" w:rsidR="00CF45A4" w:rsidRDefault="00CF45A4" w:rsidP="00122B8F">
            <w:pPr>
              <w:spacing w:line="240" w:lineRule="auto"/>
              <w:jc w:val="center"/>
            </w:pPr>
            <w:r>
              <w:t>NPV (Million)</w:t>
            </w:r>
          </w:p>
        </w:tc>
        <w:tc>
          <w:tcPr>
            <w:tcW w:w="1728" w:type="dxa"/>
          </w:tcPr>
          <w:p w14:paraId="12F6DF1F" w14:textId="77777777" w:rsidR="00CF45A4" w:rsidRDefault="00CF45A4" w:rsidP="00122B8F">
            <w:pPr>
              <w:spacing w:line="240" w:lineRule="auto"/>
              <w:jc w:val="center"/>
            </w:pPr>
            <w:r>
              <w:t>IRR</w:t>
            </w:r>
          </w:p>
        </w:tc>
        <w:tc>
          <w:tcPr>
            <w:tcW w:w="1728" w:type="dxa"/>
          </w:tcPr>
          <w:p w14:paraId="23DA542C" w14:textId="77777777" w:rsidR="00CF45A4" w:rsidRDefault="00CF45A4" w:rsidP="00122B8F">
            <w:pPr>
              <w:spacing w:line="240" w:lineRule="auto"/>
              <w:jc w:val="center"/>
            </w:pPr>
            <w:r>
              <w:t>PI</w:t>
            </w:r>
          </w:p>
        </w:tc>
        <w:tc>
          <w:tcPr>
            <w:tcW w:w="1728" w:type="dxa"/>
          </w:tcPr>
          <w:p w14:paraId="09DBE066" w14:textId="77777777" w:rsidR="00CF45A4" w:rsidRDefault="00CF45A4" w:rsidP="00122B8F">
            <w:pPr>
              <w:spacing w:line="240" w:lineRule="auto"/>
              <w:jc w:val="center"/>
            </w:pPr>
            <w:r>
              <w:t>Payback Period (Years)</w:t>
            </w:r>
          </w:p>
        </w:tc>
      </w:tr>
      <w:tr w:rsidR="00CF45A4" w14:paraId="62D444B4" w14:textId="77777777" w:rsidTr="00122B8F">
        <w:trPr>
          <w:jc w:val="center"/>
        </w:trPr>
        <w:tc>
          <w:tcPr>
            <w:tcW w:w="2076" w:type="dxa"/>
          </w:tcPr>
          <w:p w14:paraId="4CC809D0" w14:textId="77777777" w:rsidR="00CF45A4" w:rsidRDefault="00CF45A4" w:rsidP="00122B8F">
            <w:pPr>
              <w:spacing w:line="240" w:lineRule="auto"/>
              <w:jc w:val="center"/>
            </w:pPr>
            <w:r>
              <w:t>Mean</w:t>
            </w:r>
          </w:p>
        </w:tc>
        <w:tc>
          <w:tcPr>
            <w:tcW w:w="1728" w:type="dxa"/>
          </w:tcPr>
          <w:p w14:paraId="312D46BB" w14:textId="4B9E33B9" w:rsidR="00CF45A4" w:rsidRDefault="00F745DA" w:rsidP="00122B8F">
            <w:pPr>
              <w:spacing w:line="240" w:lineRule="auto"/>
              <w:jc w:val="center"/>
            </w:pPr>
            <w:r>
              <w:t>(</w:t>
            </w:r>
            <w:r w:rsidR="0089316B">
              <w:t>US$</w:t>
            </w:r>
            <w:r>
              <w:t>1,</w:t>
            </w:r>
            <w:r w:rsidR="00B461DE">
              <w:t>206</w:t>
            </w:r>
            <w:r>
              <w:t>)</w:t>
            </w:r>
          </w:p>
        </w:tc>
        <w:tc>
          <w:tcPr>
            <w:tcW w:w="1728" w:type="dxa"/>
          </w:tcPr>
          <w:p w14:paraId="30FF496E" w14:textId="054B9469" w:rsidR="00CF45A4" w:rsidRDefault="00F745DA" w:rsidP="00122B8F">
            <w:pPr>
              <w:spacing w:line="240" w:lineRule="auto"/>
              <w:jc w:val="center"/>
            </w:pPr>
            <w:r>
              <w:t>-5.3</w:t>
            </w:r>
            <w:r w:rsidR="00CF45A4">
              <w:t>%</w:t>
            </w:r>
          </w:p>
        </w:tc>
        <w:tc>
          <w:tcPr>
            <w:tcW w:w="1728" w:type="dxa"/>
          </w:tcPr>
          <w:p w14:paraId="4CB0BE1A" w14:textId="656ED021" w:rsidR="00CF45A4" w:rsidRDefault="00F745DA" w:rsidP="00122B8F">
            <w:pPr>
              <w:spacing w:line="240" w:lineRule="auto"/>
              <w:jc w:val="center"/>
            </w:pPr>
            <w:r>
              <w:t>-</w:t>
            </w:r>
            <w:r w:rsidR="00CF45A4">
              <w:t>0.</w:t>
            </w:r>
            <w:r>
              <w:t>2</w:t>
            </w:r>
          </w:p>
        </w:tc>
        <w:tc>
          <w:tcPr>
            <w:tcW w:w="1728" w:type="dxa"/>
          </w:tcPr>
          <w:p w14:paraId="3379CDAD" w14:textId="2AE320AA" w:rsidR="00CF45A4" w:rsidRDefault="00F745DA" w:rsidP="00122B8F">
            <w:pPr>
              <w:spacing w:line="240" w:lineRule="auto"/>
              <w:jc w:val="center"/>
            </w:pPr>
            <w:r>
              <w:t>8.0</w:t>
            </w:r>
          </w:p>
        </w:tc>
      </w:tr>
      <w:tr w:rsidR="00CF45A4" w14:paraId="4170F4AC" w14:textId="77777777" w:rsidTr="00122B8F">
        <w:trPr>
          <w:jc w:val="center"/>
        </w:trPr>
        <w:tc>
          <w:tcPr>
            <w:tcW w:w="2076" w:type="dxa"/>
          </w:tcPr>
          <w:p w14:paraId="045CABF3" w14:textId="77777777" w:rsidR="00CF45A4" w:rsidRDefault="00CF45A4" w:rsidP="00122B8F">
            <w:pPr>
              <w:spacing w:line="240" w:lineRule="auto"/>
              <w:jc w:val="center"/>
            </w:pPr>
            <w:r>
              <w:t>Median</w:t>
            </w:r>
          </w:p>
        </w:tc>
        <w:tc>
          <w:tcPr>
            <w:tcW w:w="1728" w:type="dxa"/>
          </w:tcPr>
          <w:p w14:paraId="723D34BC" w14:textId="39D3A97E" w:rsidR="00CF45A4" w:rsidRDefault="00F745DA" w:rsidP="00122B8F">
            <w:pPr>
              <w:spacing w:line="240" w:lineRule="auto"/>
              <w:jc w:val="center"/>
            </w:pPr>
            <w:r>
              <w:t>(</w:t>
            </w:r>
            <w:r w:rsidR="0089316B">
              <w:t>US$</w:t>
            </w:r>
            <w:r>
              <w:t>9</w:t>
            </w:r>
            <w:r w:rsidR="00B461DE">
              <w:t>40</w:t>
            </w:r>
            <w:r>
              <w:t>)</w:t>
            </w:r>
          </w:p>
        </w:tc>
        <w:tc>
          <w:tcPr>
            <w:tcW w:w="1728" w:type="dxa"/>
          </w:tcPr>
          <w:p w14:paraId="311CF7A0" w14:textId="09E14FB3" w:rsidR="00CF45A4" w:rsidRDefault="00F745DA" w:rsidP="00122B8F">
            <w:pPr>
              <w:spacing w:line="240" w:lineRule="auto"/>
              <w:jc w:val="center"/>
            </w:pPr>
            <w:r>
              <w:t>-4.</w:t>
            </w:r>
            <w:r w:rsidR="00B461DE">
              <w:t>8</w:t>
            </w:r>
            <w:r w:rsidR="00CF45A4">
              <w:t>%</w:t>
            </w:r>
          </w:p>
        </w:tc>
        <w:tc>
          <w:tcPr>
            <w:tcW w:w="1728" w:type="dxa"/>
          </w:tcPr>
          <w:p w14:paraId="3F547B2F" w14:textId="39F26800" w:rsidR="00CF45A4" w:rsidRDefault="00F745DA" w:rsidP="00122B8F">
            <w:pPr>
              <w:spacing w:line="240" w:lineRule="auto"/>
              <w:jc w:val="center"/>
            </w:pPr>
            <w:r>
              <w:t>-</w:t>
            </w:r>
            <w:r w:rsidR="00CF45A4">
              <w:t>0.</w:t>
            </w:r>
            <w:r>
              <w:t>4</w:t>
            </w:r>
          </w:p>
        </w:tc>
        <w:tc>
          <w:tcPr>
            <w:tcW w:w="1728" w:type="dxa"/>
          </w:tcPr>
          <w:p w14:paraId="27068D8C" w14:textId="4F75856F" w:rsidR="00CF45A4" w:rsidRDefault="00F745DA" w:rsidP="00122B8F">
            <w:pPr>
              <w:spacing w:line="240" w:lineRule="auto"/>
              <w:jc w:val="center"/>
            </w:pPr>
            <w:r>
              <w:t>6.0</w:t>
            </w:r>
          </w:p>
        </w:tc>
      </w:tr>
      <w:tr w:rsidR="00CF45A4" w14:paraId="17EB1B24" w14:textId="77777777" w:rsidTr="00122B8F">
        <w:trPr>
          <w:jc w:val="center"/>
        </w:trPr>
        <w:tc>
          <w:tcPr>
            <w:tcW w:w="2076" w:type="dxa"/>
          </w:tcPr>
          <w:p w14:paraId="256748E5" w14:textId="77777777" w:rsidR="00CF45A4" w:rsidRDefault="00CF45A4" w:rsidP="00122B8F">
            <w:pPr>
              <w:spacing w:line="240" w:lineRule="auto"/>
              <w:jc w:val="center"/>
            </w:pPr>
            <w:r>
              <w:t>Standard Deviation</w:t>
            </w:r>
          </w:p>
        </w:tc>
        <w:tc>
          <w:tcPr>
            <w:tcW w:w="1728" w:type="dxa"/>
          </w:tcPr>
          <w:p w14:paraId="06644DF0" w14:textId="6D3F7A42" w:rsidR="00CF45A4" w:rsidRDefault="0089316B" w:rsidP="00122B8F">
            <w:pPr>
              <w:spacing w:line="240" w:lineRule="auto"/>
              <w:jc w:val="center"/>
            </w:pPr>
            <w:r>
              <w:t>US$</w:t>
            </w:r>
            <w:r w:rsidR="00F745DA">
              <w:t>4,2</w:t>
            </w:r>
            <w:r w:rsidR="00B461DE">
              <w:t>77</w:t>
            </w:r>
          </w:p>
        </w:tc>
        <w:tc>
          <w:tcPr>
            <w:tcW w:w="1728" w:type="dxa"/>
          </w:tcPr>
          <w:p w14:paraId="510EB45F" w14:textId="09C7B36F" w:rsidR="00CF45A4" w:rsidRDefault="00CF45A4" w:rsidP="00122B8F">
            <w:pPr>
              <w:spacing w:line="240" w:lineRule="auto"/>
              <w:jc w:val="center"/>
            </w:pPr>
            <w:r>
              <w:t>1</w:t>
            </w:r>
            <w:r w:rsidR="00F745DA">
              <w:t>5.3</w:t>
            </w:r>
            <w:r>
              <w:t>%</w:t>
            </w:r>
          </w:p>
        </w:tc>
        <w:tc>
          <w:tcPr>
            <w:tcW w:w="1728" w:type="dxa"/>
          </w:tcPr>
          <w:p w14:paraId="3C2A8597" w14:textId="10D5806A" w:rsidR="00CF45A4" w:rsidRDefault="00CF45A4" w:rsidP="00122B8F">
            <w:pPr>
              <w:spacing w:line="240" w:lineRule="auto"/>
              <w:jc w:val="center"/>
            </w:pPr>
            <w:r>
              <w:t>1.</w:t>
            </w:r>
            <w:r w:rsidR="00F745DA">
              <w:t>8</w:t>
            </w:r>
          </w:p>
        </w:tc>
        <w:tc>
          <w:tcPr>
            <w:tcW w:w="1728" w:type="dxa"/>
          </w:tcPr>
          <w:p w14:paraId="4653CCF8" w14:textId="70AAD3F4" w:rsidR="00CF45A4" w:rsidRDefault="00F745DA" w:rsidP="00122B8F">
            <w:pPr>
              <w:spacing w:line="240" w:lineRule="auto"/>
              <w:jc w:val="center"/>
            </w:pPr>
            <w:r>
              <w:t>1070.0</w:t>
            </w:r>
          </w:p>
        </w:tc>
      </w:tr>
      <w:tr w:rsidR="00CF45A4" w14:paraId="51B64CD9" w14:textId="77777777" w:rsidTr="00122B8F">
        <w:trPr>
          <w:jc w:val="center"/>
        </w:trPr>
        <w:tc>
          <w:tcPr>
            <w:tcW w:w="2076" w:type="dxa"/>
          </w:tcPr>
          <w:p w14:paraId="317CEDC6" w14:textId="77777777" w:rsidR="00CF45A4" w:rsidRDefault="00CF45A4" w:rsidP="00122B8F">
            <w:pPr>
              <w:spacing w:line="240" w:lineRule="auto"/>
              <w:jc w:val="center"/>
            </w:pPr>
            <w:r>
              <w:t>Minimum</w:t>
            </w:r>
          </w:p>
        </w:tc>
        <w:tc>
          <w:tcPr>
            <w:tcW w:w="1728" w:type="dxa"/>
          </w:tcPr>
          <w:p w14:paraId="20BA9987" w14:textId="7DFDC44E" w:rsidR="00CF45A4" w:rsidRDefault="00CF45A4" w:rsidP="00122B8F">
            <w:pPr>
              <w:spacing w:line="240" w:lineRule="auto"/>
              <w:jc w:val="center"/>
            </w:pPr>
            <w:r>
              <w:t>(</w:t>
            </w:r>
            <w:r w:rsidR="0089316B">
              <w:t>US$</w:t>
            </w:r>
            <w:r w:rsidR="00B461DE">
              <w:t>20</w:t>
            </w:r>
            <w:r w:rsidR="00F745DA">
              <w:t>,07</w:t>
            </w:r>
            <w:r w:rsidR="00B461DE">
              <w:t>8</w:t>
            </w:r>
            <w:r>
              <w:t>)</w:t>
            </w:r>
          </w:p>
        </w:tc>
        <w:tc>
          <w:tcPr>
            <w:tcW w:w="1728" w:type="dxa"/>
          </w:tcPr>
          <w:p w14:paraId="31A0864B" w14:textId="3D3BAF9C" w:rsidR="00CF45A4" w:rsidRDefault="00CF45A4" w:rsidP="00122B8F">
            <w:pPr>
              <w:spacing w:line="240" w:lineRule="auto"/>
              <w:jc w:val="center"/>
            </w:pPr>
            <w:r>
              <w:t>-</w:t>
            </w:r>
            <w:r w:rsidR="00B461DE">
              <w:t>32</w:t>
            </w:r>
            <w:r w:rsidR="00F745DA">
              <w:t>.0</w:t>
            </w:r>
            <w:r>
              <w:t>%</w:t>
            </w:r>
          </w:p>
        </w:tc>
        <w:tc>
          <w:tcPr>
            <w:tcW w:w="1728" w:type="dxa"/>
          </w:tcPr>
          <w:p w14:paraId="764CB233" w14:textId="6306BF99" w:rsidR="00CF45A4" w:rsidRDefault="00CF45A4" w:rsidP="00122B8F">
            <w:pPr>
              <w:spacing w:line="240" w:lineRule="auto"/>
              <w:jc w:val="center"/>
            </w:pPr>
            <w:r>
              <w:t>-</w:t>
            </w:r>
            <w:r w:rsidR="00F745DA">
              <w:t>5.</w:t>
            </w:r>
            <w:r w:rsidR="00B461DE">
              <w:t>2</w:t>
            </w:r>
          </w:p>
        </w:tc>
        <w:tc>
          <w:tcPr>
            <w:tcW w:w="1728" w:type="dxa"/>
          </w:tcPr>
          <w:p w14:paraId="775D4F40" w14:textId="3C2E5F1D" w:rsidR="00CF45A4" w:rsidRDefault="00F745DA" w:rsidP="00122B8F">
            <w:pPr>
              <w:spacing w:line="240" w:lineRule="auto"/>
              <w:jc w:val="center"/>
            </w:pPr>
            <w:r>
              <w:t>-81713.4</w:t>
            </w:r>
          </w:p>
        </w:tc>
      </w:tr>
      <w:tr w:rsidR="00CF45A4" w14:paraId="0C60D580" w14:textId="77777777" w:rsidTr="00122B8F">
        <w:trPr>
          <w:jc w:val="center"/>
        </w:trPr>
        <w:tc>
          <w:tcPr>
            <w:tcW w:w="2076" w:type="dxa"/>
          </w:tcPr>
          <w:p w14:paraId="59AF11BF" w14:textId="77777777" w:rsidR="00CF45A4" w:rsidRDefault="00CF45A4" w:rsidP="00122B8F">
            <w:pPr>
              <w:spacing w:line="240" w:lineRule="auto"/>
              <w:jc w:val="center"/>
            </w:pPr>
            <w:r>
              <w:t>Maximum</w:t>
            </w:r>
          </w:p>
        </w:tc>
        <w:tc>
          <w:tcPr>
            <w:tcW w:w="1728" w:type="dxa"/>
          </w:tcPr>
          <w:p w14:paraId="2C48C253" w14:textId="1EB0B95E" w:rsidR="00CF45A4" w:rsidRDefault="0089316B" w:rsidP="00122B8F">
            <w:pPr>
              <w:spacing w:line="240" w:lineRule="auto"/>
              <w:jc w:val="center"/>
            </w:pPr>
            <w:r>
              <w:t>US$</w:t>
            </w:r>
            <w:r w:rsidR="00F745DA">
              <w:t>1</w:t>
            </w:r>
            <w:r w:rsidR="00B461DE">
              <w:t>6</w:t>
            </w:r>
            <w:r w:rsidR="00F745DA">
              <w:t>,</w:t>
            </w:r>
            <w:r w:rsidR="00B461DE">
              <w:t>276</w:t>
            </w:r>
          </w:p>
        </w:tc>
        <w:tc>
          <w:tcPr>
            <w:tcW w:w="1728" w:type="dxa"/>
          </w:tcPr>
          <w:p w14:paraId="7E53C03E" w14:textId="110131FD" w:rsidR="00CF45A4" w:rsidRDefault="00CF45A4" w:rsidP="00122B8F">
            <w:pPr>
              <w:spacing w:line="240" w:lineRule="auto"/>
              <w:jc w:val="center"/>
            </w:pPr>
            <w:r>
              <w:t>4</w:t>
            </w:r>
            <w:r w:rsidR="00B461DE">
              <w:t>5</w:t>
            </w:r>
            <w:r>
              <w:t>.0%</w:t>
            </w:r>
          </w:p>
        </w:tc>
        <w:tc>
          <w:tcPr>
            <w:tcW w:w="1728" w:type="dxa"/>
          </w:tcPr>
          <w:p w14:paraId="6E02FF69" w14:textId="4DC49B61" w:rsidR="00CF45A4" w:rsidRDefault="00B461DE" w:rsidP="00122B8F">
            <w:pPr>
              <w:spacing w:line="240" w:lineRule="auto"/>
              <w:jc w:val="center"/>
            </w:pPr>
            <w:r>
              <w:t>8.8</w:t>
            </w:r>
          </w:p>
        </w:tc>
        <w:tc>
          <w:tcPr>
            <w:tcW w:w="1728" w:type="dxa"/>
          </w:tcPr>
          <w:p w14:paraId="040D46C6" w14:textId="56D8CDE7" w:rsidR="00CF45A4" w:rsidRDefault="00F745DA" w:rsidP="00122B8F">
            <w:pPr>
              <w:spacing w:line="240" w:lineRule="auto"/>
              <w:jc w:val="center"/>
            </w:pPr>
            <w:r>
              <w:t>37824.1</w:t>
            </w:r>
          </w:p>
        </w:tc>
      </w:tr>
    </w:tbl>
    <w:p w14:paraId="16EDB176" w14:textId="18BC4985" w:rsidR="00F96813" w:rsidRDefault="00730525" w:rsidP="00CF45A4">
      <w:pPr>
        <w:spacing w:before="100" w:beforeAutospacing="1"/>
        <w:jc w:val="both"/>
      </w:pPr>
      <w:r>
        <w:t>T</w:t>
      </w:r>
      <w:r w:rsidR="00CF45A4">
        <w:t xml:space="preserve">he Payback period has a </w:t>
      </w:r>
      <w:r w:rsidR="00F96813">
        <w:t xml:space="preserve">scattered </w:t>
      </w:r>
      <w:r>
        <w:t>distribution;</w:t>
      </w:r>
      <w:r w:rsidR="00CF45A4">
        <w:t xml:space="preserve"> </w:t>
      </w:r>
      <w:r w:rsidR="004517C8">
        <w:t>however,</w:t>
      </w:r>
      <w:r w:rsidR="00CF45A4">
        <w:t xml:space="preserve"> the number or years </w:t>
      </w:r>
      <w:r w:rsidR="00F96813">
        <w:t>of investment breakthrough is 8 years as the mean value. Even though the mean values for economic metrics are negative value</w:t>
      </w:r>
      <w:r w:rsidR="009D1239">
        <w:t>s,</w:t>
      </w:r>
      <w:r w:rsidR="00F96813">
        <w:t xml:space="preserve"> there </w:t>
      </w:r>
      <w:r w:rsidR="00165D2A">
        <w:t>is</w:t>
      </w:r>
      <w:r w:rsidR="00F96813">
        <w:t xml:space="preserve"> also </w:t>
      </w:r>
      <w:r w:rsidR="00165D2A">
        <w:t xml:space="preserve">a </w:t>
      </w:r>
      <w:r w:rsidR="00F96813">
        <w:t xml:space="preserve">probability of the project being profitable. From the </w:t>
      </w:r>
      <w:r w:rsidR="00165D2A">
        <w:t>M</w:t>
      </w:r>
      <w:r w:rsidR="00F96813">
        <w:t xml:space="preserve">onte </w:t>
      </w:r>
      <w:r w:rsidR="00165D2A">
        <w:t>Carlo</w:t>
      </w:r>
      <w:r w:rsidR="00F96813">
        <w:t xml:space="preserve"> simulations, the probability of positive NPV is 40 percent. In addition, the probability of IRR </w:t>
      </w:r>
      <w:r w:rsidR="009D1239">
        <w:t xml:space="preserve">is </w:t>
      </w:r>
      <w:r w:rsidR="00F96813">
        <w:t xml:space="preserve">higher than the assumed discount rate of 4.5 percent </w:t>
      </w:r>
      <w:r w:rsidR="009D1239">
        <w:t xml:space="preserve">which </w:t>
      </w:r>
      <w:r w:rsidR="00F96813">
        <w:t>is 30 percent</w:t>
      </w:r>
      <w:r w:rsidR="007035B3">
        <w:t xml:space="preserve"> and PI higher than 1.0</w:t>
      </w:r>
      <w:r>
        <w:t xml:space="preserve"> ratio</w:t>
      </w:r>
      <w:r w:rsidR="007035B3">
        <w:t xml:space="preserve"> is 20 percent. Moreover, the probability of payback period under 20 years </w:t>
      </w:r>
      <w:r w:rsidR="00167246">
        <w:t xml:space="preserve">is 46 percent. </w:t>
      </w:r>
      <w:r w:rsidR="00CF45A4">
        <w:t xml:space="preserve"> </w:t>
      </w:r>
    </w:p>
    <w:p w14:paraId="3C4853BB" w14:textId="7D85BDC8" w:rsidR="00CF45A4" w:rsidRDefault="0035672A" w:rsidP="00BA3A66">
      <w:pPr>
        <w:jc w:val="both"/>
      </w:pPr>
      <w:r>
        <w:t xml:space="preserve">Similar parameters and economic metrics are used to perform sensitivity analysis in order to determine the driving force of the economic evaluations. </w:t>
      </w:r>
      <w:r w:rsidR="00CF45A4" w:rsidRPr="00411B7A">
        <w:t xml:space="preserve">The outcome of </w:t>
      </w:r>
      <w:r w:rsidR="00CF45A4">
        <w:t xml:space="preserve">economic metrics </w:t>
      </w:r>
      <w:r w:rsidR="00CF45A4" w:rsidRPr="00411B7A">
        <w:t>estimation</w:t>
      </w:r>
      <w:r w:rsidR="00CF45A4">
        <w:t>s</w:t>
      </w:r>
      <w:r w:rsidR="00CF45A4" w:rsidRPr="00411B7A">
        <w:t xml:space="preserve"> </w:t>
      </w:r>
      <w:r>
        <w:t>for sensitivity analysis</w:t>
      </w:r>
      <w:r w:rsidR="00D02DAA">
        <w:t xml:space="preserve"> </w:t>
      </w:r>
      <w:r w:rsidR="00CF45A4">
        <w:t>are</w:t>
      </w:r>
      <w:r w:rsidR="00CF45A4" w:rsidRPr="00411B7A">
        <w:t xml:space="preserve"> presented in </w:t>
      </w:r>
      <w:r w:rsidR="00CF45A4" w:rsidRPr="00985D85">
        <w:t xml:space="preserve">Figure </w:t>
      </w:r>
      <w:r w:rsidR="00985D85">
        <w:t>27 to 30</w:t>
      </w:r>
      <w:r w:rsidR="00CF45A4" w:rsidRPr="00FA5538">
        <w:t>,</w:t>
      </w:r>
      <w:r w:rsidR="00CF45A4" w:rsidRPr="00411B7A">
        <w:t xml:space="preserve"> respectively in the form of </w:t>
      </w:r>
      <w:r w:rsidR="009D1239">
        <w:t xml:space="preserve">a </w:t>
      </w:r>
      <w:r w:rsidR="00CF45A4" w:rsidRPr="00411B7A">
        <w:lastRenderedPageBreak/>
        <w:t>tornado chart.</w:t>
      </w:r>
      <w:r w:rsidR="00730525">
        <w:t xml:space="preserve"> The y-axis of these tornado charts are the varying parameters and the x-axis are the results of each economic metrics.</w:t>
      </w:r>
    </w:p>
    <w:p w14:paraId="7044BFB0" w14:textId="4D7A2FDA" w:rsidR="00EE76FA" w:rsidRDefault="009C58CE" w:rsidP="00985D85">
      <w:pPr>
        <w:keepNext/>
        <w:spacing w:before="100" w:beforeAutospacing="1" w:line="240" w:lineRule="auto"/>
        <w:jc w:val="center"/>
      </w:pPr>
      <w:r>
        <w:rPr>
          <w:noProof/>
        </w:rPr>
        <w:drawing>
          <wp:inline distT="0" distB="0" distL="0" distR="0" wp14:anchorId="638AABF7" wp14:editId="51FA636D">
            <wp:extent cx="5943600" cy="43097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4309745"/>
                    </a:xfrm>
                    <a:prstGeom prst="rect">
                      <a:avLst/>
                    </a:prstGeom>
                  </pic:spPr>
                </pic:pic>
              </a:graphicData>
            </a:graphic>
          </wp:inline>
        </w:drawing>
      </w:r>
    </w:p>
    <w:p w14:paraId="0E1E710A" w14:textId="32620D8E" w:rsidR="002141EA" w:rsidRDefault="00EE76FA" w:rsidP="00382EAB">
      <w:pPr>
        <w:pStyle w:val="Caption"/>
        <w:spacing w:before="100" w:beforeAutospacing="1"/>
        <w:jc w:val="center"/>
      </w:pPr>
      <w:bookmarkStart w:id="67" w:name="_Toc8376437"/>
      <w:r>
        <w:t xml:space="preserve">Figure </w:t>
      </w:r>
      <w:fldSimple w:instr=" SEQ Figure \* ARABIC ">
        <w:r w:rsidR="00880924">
          <w:rPr>
            <w:noProof/>
          </w:rPr>
          <w:t>27</w:t>
        </w:r>
      </w:fldSimple>
      <w:r>
        <w:t>-</w:t>
      </w:r>
      <w:r w:rsidR="00730525">
        <w:t>T</w:t>
      </w:r>
      <w:r w:rsidRPr="008B5179">
        <w:t>ornado chart for NPV of LNG Project</w:t>
      </w:r>
      <w:r w:rsidR="00730525">
        <w:t>.</w:t>
      </w:r>
      <w:bookmarkEnd w:id="67"/>
    </w:p>
    <w:p w14:paraId="3DC0F83D" w14:textId="785E79E6" w:rsidR="00CF45A4" w:rsidRPr="00045FD7" w:rsidRDefault="00CF45A4" w:rsidP="00CF45A4">
      <w:pPr>
        <w:keepNext/>
        <w:spacing w:before="100" w:beforeAutospacing="1"/>
        <w:jc w:val="center"/>
        <w:rPr>
          <w:sz w:val="2"/>
          <w:szCs w:val="2"/>
        </w:rPr>
      </w:pPr>
    </w:p>
    <w:p w14:paraId="2F0004B1" w14:textId="3BEEC0DF" w:rsidR="00CF45A4" w:rsidRDefault="00382EAB" w:rsidP="00985D85">
      <w:pPr>
        <w:pStyle w:val="Caption"/>
        <w:jc w:val="center"/>
      </w:pPr>
      <w:r>
        <w:rPr>
          <w:noProof/>
        </w:rPr>
        <w:drawing>
          <wp:inline distT="0" distB="0" distL="0" distR="0" wp14:anchorId="516A0F7D" wp14:editId="098BDC7D">
            <wp:extent cx="5943600" cy="431609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4316095"/>
                    </a:xfrm>
                    <a:prstGeom prst="rect">
                      <a:avLst/>
                    </a:prstGeom>
                  </pic:spPr>
                </pic:pic>
              </a:graphicData>
            </a:graphic>
          </wp:inline>
        </w:drawing>
      </w:r>
    </w:p>
    <w:p w14:paraId="4D1DEE76" w14:textId="465EB542" w:rsidR="00CF45A4" w:rsidRDefault="00CF45A4" w:rsidP="00382EAB">
      <w:pPr>
        <w:pStyle w:val="Caption"/>
        <w:spacing w:before="100" w:beforeAutospacing="1"/>
        <w:jc w:val="center"/>
      </w:pPr>
      <w:bookmarkStart w:id="68" w:name="_Toc8376438"/>
      <w:r>
        <w:t xml:space="preserve">Figure </w:t>
      </w:r>
      <w:fldSimple w:instr=" SEQ Figure \* ARABIC ">
        <w:r w:rsidR="00880924">
          <w:rPr>
            <w:noProof/>
          </w:rPr>
          <w:t>28</w:t>
        </w:r>
      </w:fldSimple>
      <w:r>
        <w:t>-</w:t>
      </w:r>
      <w:r w:rsidR="004242C4" w:rsidRPr="004242C4">
        <w:t xml:space="preserve"> </w:t>
      </w:r>
      <w:r w:rsidR="004242C4">
        <w:t>T</w:t>
      </w:r>
      <w:r w:rsidR="004242C4" w:rsidRPr="008B5179">
        <w:t xml:space="preserve">ornado chart for </w:t>
      </w:r>
      <w:r w:rsidR="004242C4">
        <w:t>IRR</w:t>
      </w:r>
      <w:r w:rsidR="004242C4" w:rsidRPr="008B5179">
        <w:t xml:space="preserve"> of LNG Project</w:t>
      </w:r>
      <w:r w:rsidR="004242C4">
        <w:t>.</w:t>
      </w:r>
      <w:bookmarkEnd w:id="68"/>
    </w:p>
    <w:p w14:paraId="3F2CB0F9" w14:textId="75F35349" w:rsidR="00382EAB" w:rsidRPr="00382EAB" w:rsidRDefault="00382EAB" w:rsidP="00382EAB">
      <w:r>
        <w:rPr>
          <w:noProof/>
        </w:rPr>
        <w:lastRenderedPageBreak/>
        <w:drawing>
          <wp:inline distT="0" distB="0" distL="0" distR="0" wp14:anchorId="12CF09DD" wp14:editId="233D528D">
            <wp:extent cx="5943600" cy="43097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4309745"/>
                    </a:xfrm>
                    <a:prstGeom prst="rect">
                      <a:avLst/>
                    </a:prstGeom>
                  </pic:spPr>
                </pic:pic>
              </a:graphicData>
            </a:graphic>
          </wp:inline>
        </w:drawing>
      </w:r>
    </w:p>
    <w:p w14:paraId="1051F39F" w14:textId="3EBED056" w:rsidR="00CF45A4" w:rsidRDefault="00CF45A4" w:rsidP="00CF45A4">
      <w:pPr>
        <w:pStyle w:val="Caption"/>
        <w:jc w:val="center"/>
      </w:pPr>
      <w:bookmarkStart w:id="69" w:name="_Toc8376439"/>
      <w:r>
        <w:t xml:space="preserve">Figure </w:t>
      </w:r>
      <w:fldSimple w:instr=" SEQ Figure \* ARABIC ">
        <w:r w:rsidR="00880924">
          <w:rPr>
            <w:noProof/>
          </w:rPr>
          <w:t>29</w:t>
        </w:r>
      </w:fldSimple>
      <w:r>
        <w:t>-</w:t>
      </w:r>
      <w:r w:rsidR="00382EAB" w:rsidRPr="00382EAB">
        <w:t xml:space="preserve"> </w:t>
      </w:r>
      <w:r w:rsidR="00382EAB">
        <w:t>T</w:t>
      </w:r>
      <w:r w:rsidR="00382EAB" w:rsidRPr="008B5179">
        <w:t xml:space="preserve">ornado chart for </w:t>
      </w:r>
      <w:r w:rsidR="00382EAB">
        <w:t>PI</w:t>
      </w:r>
      <w:r w:rsidR="00382EAB" w:rsidRPr="008B5179">
        <w:t xml:space="preserve"> of LNG Project</w:t>
      </w:r>
      <w:r>
        <w:t>.</w:t>
      </w:r>
      <w:bookmarkEnd w:id="69"/>
    </w:p>
    <w:p w14:paraId="0096F22C" w14:textId="008838FE" w:rsidR="00CF45A4" w:rsidRPr="00045FD7" w:rsidRDefault="00382EAB" w:rsidP="00382EAB">
      <w:pPr>
        <w:pStyle w:val="ListParagraph"/>
        <w:keepNext/>
        <w:spacing w:before="100" w:beforeAutospacing="1" w:line="240" w:lineRule="auto"/>
        <w:ind w:left="0"/>
        <w:jc w:val="center"/>
        <w:rPr>
          <w:sz w:val="2"/>
          <w:szCs w:val="2"/>
        </w:rPr>
      </w:pPr>
      <w:r>
        <w:rPr>
          <w:noProof/>
        </w:rPr>
        <w:lastRenderedPageBreak/>
        <w:drawing>
          <wp:inline distT="0" distB="0" distL="0" distR="0" wp14:anchorId="04FF220C" wp14:editId="0EE6B9B8">
            <wp:extent cx="5943600" cy="43160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4316095"/>
                    </a:xfrm>
                    <a:prstGeom prst="rect">
                      <a:avLst/>
                    </a:prstGeom>
                  </pic:spPr>
                </pic:pic>
              </a:graphicData>
            </a:graphic>
          </wp:inline>
        </w:drawing>
      </w:r>
    </w:p>
    <w:p w14:paraId="39D53F20" w14:textId="09CB387B" w:rsidR="00CF45A4" w:rsidRDefault="00CF45A4" w:rsidP="00382EAB">
      <w:pPr>
        <w:pStyle w:val="Caption"/>
        <w:spacing w:before="100" w:beforeAutospacing="1"/>
        <w:jc w:val="center"/>
      </w:pPr>
      <w:bookmarkStart w:id="70" w:name="_Toc8376440"/>
      <w:r>
        <w:t xml:space="preserve">Figure </w:t>
      </w:r>
      <w:fldSimple w:instr=" SEQ Figure \* ARABIC ">
        <w:r w:rsidR="00880924">
          <w:rPr>
            <w:noProof/>
          </w:rPr>
          <w:t>30</w:t>
        </w:r>
      </w:fldSimple>
      <w:r>
        <w:t>-</w:t>
      </w:r>
      <w:r w:rsidR="00382EAB" w:rsidRPr="00382EAB">
        <w:t xml:space="preserve"> </w:t>
      </w:r>
      <w:r w:rsidR="00382EAB">
        <w:t>T</w:t>
      </w:r>
      <w:r w:rsidR="00382EAB" w:rsidRPr="008B5179">
        <w:t xml:space="preserve">ornado chart for </w:t>
      </w:r>
      <w:r w:rsidR="00382EAB">
        <w:t>Payback Period</w:t>
      </w:r>
      <w:r w:rsidR="00382EAB" w:rsidRPr="008B5179">
        <w:t xml:space="preserve"> of LNG Project</w:t>
      </w:r>
      <w:r>
        <w:t>.</w:t>
      </w:r>
      <w:bookmarkEnd w:id="70"/>
    </w:p>
    <w:p w14:paraId="01E436FD" w14:textId="27C28B11" w:rsidR="00382EAB" w:rsidRDefault="00CF45A4" w:rsidP="00CF45A4">
      <w:pPr>
        <w:spacing w:before="100" w:beforeAutospacing="1"/>
        <w:jc w:val="both"/>
      </w:pPr>
      <w:r>
        <w:t xml:space="preserve">As shown in four figures above, that the contribution of each parameter is different for each economic metric. Each parameter will be ranked from 1 to </w:t>
      </w:r>
      <w:r w:rsidR="00C141A3">
        <w:t>10</w:t>
      </w:r>
      <w:r w:rsidR="009D1239">
        <w:t>,</w:t>
      </w:r>
      <w:r>
        <w:t xml:space="preserve"> with 1 having the most effect on economic metrics and </w:t>
      </w:r>
      <w:r w:rsidR="00985D85">
        <w:t>10 with</w:t>
      </w:r>
      <w:r>
        <w:t xml:space="preserve"> less effect. The rank for each parameter is summarized in </w:t>
      </w:r>
    </w:p>
    <w:p w14:paraId="44E390DB" w14:textId="0601F579" w:rsidR="00CF45A4" w:rsidRDefault="00057330" w:rsidP="00382EAB">
      <w:pPr>
        <w:jc w:val="both"/>
      </w:pPr>
      <w:r>
        <w:t>T</w:t>
      </w:r>
      <w:r w:rsidR="00CF45A4">
        <w:t xml:space="preserve">able </w:t>
      </w:r>
      <w:r w:rsidR="00985D85">
        <w:t>8</w:t>
      </w:r>
      <w:r w:rsidR="00CF45A4">
        <w:t>.</w:t>
      </w:r>
    </w:p>
    <w:p w14:paraId="3925DA3D" w14:textId="77777777" w:rsidR="00382EAB" w:rsidRDefault="00382EAB" w:rsidP="00382EAB">
      <w:pPr>
        <w:pStyle w:val="Caption"/>
        <w:keepNext/>
        <w:spacing w:after="100" w:afterAutospacing="1"/>
        <w:jc w:val="center"/>
      </w:pPr>
    </w:p>
    <w:p w14:paraId="71798C88" w14:textId="77777777" w:rsidR="00382EAB" w:rsidRDefault="00382EAB">
      <w:pPr>
        <w:spacing w:line="240" w:lineRule="auto"/>
        <w:rPr>
          <w:b/>
          <w:bCs/>
          <w:szCs w:val="18"/>
        </w:rPr>
      </w:pPr>
      <w:r>
        <w:br w:type="page"/>
      </w:r>
    </w:p>
    <w:p w14:paraId="69390BE1" w14:textId="72F3FC46" w:rsidR="00CF45A4" w:rsidRDefault="00CF45A4" w:rsidP="00382EAB">
      <w:pPr>
        <w:pStyle w:val="Caption"/>
        <w:keepNext/>
        <w:spacing w:after="100" w:afterAutospacing="1"/>
        <w:jc w:val="center"/>
      </w:pPr>
      <w:bookmarkStart w:id="71" w:name="_Toc8376401"/>
      <w:r>
        <w:lastRenderedPageBreak/>
        <w:t xml:space="preserve">Table </w:t>
      </w:r>
      <w:fldSimple w:instr=" SEQ Table \* ARABIC ">
        <w:r w:rsidR="005020EA">
          <w:rPr>
            <w:noProof/>
          </w:rPr>
          <w:t>8</w:t>
        </w:r>
      </w:fldSimple>
      <w:r>
        <w:t>-</w:t>
      </w:r>
      <w:r w:rsidR="00382EAB">
        <w:t>O</w:t>
      </w:r>
      <w:r>
        <w:t>verall ranking of each parameter</w:t>
      </w:r>
      <w:r w:rsidR="00382EAB">
        <w:t>s</w:t>
      </w:r>
      <w:r w:rsidR="00057330">
        <w:t xml:space="preserve"> for LNG Project</w:t>
      </w:r>
      <w:r>
        <w:t>.</w:t>
      </w:r>
      <w:bookmarkEnd w:id="71"/>
    </w:p>
    <w:tbl>
      <w:tblPr>
        <w:tblStyle w:val="GridTable1Light"/>
        <w:tblW w:w="0" w:type="auto"/>
        <w:jc w:val="center"/>
        <w:tblInd w:w="0" w:type="dxa"/>
        <w:tblLook w:val="04A0" w:firstRow="1" w:lastRow="0" w:firstColumn="1" w:lastColumn="0" w:noHBand="0" w:noVBand="1"/>
      </w:tblPr>
      <w:tblGrid>
        <w:gridCol w:w="1097"/>
        <w:gridCol w:w="1616"/>
        <w:gridCol w:w="1616"/>
        <w:gridCol w:w="1616"/>
        <w:gridCol w:w="1836"/>
      </w:tblGrid>
      <w:tr w:rsidR="00CF45A4" w14:paraId="6879972F" w14:textId="77777777" w:rsidTr="00826AF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C89AD46" w14:textId="77777777" w:rsidR="00CF45A4" w:rsidRDefault="00CF45A4" w:rsidP="00122B8F">
            <w:pPr>
              <w:spacing w:line="240" w:lineRule="auto"/>
              <w:jc w:val="center"/>
            </w:pPr>
            <w:r>
              <w:t>Ranking</w:t>
            </w:r>
          </w:p>
        </w:tc>
        <w:tc>
          <w:tcPr>
            <w:tcW w:w="0" w:type="auto"/>
          </w:tcPr>
          <w:p w14:paraId="58C93DE8" w14:textId="77777777" w:rsidR="00CF45A4" w:rsidRDefault="00CF45A4" w:rsidP="00122B8F">
            <w:pPr>
              <w:spacing w:line="240" w:lineRule="auto"/>
              <w:jc w:val="center"/>
              <w:cnfStyle w:val="100000000000" w:firstRow="1" w:lastRow="0" w:firstColumn="0" w:lastColumn="0" w:oddVBand="0" w:evenVBand="0" w:oddHBand="0" w:evenHBand="0" w:firstRowFirstColumn="0" w:firstRowLastColumn="0" w:lastRowFirstColumn="0" w:lastRowLastColumn="0"/>
            </w:pPr>
            <w:r>
              <w:t>NPV</w:t>
            </w:r>
          </w:p>
        </w:tc>
        <w:tc>
          <w:tcPr>
            <w:tcW w:w="0" w:type="auto"/>
          </w:tcPr>
          <w:p w14:paraId="3B58C134" w14:textId="77777777" w:rsidR="00CF45A4" w:rsidRDefault="00CF45A4" w:rsidP="00122B8F">
            <w:pPr>
              <w:spacing w:line="240" w:lineRule="auto"/>
              <w:jc w:val="center"/>
              <w:cnfStyle w:val="100000000000" w:firstRow="1" w:lastRow="0" w:firstColumn="0" w:lastColumn="0" w:oddVBand="0" w:evenVBand="0" w:oddHBand="0" w:evenHBand="0" w:firstRowFirstColumn="0" w:firstRowLastColumn="0" w:lastRowFirstColumn="0" w:lastRowLastColumn="0"/>
            </w:pPr>
            <w:r>
              <w:t>IRR</w:t>
            </w:r>
          </w:p>
        </w:tc>
        <w:tc>
          <w:tcPr>
            <w:tcW w:w="0" w:type="auto"/>
          </w:tcPr>
          <w:p w14:paraId="56F8AC26" w14:textId="77777777" w:rsidR="00CF45A4" w:rsidRDefault="00CF45A4" w:rsidP="00122B8F">
            <w:pPr>
              <w:spacing w:line="240" w:lineRule="auto"/>
              <w:jc w:val="center"/>
              <w:cnfStyle w:val="100000000000" w:firstRow="1" w:lastRow="0" w:firstColumn="0" w:lastColumn="0" w:oddVBand="0" w:evenVBand="0" w:oddHBand="0" w:evenHBand="0" w:firstRowFirstColumn="0" w:firstRowLastColumn="0" w:lastRowFirstColumn="0" w:lastRowLastColumn="0"/>
            </w:pPr>
            <w:r>
              <w:t>PI</w:t>
            </w:r>
          </w:p>
        </w:tc>
        <w:tc>
          <w:tcPr>
            <w:tcW w:w="0" w:type="auto"/>
          </w:tcPr>
          <w:p w14:paraId="1CF119DB" w14:textId="77777777" w:rsidR="00CF45A4" w:rsidRDefault="00CF45A4" w:rsidP="00122B8F">
            <w:pPr>
              <w:spacing w:line="240" w:lineRule="auto"/>
              <w:jc w:val="center"/>
              <w:cnfStyle w:val="100000000000" w:firstRow="1" w:lastRow="0" w:firstColumn="0" w:lastColumn="0" w:oddVBand="0" w:evenVBand="0" w:oddHBand="0" w:evenHBand="0" w:firstRowFirstColumn="0" w:firstRowLastColumn="0" w:lastRowFirstColumn="0" w:lastRowLastColumn="0"/>
            </w:pPr>
            <w:r>
              <w:t>Payback Period</w:t>
            </w:r>
          </w:p>
        </w:tc>
      </w:tr>
      <w:tr w:rsidR="00CF45A4" w14:paraId="1A72DD42"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BA9E1DC" w14:textId="77777777" w:rsidR="00CF45A4" w:rsidRDefault="00CF45A4" w:rsidP="00122B8F">
            <w:pPr>
              <w:spacing w:line="240" w:lineRule="auto"/>
              <w:jc w:val="center"/>
            </w:pPr>
            <w:r>
              <w:t>1</w:t>
            </w:r>
          </w:p>
        </w:tc>
        <w:tc>
          <w:tcPr>
            <w:tcW w:w="0" w:type="auto"/>
          </w:tcPr>
          <w:p w14:paraId="5F4A6B18" w14:textId="77777777" w:rsidR="00CF45A4" w:rsidRDefault="00CF45A4" w:rsidP="00122B8F">
            <w:pPr>
              <w:spacing w:line="240" w:lineRule="auto"/>
              <w:jc w:val="center"/>
              <w:cnfStyle w:val="000000000000" w:firstRow="0" w:lastRow="0" w:firstColumn="0" w:lastColumn="0" w:oddVBand="0" w:evenVBand="0" w:oddHBand="0" w:evenHBand="0" w:firstRowFirstColumn="0" w:firstRowLastColumn="0" w:lastRowFirstColumn="0" w:lastRowLastColumn="0"/>
            </w:pPr>
            <w:r>
              <w:t>Product Price</w:t>
            </w:r>
          </w:p>
        </w:tc>
        <w:tc>
          <w:tcPr>
            <w:tcW w:w="0" w:type="auto"/>
          </w:tcPr>
          <w:p w14:paraId="44FB5E12" w14:textId="743A17FD" w:rsidR="00CF45A4" w:rsidRDefault="004B3E45" w:rsidP="00122B8F">
            <w:pPr>
              <w:spacing w:line="240" w:lineRule="auto"/>
              <w:jc w:val="center"/>
              <w:cnfStyle w:val="000000000000" w:firstRow="0" w:lastRow="0" w:firstColumn="0" w:lastColumn="0" w:oddVBand="0" w:evenVBand="0" w:oddHBand="0" w:evenHBand="0" w:firstRowFirstColumn="0" w:firstRowLastColumn="0" w:lastRowFirstColumn="0" w:lastRowLastColumn="0"/>
            </w:pPr>
            <w:r>
              <w:t>Feed gas Price</w:t>
            </w:r>
          </w:p>
        </w:tc>
        <w:tc>
          <w:tcPr>
            <w:tcW w:w="0" w:type="auto"/>
          </w:tcPr>
          <w:p w14:paraId="7A54B705" w14:textId="77777777" w:rsidR="00CF45A4" w:rsidRDefault="00CF45A4" w:rsidP="00122B8F">
            <w:pPr>
              <w:spacing w:line="240" w:lineRule="auto"/>
              <w:jc w:val="center"/>
              <w:cnfStyle w:val="000000000000" w:firstRow="0" w:lastRow="0" w:firstColumn="0" w:lastColumn="0" w:oddVBand="0" w:evenVBand="0" w:oddHBand="0" w:evenHBand="0" w:firstRowFirstColumn="0" w:firstRowLastColumn="0" w:lastRowFirstColumn="0" w:lastRowLastColumn="0"/>
            </w:pPr>
            <w:r>
              <w:t>Product Price</w:t>
            </w:r>
          </w:p>
        </w:tc>
        <w:tc>
          <w:tcPr>
            <w:tcW w:w="0" w:type="auto"/>
          </w:tcPr>
          <w:p w14:paraId="1EFE3CE5" w14:textId="77777777" w:rsidR="00CF45A4" w:rsidRDefault="00CF45A4" w:rsidP="00122B8F">
            <w:pPr>
              <w:spacing w:line="240" w:lineRule="auto"/>
              <w:jc w:val="center"/>
              <w:cnfStyle w:val="000000000000" w:firstRow="0" w:lastRow="0" w:firstColumn="0" w:lastColumn="0" w:oddVBand="0" w:evenVBand="0" w:oddHBand="0" w:evenHBand="0" w:firstRowFirstColumn="0" w:firstRowLastColumn="0" w:lastRowFirstColumn="0" w:lastRowLastColumn="0"/>
            </w:pPr>
            <w:r>
              <w:t>Feed gas Price</w:t>
            </w:r>
          </w:p>
        </w:tc>
      </w:tr>
      <w:tr w:rsidR="00826AF1" w14:paraId="7D0972E4"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39EEC11" w14:textId="21B1498F" w:rsidR="00826AF1" w:rsidRDefault="00826AF1" w:rsidP="00826AF1">
            <w:pPr>
              <w:spacing w:line="240" w:lineRule="auto"/>
              <w:jc w:val="center"/>
            </w:pPr>
            <w:r>
              <w:t>2</w:t>
            </w:r>
          </w:p>
        </w:tc>
        <w:tc>
          <w:tcPr>
            <w:tcW w:w="0" w:type="auto"/>
          </w:tcPr>
          <w:p w14:paraId="42D31FC4" w14:textId="5CB557E7"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CAPEX</w:t>
            </w:r>
          </w:p>
        </w:tc>
        <w:tc>
          <w:tcPr>
            <w:tcW w:w="0" w:type="auto"/>
          </w:tcPr>
          <w:p w14:paraId="38768901" w14:textId="53E66BFD"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Product Price</w:t>
            </w:r>
          </w:p>
        </w:tc>
        <w:tc>
          <w:tcPr>
            <w:tcW w:w="0" w:type="auto"/>
          </w:tcPr>
          <w:p w14:paraId="3672CD4C" w14:textId="207A29F8"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CAPEX</w:t>
            </w:r>
          </w:p>
        </w:tc>
        <w:tc>
          <w:tcPr>
            <w:tcW w:w="0" w:type="auto"/>
          </w:tcPr>
          <w:p w14:paraId="6D3A9F98" w14:textId="1AE6391B"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Product Price</w:t>
            </w:r>
          </w:p>
        </w:tc>
      </w:tr>
      <w:tr w:rsidR="00826AF1" w14:paraId="773506D8"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E898B96" w14:textId="587D12DE" w:rsidR="00826AF1" w:rsidRDefault="00826AF1" w:rsidP="00826AF1">
            <w:pPr>
              <w:spacing w:line="240" w:lineRule="auto"/>
              <w:jc w:val="center"/>
            </w:pPr>
            <w:r>
              <w:t>3</w:t>
            </w:r>
          </w:p>
        </w:tc>
        <w:tc>
          <w:tcPr>
            <w:tcW w:w="0" w:type="auto"/>
          </w:tcPr>
          <w:p w14:paraId="2DBCF5F3" w14:textId="60A939AF"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Feed gas Price</w:t>
            </w:r>
          </w:p>
        </w:tc>
        <w:tc>
          <w:tcPr>
            <w:tcW w:w="0" w:type="auto"/>
          </w:tcPr>
          <w:p w14:paraId="453439E1" w14:textId="578C7063"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CAPEX</w:t>
            </w:r>
          </w:p>
        </w:tc>
        <w:tc>
          <w:tcPr>
            <w:tcW w:w="0" w:type="auto"/>
          </w:tcPr>
          <w:p w14:paraId="7F9D34F7" w14:textId="44286022"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Feed gas Price</w:t>
            </w:r>
          </w:p>
        </w:tc>
        <w:tc>
          <w:tcPr>
            <w:tcW w:w="0" w:type="auto"/>
          </w:tcPr>
          <w:p w14:paraId="4D05EBD4" w14:textId="28D88059"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CAPEX</w:t>
            </w:r>
          </w:p>
        </w:tc>
      </w:tr>
      <w:tr w:rsidR="00826AF1" w14:paraId="609157D6"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8547CB6" w14:textId="1432F9AB" w:rsidR="00826AF1" w:rsidRDefault="00826AF1" w:rsidP="00826AF1">
            <w:pPr>
              <w:spacing w:line="240" w:lineRule="auto"/>
              <w:jc w:val="center"/>
            </w:pPr>
            <w:r>
              <w:t>4</w:t>
            </w:r>
          </w:p>
        </w:tc>
        <w:tc>
          <w:tcPr>
            <w:tcW w:w="0" w:type="auto"/>
          </w:tcPr>
          <w:p w14:paraId="6C412FDA" w14:textId="5F515009"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Thermal Eff.</w:t>
            </w:r>
          </w:p>
        </w:tc>
        <w:tc>
          <w:tcPr>
            <w:tcW w:w="0" w:type="auto"/>
          </w:tcPr>
          <w:p w14:paraId="1BD5A0F4" w14:textId="623EB801"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Thermal Eff.</w:t>
            </w:r>
          </w:p>
        </w:tc>
        <w:tc>
          <w:tcPr>
            <w:tcW w:w="0" w:type="auto"/>
          </w:tcPr>
          <w:p w14:paraId="6D8C73B3" w14:textId="081C77B8"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Thermal Eff.</w:t>
            </w:r>
          </w:p>
        </w:tc>
        <w:tc>
          <w:tcPr>
            <w:tcW w:w="0" w:type="auto"/>
          </w:tcPr>
          <w:p w14:paraId="403F89AC" w14:textId="2160D549"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Thermal Eff.</w:t>
            </w:r>
          </w:p>
        </w:tc>
      </w:tr>
      <w:tr w:rsidR="00826AF1" w14:paraId="79E1418C"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2E38A1A" w14:textId="27D77C73" w:rsidR="00826AF1" w:rsidRDefault="00826AF1" w:rsidP="00826AF1">
            <w:pPr>
              <w:spacing w:line="240" w:lineRule="auto"/>
              <w:jc w:val="center"/>
            </w:pPr>
            <w:r>
              <w:t>5</w:t>
            </w:r>
          </w:p>
        </w:tc>
        <w:tc>
          <w:tcPr>
            <w:tcW w:w="0" w:type="auto"/>
          </w:tcPr>
          <w:p w14:paraId="2E35EDB9" w14:textId="34D2EFBF"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OPEX</w:t>
            </w:r>
          </w:p>
        </w:tc>
        <w:tc>
          <w:tcPr>
            <w:tcW w:w="0" w:type="auto"/>
          </w:tcPr>
          <w:p w14:paraId="65EDA9B9" w14:textId="61EBD0A2"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OPEX</w:t>
            </w:r>
          </w:p>
        </w:tc>
        <w:tc>
          <w:tcPr>
            <w:tcW w:w="0" w:type="auto"/>
          </w:tcPr>
          <w:p w14:paraId="6994FE0A" w14:textId="661B7A85"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rsidRPr="00232599">
              <w:t>OPEX</w:t>
            </w:r>
          </w:p>
        </w:tc>
        <w:tc>
          <w:tcPr>
            <w:tcW w:w="0" w:type="auto"/>
          </w:tcPr>
          <w:p w14:paraId="13E2ABB0" w14:textId="5215BABD"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rsidRPr="00232599">
              <w:t>OPEX</w:t>
            </w:r>
          </w:p>
        </w:tc>
      </w:tr>
      <w:tr w:rsidR="00826AF1" w14:paraId="42E10B1E"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0A8CF7A" w14:textId="4E7459AF" w:rsidR="00826AF1" w:rsidRDefault="00826AF1" w:rsidP="00826AF1">
            <w:pPr>
              <w:spacing w:line="240" w:lineRule="auto"/>
              <w:jc w:val="center"/>
            </w:pPr>
            <w:r>
              <w:t>5</w:t>
            </w:r>
          </w:p>
        </w:tc>
        <w:tc>
          <w:tcPr>
            <w:tcW w:w="0" w:type="auto"/>
          </w:tcPr>
          <w:p w14:paraId="772C4B0A" w14:textId="4C61C108"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Capacity</w:t>
            </w:r>
          </w:p>
        </w:tc>
        <w:tc>
          <w:tcPr>
            <w:tcW w:w="0" w:type="auto"/>
          </w:tcPr>
          <w:p w14:paraId="7947C906" w14:textId="75FF8423"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51F7D7E6" w14:textId="667D2487"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2C2281F9" w14:textId="69EF4BF2"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r>
      <w:tr w:rsidR="00826AF1" w14:paraId="2FC58795"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19C840E" w14:textId="3D18D96A" w:rsidR="00826AF1" w:rsidRDefault="00826AF1" w:rsidP="00826AF1">
            <w:pPr>
              <w:spacing w:line="240" w:lineRule="auto"/>
              <w:jc w:val="center"/>
            </w:pPr>
            <w:r>
              <w:t>6</w:t>
            </w:r>
          </w:p>
        </w:tc>
        <w:tc>
          <w:tcPr>
            <w:tcW w:w="0" w:type="auto"/>
          </w:tcPr>
          <w:p w14:paraId="7C82F203" w14:textId="671A4BF3"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Carbon Eff.</w:t>
            </w:r>
          </w:p>
        </w:tc>
        <w:tc>
          <w:tcPr>
            <w:tcW w:w="0" w:type="auto"/>
          </w:tcPr>
          <w:p w14:paraId="468B50A1" w14:textId="79E2E6E8"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Carbon Eff.</w:t>
            </w:r>
          </w:p>
        </w:tc>
        <w:tc>
          <w:tcPr>
            <w:tcW w:w="0" w:type="auto"/>
          </w:tcPr>
          <w:p w14:paraId="69A10DEC" w14:textId="6B34DA31"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Carbon Eff.</w:t>
            </w:r>
          </w:p>
        </w:tc>
        <w:tc>
          <w:tcPr>
            <w:tcW w:w="0" w:type="auto"/>
          </w:tcPr>
          <w:p w14:paraId="62A003FA" w14:textId="49464FE9"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Carbon Eff.</w:t>
            </w:r>
          </w:p>
        </w:tc>
      </w:tr>
      <w:tr w:rsidR="00826AF1" w14:paraId="11A8398D"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7EF18F9" w14:textId="1A6EFFA2" w:rsidR="00826AF1" w:rsidRDefault="00826AF1" w:rsidP="00826AF1">
            <w:pPr>
              <w:spacing w:line="240" w:lineRule="auto"/>
              <w:jc w:val="center"/>
            </w:pPr>
            <w:r>
              <w:t>6</w:t>
            </w:r>
          </w:p>
        </w:tc>
        <w:tc>
          <w:tcPr>
            <w:tcW w:w="0" w:type="auto"/>
          </w:tcPr>
          <w:p w14:paraId="3A9DEAFD" w14:textId="6FDC351F"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Tax rate</w:t>
            </w:r>
          </w:p>
        </w:tc>
        <w:tc>
          <w:tcPr>
            <w:tcW w:w="0" w:type="auto"/>
          </w:tcPr>
          <w:p w14:paraId="574CC047" w14:textId="77777777"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367951DD" w14:textId="1C417B40"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67465E9A" w14:textId="17221527"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r>
      <w:tr w:rsidR="00826AF1" w14:paraId="3CE3E500"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DB49682" w14:textId="00D8774F" w:rsidR="00826AF1" w:rsidRDefault="00826AF1" w:rsidP="00826AF1">
            <w:pPr>
              <w:spacing w:line="240" w:lineRule="auto"/>
              <w:jc w:val="center"/>
            </w:pPr>
            <w:r>
              <w:t>7</w:t>
            </w:r>
          </w:p>
        </w:tc>
        <w:tc>
          <w:tcPr>
            <w:tcW w:w="0" w:type="auto"/>
          </w:tcPr>
          <w:p w14:paraId="13FEF396" w14:textId="33578CA0"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Discount rate</w:t>
            </w:r>
          </w:p>
        </w:tc>
        <w:tc>
          <w:tcPr>
            <w:tcW w:w="0" w:type="auto"/>
          </w:tcPr>
          <w:p w14:paraId="36D38CCC" w14:textId="45EAD89D"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Tax rate</w:t>
            </w:r>
          </w:p>
        </w:tc>
        <w:tc>
          <w:tcPr>
            <w:tcW w:w="0" w:type="auto"/>
          </w:tcPr>
          <w:p w14:paraId="6CCD36A3" w14:textId="21E48931"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Tax rate</w:t>
            </w:r>
          </w:p>
        </w:tc>
        <w:tc>
          <w:tcPr>
            <w:tcW w:w="0" w:type="auto"/>
          </w:tcPr>
          <w:p w14:paraId="17B604D4" w14:textId="4E97CADF"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Tax rate</w:t>
            </w:r>
          </w:p>
        </w:tc>
      </w:tr>
      <w:tr w:rsidR="00826AF1" w14:paraId="7F96711A"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DD4FC62" w14:textId="5381F979" w:rsidR="00826AF1" w:rsidRDefault="00826AF1" w:rsidP="00826AF1">
            <w:pPr>
              <w:spacing w:line="240" w:lineRule="auto"/>
              <w:jc w:val="center"/>
            </w:pPr>
            <w:r>
              <w:t>7</w:t>
            </w:r>
          </w:p>
        </w:tc>
        <w:tc>
          <w:tcPr>
            <w:tcW w:w="0" w:type="auto"/>
          </w:tcPr>
          <w:p w14:paraId="3EE2E4BD" w14:textId="119236E9"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216DF5C9" w14:textId="49CEFA16"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Discount rate</w:t>
            </w:r>
          </w:p>
        </w:tc>
        <w:tc>
          <w:tcPr>
            <w:tcW w:w="0" w:type="auto"/>
          </w:tcPr>
          <w:p w14:paraId="127AF2AB" w14:textId="7A8FC331"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Discount rate</w:t>
            </w:r>
          </w:p>
        </w:tc>
        <w:tc>
          <w:tcPr>
            <w:tcW w:w="0" w:type="auto"/>
          </w:tcPr>
          <w:p w14:paraId="11BC4B03" w14:textId="315155E6"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r>
      <w:tr w:rsidR="00826AF1" w14:paraId="1F6F190A"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BF8ABD2" w14:textId="04205633" w:rsidR="00826AF1" w:rsidRDefault="00826AF1" w:rsidP="00826AF1">
            <w:pPr>
              <w:spacing w:line="240" w:lineRule="auto"/>
              <w:jc w:val="center"/>
            </w:pPr>
            <w:r>
              <w:t>8</w:t>
            </w:r>
          </w:p>
        </w:tc>
        <w:tc>
          <w:tcPr>
            <w:tcW w:w="0" w:type="auto"/>
          </w:tcPr>
          <w:p w14:paraId="2DE45974" w14:textId="0B509AEF"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Cargo</w:t>
            </w:r>
          </w:p>
        </w:tc>
        <w:tc>
          <w:tcPr>
            <w:tcW w:w="0" w:type="auto"/>
          </w:tcPr>
          <w:p w14:paraId="2C487987" w14:textId="1C494750"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Cargo</w:t>
            </w:r>
          </w:p>
        </w:tc>
        <w:tc>
          <w:tcPr>
            <w:tcW w:w="0" w:type="auto"/>
          </w:tcPr>
          <w:p w14:paraId="736B0755" w14:textId="4DAA2BCB"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Cargo</w:t>
            </w:r>
          </w:p>
        </w:tc>
        <w:tc>
          <w:tcPr>
            <w:tcW w:w="0" w:type="auto"/>
          </w:tcPr>
          <w:p w14:paraId="6C05392B" w14:textId="07A94A79"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Cargo</w:t>
            </w:r>
          </w:p>
        </w:tc>
      </w:tr>
      <w:tr w:rsidR="00826AF1" w14:paraId="1707898A"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241F624" w14:textId="7EF47729" w:rsidR="00826AF1" w:rsidRDefault="00826AF1" w:rsidP="00826AF1">
            <w:pPr>
              <w:spacing w:line="240" w:lineRule="auto"/>
              <w:jc w:val="center"/>
            </w:pPr>
            <w:r>
              <w:t>8</w:t>
            </w:r>
          </w:p>
        </w:tc>
        <w:tc>
          <w:tcPr>
            <w:tcW w:w="0" w:type="auto"/>
          </w:tcPr>
          <w:p w14:paraId="778C8DEE" w14:textId="18591673"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662DCEE8" w14:textId="2CBEEE9A"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06678668" w14:textId="6CB65995"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Capacity</w:t>
            </w:r>
          </w:p>
        </w:tc>
        <w:tc>
          <w:tcPr>
            <w:tcW w:w="0" w:type="auto"/>
          </w:tcPr>
          <w:p w14:paraId="4C9BFB61" w14:textId="33D465F5"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r>
      <w:tr w:rsidR="00826AF1" w14:paraId="35DB6734"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505E37C" w14:textId="3D12FB93" w:rsidR="00826AF1" w:rsidRDefault="00826AF1" w:rsidP="00826AF1">
            <w:pPr>
              <w:spacing w:line="240" w:lineRule="auto"/>
              <w:jc w:val="center"/>
            </w:pPr>
            <w:r>
              <w:t>9</w:t>
            </w:r>
          </w:p>
        </w:tc>
        <w:tc>
          <w:tcPr>
            <w:tcW w:w="0" w:type="auto"/>
          </w:tcPr>
          <w:p w14:paraId="0DF4F660" w14:textId="765843F0"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099C6AB0" w14:textId="2FC75BB6"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Capacity</w:t>
            </w:r>
          </w:p>
        </w:tc>
        <w:tc>
          <w:tcPr>
            <w:tcW w:w="0" w:type="auto"/>
          </w:tcPr>
          <w:p w14:paraId="50B5A30D" w14:textId="33334985"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633CFDA4" w14:textId="37C6C3BE"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Capacity</w:t>
            </w:r>
          </w:p>
        </w:tc>
      </w:tr>
      <w:tr w:rsidR="00826AF1" w14:paraId="62FBBACF" w14:textId="77777777" w:rsidTr="00826AF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BE64343" w14:textId="573F8E11" w:rsidR="00826AF1" w:rsidRDefault="00826AF1" w:rsidP="00826AF1">
            <w:pPr>
              <w:spacing w:line="240" w:lineRule="auto"/>
              <w:jc w:val="center"/>
            </w:pPr>
            <w:r>
              <w:t>10</w:t>
            </w:r>
          </w:p>
        </w:tc>
        <w:tc>
          <w:tcPr>
            <w:tcW w:w="0" w:type="auto"/>
          </w:tcPr>
          <w:p w14:paraId="1BAF2AD9" w14:textId="51984C8E"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2A0B8194" w14:textId="5ABDCA3D"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1676CDD4" w14:textId="3E045A28"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w:t>
            </w:r>
          </w:p>
        </w:tc>
        <w:tc>
          <w:tcPr>
            <w:tcW w:w="0" w:type="auto"/>
          </w:tcPr>
          <w:p w14:paraId="66C3074B" w14:textId="45555736" w:rsidR="00826AF1" w:rsidRDefault="00826AF1" w:rsidP="00826AF1">
            <w:pPr>
              <w:spacing w:line="240" w:lineRule="auto"/>
              <w:jc w:val="center"/>
              <w:cnfStyle w:val="000000000000" w:firstRow="0" w:lastRow="0" w:firstColumn="0" w:lastColumn="0" w:oddVBand="0" w:evenVBand="0" w:oddHBand="0" w:evenHBand="0" w:firstRowFirstColumn="0" w:firstRowLastColumn="0" w:lastRowFirstColumn="0" w:lastRowLastColumn="0"/>
            </w:pPr>
            <w:r>
              <w:t>Discount Rate</w:t>
            </w:r>
          </w:p>
        </w:tc>
      </w:tr>
    </w:tbl>
    <w:p w14:paraId="497DE96E" w14:textId="452207E5" w:rsidR="00CF45A4" w:rsidRDefault="00CF45A4" w:rsidP="00CF45A4">
      <w:pPr>
        <w:spacing w:before="100" w:beforeAutospacing="1"/>
        <w:jc w:val="both"/>
      </w:pPr>
      <w:r>
        <w:t xml:space="preserve">Noticed that the parameters with the greater effect to the economic metrics are </w:t>
      </w:r>
      <w:r w:rsidR="00826AF1">
        <w:t xml:space="preserve">feed gas price, </w:t>
      </w:r>
      <w:r>
        <w:t>product price, CAPEX, and</w:t>
      </w:r>
      <w:r w:rsidR="00826AF1">
        <w:t xml:space="preserve"> Thermal efficiency</w:t>
      </w:r>
      <w:r>
        <w:t>. The parameters with the least effect are transportation or cargo cost, OPEX</w:t>
      </w:r>
      <w:r w:rsidR="00826AF1">
        <w:t>,</w:t>
      </w:r>
      <w:r>
        <w:t xml:space="preserve"> </w:t>
      </w:r>
      <w:r w:rsidR="00826AF1">
        <w:t xml:space="preserve">carbon </w:t>
      </w:r>
      <w:r>
        <w:t>efficiency</w:t>
      </w:r>
      <w:r w:rsidR="00826AF1">
        <w:t>, tax rate, and discount rate</w:t>
      </w:r>
      <w:r>
        <w:t xml:space="preserve">. By knowing the most effected parameters to the economic analysis, the results of this sensitivity analysis can be implemented to selection and evaluation of other </w:t>
      </w:r>
      <w:r w:rsidR="00826AF1">
        <w:t>LNG</w:t>
      </w:r>
      <w:r>
        <w:t xml:space="preserve"> projects. </w:t>
      </w:r>
      <w:r w:rsidR="009D1239">
        <w:t>T</w:t>
      </w:r>
      <w:r>
        <w:t xml:space="preserve">ransportation has the least effect on the result of the economic </w:t>
      </w:r>
      <w:proofErr w:type="gramStart"/>
      <w:r>
        <w:t>metrics,</w:t>
      </w:r>
      <w:proofErr w:type="gramEnd"/>
      <w:r>
        <w:t xml:space="preserve"> therefore it will remain constant throughout the econom</w:t>
      </w:r>
      <w:r w:rsidR="0010343A">
        <w:t>ic metrics evaluation</w:t>
      </w:r>
      <w:r>
        <w:t xml:space="preserve"> for LNG project.</w:t>
      </w:r>
    </w:p>
    <w:p w14:paraId="351E3471" w14:textId="352D190C" w:rsidR="00AA6F98" w:rsidRDefault="008F05D8" w:rsidP="000849D6">
      <w:pPr>
        <w:pStyle w:val="Heading3"/>
      </w:pPr>
      <w:bookmarkStart w:id="72" w:name="_Toc8376483"/>
      <w:r>
        <w:t xml:space="preserve">5.1.2 </w:t>
      </w:r>
      <w:r w:rsidR="00AA6F98">
        <w:t>GTL</w:t>
      </w:r>
      <w:bookmarkEnd w:id="72"/>
    </w:p>
    <w:p w14:paraId="31102DF5" w14:textId="580547B7" w:rsidR="00AA6F98" w:rsidRDefault="00D855BF" w:rsidP="00AA6F98">
      <w:pPr>
        <w:jc w:val="both"/>
      </w:pPr>
      <w:r>
        <w:t>For GTL project, there are nine</w:t>
      </w:r>
      <w:r w:rsidR="00AA6F98">
        <w:t xml:space="preserve"> parameters </w:t>
      </w:r>
      <w:r>
        <w:t>identified in chapter 4 similar to LNG project</w:t>
      </w:r>
      <w:r w:rsidR="00C55F0A">
        <w:t>,</w:t>
      </w:r>
      <w:r>
        <w:t xml:space="preserve"> except the transportation is constant in this evaluation. With the identified parameters and assumptions,</w:t>
      </w:r>
      <w:r w:rsidR="00AA6F98">
        <w:t xml:space="preserve"> Monte Carlo simulation of 10,000 iterations </w:t>
      </w:r>
      <w:r>
        <w:t xml:space="preserve">are performed to evaluate </w:t>
      </w:r>
      <w:r w:rsidR="00AA6F98">
        <w:t xml:space="preserve">the economic metrics. </w:t>
      </w:r>
    </w:p>
    <w:p w14:paraId="54BFEE56" w14:textId="7AA06821" w:rsidR="00AA6F98" w:rsidRDefault="00AA6F98" w:rsidP="00AA6F98">
      <w:pPr>
        <w:jc w:val="both"/>
      </w:pPr>
      <w:r w:rsidRPr="00985D85">
        <w:t>Figures 3</w:t>
      </w:r>
      <w:r w:rsidR="00C141A3" w:rsidRPr="00985D85">
        <w:t>1</w:t>
      </w:r>
      <w:r w:rsidRPr="00985D85">
        <w:t xml:space="preserve"> to 3</w:t>
      </w:r>
      <w:r w:rsidR="00C141A3" w:rsidRPr="00985D85">
        <w:t>3</w:t>
      </w:r>
      <w:r w:rsidRPr="00985D85">
        <w:t xml:space="preserve"> illustrate</w:t>
      </w:r>
      <w:r>
        <w:t xml:space="preserve"> the </w:t>
      </w:r>
      <w:r w:rsidR="00AD1C88">
        <w:t xml:space="preserve">histogram </w:t>
      </w:r>
      <w:r>
        <w:t xml:space="preserve">distribution </w:t>
      </w:r>
      <w:r w:rsidR="00AD1C88">
        <w:t>for GTL plant from</w:t>
      </w:r>
      <w:r>
        <w:t xml:space="preserve"> Monte Carlo simulations.  </w:t>
      </w:r>
      <w:r w:rsidR="001C1C40">
        <w:t xml:space="preserve">The y-axis of these figures </w:t>
      </w:r>
      <w:r w:rsidR="004517C8">
        <w:t>is</w:t>
      </w:r>
      <w:r w:rsidR="001C1C40">
        <w:t xml:space="preserve"> frequency occurrence </w:t>
      </w:r>
      <w:r w:rsidR="004633D3">
        <w:t>for their respective outcomes.</w:t>
      </w:r>
      <w:r>
        <w:t xml:space="preserve"> </w:t>
      </w:r>
    </w:p>
    <w:p w14:paraId="5F0CDD3B" w14:textId="2703F489" w:rsidR="00F614B4" w:rsidRDefault="00934941" w:rsidP="00F614B4">
      <w:pPr>
        <w:pStyle w:val="ListParagraph"/>
        <w:keepNext/>
        <w:spacing w:line="240" w:lineRule="auto"/>
        <w:ind w:left="0"/>
        <w:jc w:val="center"/>
      </w:pPr>
      <w:r>
        <w:rPr>
          <w:noProof/>
        </w:rPr>
        <w:lastRenderedPageBreak/>
        <w:drawing>
          <wp:inline distT="0" distB="0" distL="0" distR="0" wp14:anchorId="5DC900F6" wp14:editId="2E07F29C">
            <wp:extent cx="5486400" cy="3383280"/>
            <wp:effectExtent l="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86400" cy="3383280"/>
                    </a:xfrm>
                    <a:prstGeom prst="rect">
                      <a:avLst/>
                    </a:prstGeom>
                  </pic:spPr>
                </pic:pic>
              </a:graphicData>
            </a:graphic>
          </wp:inline>
        </w:drawing>
      </w:r>
    </w:p>
    <w:p w14:paraId="62274D61" w14:textId="5747D3BF" w:rsidR="00AA6F98" w:rsidRPr="006834E1" w:rsidRDefault="00F614B4" w:rsidP="004517C8">
      <w:pPr>
        <w:pStyle w:val="Caption"/>
        <w:spacing w:before="100" w:beforeAutospacing="1" w:after="100" w:afterAutospacing="1"/>
        <w:jc w:val="center"/>
        <w:rPr>
          <w:sz w:val="2"/>
          <w:szCs w:val="2"/>
        </w:rPr>
      </w:pPr>
      <w:bookmarkStart w:id="73" w:name="_Toc8376441"/>
      <w:r>
        <w:t xml:space="preserve">Figure </w:t>
      </w:r>
      <w:fldSimple w:instr=" SEQ Figure \* ARABIC ">
        <w:r w:rsidR="00880924">
          <w:rPr>
            <w:noProof/>
          </w:rPr>
          <w:t>31</w:t>
        </w:r>
      </w:fldSimple>
      <w:r>
        <w:t>-</w:t>
      </w:r>
      <w:r w:rsidR="004517C8">
        <w:t xml:space="preserve">GTL Plant </w:t>
      </w:r>
      <w:r w:rsidR="004517C8" w:rsidRPr="00FB3579">
        <w:t xml:space="preserve">Monte Carlo Simulation for </w:t>
      </w:r>
      <w:r w:rsidR="004517C8">
        <w:t>NPV</w:t>
      </w:r>
      <w:r w:rsidR="004517C8" w:rsidRPr="00FB3579">
        <w:t xml:space="preserve"> </w:t>
      </w:r>
      <w:r w:rsidR="004517C8">
        <w:t xml:space="preserve">with </w:t>
      </w:r>
      <w:r w:rsidR="004517C8" w:rsidRPr="00FB3579">
        <w:t>x-axis in Millions of Dollars</w:t>
      </w:r>
      <w:r w:rsidR="004517C8">
        <w:t>.</w:t>
      </w:r>
      <w:bookmarkEnd w:id="73"/>
    </w:p>
    <w:p w14:paraId="0F8858FD" w14:textId="00167844" w:rsidR="00AA6F98" w:rsidRPr="006834E1" w:rsidRDefault="00934941" w:rsidP="00985D85">
      <w:pPr>
        <w:pStyle w:val="ListParagraph"/>
        <w:keepNext/>
        <w:spacing w:line="240" w:lineRule="auto"/>
        <w:ind w:left="0"/>
        <w:jc w:val="center"/>
        <w:rPr>
          <w:sz w:val="2"/>
          <w:szCs w:val="2"/>
        </w:rPr>
      </w:pPr>
      <w:r>
        <w:rPr>
          <w:noProof/>
        </w:rPr>
        <w:drawing>
          <wp:inline distT="0" distB="0" distL="0" distR="0" wp14:anchorId="7910810C" wp14:editId="378B245A">
            <wp:extent cx="5486400" cy="3291840"/>
            <wp:effectExtent l="0" t="0" r="0"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86400" cy="3291840"/>
                    </a:xfrm>
                    <a:prstGeom prst="rect">
                      <a:avLst/>
                    </a:prstGeom>
                  </pic:spPr>
                </pic:pic>
              </a:graphicData>
            </a:graphic>
          </wp:inline>
        </w:drawing>
      </w:r>
    </w:p>
    <w:p w14:paraId="7CCA9A2E" w14:textId="72FA7495" w:rsidR="00AA6F98" w:rsidRDefault="00AA6F98" w:rsidP="004517C8">
      <w:pPr>
        <w:pStyle w:val="Caption"/>
        <w:spacing w:before="100" w:beforeAutospacing="1" w:after="100" w:afterAutospacing="1"/>
        <w:jc w:val="center"/>
      </w:pPr>
      <w:bookmarkStart w:id="74" w:name="_Toc8376442"/>
      <w:r>
        <w:t xml:space="preserve">Figure </w:t>
      </w:r>
      <w:fldSimple w:instr=" SEQ Figure \* ARABIC ">
        <w:r w:rsidR="00880924">
          <w:rPr>
            <w:noProof/>
          </w:rPr>
          <w:t>32</w:t>
        </w:r>
      </w:fldSimple>
      <w:r>
        <w:t>-</w:t>
      </w:r>
      <w:r w:rsidR="004517C8" w:rsidRPr="004517C8">
        <w:t xml:space="preserve"> </w:t>
      </w:r>
      <w:r w:rsidR="004517C8">
        <w:t xml:space="preserve">GTL Plant </w:t>
      </w:r>
      <w:r w:rsidR="004517C8" w:rsidRPr="00FB3579">
        <w:t xml:space="preserve">Monte Carlo Simulation for </w:t>
      </w:r>
      <w:r w:rsidR="004517C8">
        <w:t>IRR</w:t>
      </w:r>
      <w:r w:rsidR="004517C8" w:rsidRPr="00FB3579">
        <w:t xml:space="preserve"> </w:t>
      </w:r>
      <w:r w:rsidR="004517C8">
        <w:t xml:space="preserve">with </w:t>
      </w:r>
      <w:r w:rsidR="004517C8" w:rsidRPr="00FB3579">
        <w:t xml:space="preserve">x-axis in </w:t>
      </w:r>
      <w:r w:rsidR="004517C8">
        <w:t>percentages</w:t>
      </w:r>
      <w:r w:rsidRPr="003A75DA">
        <w:t>.</w:t>
      </w:r>
      <w:bookmarkEnd w:id="74"/>
    </w:p>
    <w:p w14:paraId="56A567C1" w14:textId="2B870C66" w:rsidR="00AA6F98" w:rsidRPr="006834E1" w:rsidRDefault="00934941" w:rsidP="00985D85">
      <w:pPr>
        <w:pStyle w:val="ListParagraph"/>
        <w:keepNext/>
        <w:spacing w:before="100" w:beforeAutospacing="1" w:line="240" w:lineRule="auto"/>
        <w:ind w:left="0"/>
        <w:jc w:val="center"/>
        <w:rPr>
          <w:sz w:val="2"/>
          <w:szCs w:val="2"/>
        </w:rPr>
      </w:pPr>
      <w:r>
        <w:rPr>
          <w:noProof/>
        </w:rPr>
        <w:lastRenderedPageBreak/>
        <w:drawing>
          <wp:inline distT="0" distB="0" distL="0" distR="0" wp14:anchorId="76F363B1" wp14:editId="0EBDCF60">
            <wp:extent cx="5486400" cy="3291840"/>
            <wp:effectExtent l="0" t="0" r="0" b="0"/>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86400" cy="3291840"/>
                    </a:xfrm>
                    <a:prstGeom prst="rect">
                      <a:avLst/>
                    </a:prstGeom>
                  </pic:spPr>
                </pic:pic>
              </a:graphicData>
            </a:graphic>
          </wp:inline>
        </w:drawing>
      </w:r>
    </w:p>
    <w:p w14:paraId="228A4B41" w14:textId="5A79ACCA" w:rsidR="00AA6F98" w:rsidRDefault="00AA6F98" w:rsidP="00735F29">
      <w:pPr>
        <w:pStyle w:val="Caption"/>
        <w:spacing w:before="100" w:beforeAutospacing="1"/>
        <w:jc w:val="center"/>
      </w:pPr>
      <w:bookmarkStart w:id="75" w:name="_Toc8376443"/>
      <w:r>
        <w:t xml:space="preserve">Figure </w:t>
      </w:r>
      <w:fldSimple w:instr=" SEQ Figure \* ARABIC ">
        <w:r w:rsidR="00880924">
          <w:rPr>
            <w:noProof/>
          </w:rPr>
          <w:t>33</w:t>
        </w:r>
      </w:fldSimple>
      <w:r>
        <w:t>-</w:t>
      </w:r>
      <w:r w:rsidR="004517C8" w:rsidRPr="004517C8">
        <w:t xml:space="preserve"> </w:t>
      </w:r>
      <w:r w:rsidR="004517C8">
        <w:t xml:space="preserve">GTL Plant </w:t>
      </w:r>
      <w:r w:rsidR="004517C8" w:rsidRPr="00FB3579">
        <w:t xml:space="preserve">Monte Carlo Simulation for </w:t>
      </w:r>
      <w:r w:rsidR="004517C8">
        <w:t>PI</w:t>
      </w:r>
      <w:r w:rsidR="004517C8" w:rsidRPr="00FB3579">
        <w:t xml:space="preserve"> </w:t>
      </w:r>
      <w:r w:rsidR="004517C8">
        <w:t xml:space="preserve">with </w:t>
      </w:r>
      <w:r w:rsidR="004517C8" w:rsidRPr="00FB3579">
        <w:t xml:space="preserve">x-axis in </w:t>
      </w:r>
      <w:r w:rsidR="004517C8">
        <w:t>ratio</w:t>
      </w:r>
      <w:r w:rsidRPr="00B70BE2">
        <w:t>.</w:t>
      </w:r>
      <w:bookmarkEnd w:id="75"/>
    </w:p>
    <w:p w14:paraId="2E75C4EC" w14:textId="448683A8" w:rsidR="00AA6F98" w:rsidRDefault="00AA6F98" w:rsidP="00AA6F98">
      <w:pPr>
        <w:spacing w:before="100" w:beforeAutospacing="1"/>
        <w:jc w:val="both"/>
      </w:pPr>
      <w:r>
        <w:t xml:space="preserve">As demonstrated in Figure 31, the collective 10,000 iterations from </w:t>
      </w:r>
      <w:r w:rsidR="00C55F0A">
        <w:t xml:space="preserve">the </w:t>
      </w:r>
      <w:r>
        <w:t xml:space="preserve">Monte Carlo simulation for NPV evaluation is a normal distribution or bell curve similar to LNG project. The mean or average value for the NPV is negative </w:t>
      </w:r>
      <w:r w:rsidR="0089316B">
        <w:t>US$</w:t>
      </w:r>
      <w:r w:rsidR="000B1987">
        <w:t>65</w:t>
      </w:r>
      <w:r>
        <w:t xml:space="preserve"> Million. Moreover, giving that the NPV is a normal distribution therefore there is 50 percent chance of NPV higher or l</w:t>
      </w:r>
      <w:r w:rsidR="00934941">
        <w:t>ower</w:t>
      </w:r>
      <w:r>
        <w:t xml:space="preserve"> than negative </w:t>
      </w:r>
      <w:r w:rsidR="0089316B">
        <w:t>US$</w:t>
      </w:r>
      <w:r w:rsidR="00C9216A">
        <w:t>65</w:t>
      </w:r>
      <w:r>
        <w:t xml:space="preserve"> Million. However, based on calculation the probabilities </w:t>
      </w:r>
      <w:r w:rsidR="00FE3E6C">
        <w:t>of positive NPV is 40 percent and 60 percent negative NPV.</w:t>
      </w:r>
    </w:p>
    <w:p w14:paraId="77105012" w14:textId="3A28ADC9" w:rsidR="00AA6F98" w:rsidRDefault="00AA6F98" w:rsidP="00AA6F98">
      <w:pPr>
        <w:jc w:val="both"/>
      </w:pPr>
      <w:r>
        <w:t xml:space="preserve">Figure 32 showed that the collective 10,000 iterations from </w:t>
      </w:r>
      <w:r w:rsidR="00C55F0A">
        <w:t xml:space="preserve">the </w:t>
      </w:r>
      <w:r>
        <w:t>Monte Carlo simulation for IRR is normal distribution with</w:t>
      </w:r>
      <w:r w:rsidR="00FE3E6C">
        <w:t xml:space="preserve"> the mean value of negative </w:t>
      </w:r>
      <w:r w:rsidR="000B1987">
        <w:t>5</w:t>
      </w:r>
      <w:r w:rsidR="00FE3E6C">
        <w:t xml:space="preserve"> percent. The Monte Carlo simulations showed that the</w:t>
      </w:r>
      <w:r>
        <w:t xml:space="preserve"> probabilities </w:t>
      </w:r>
      <w:r w:rsidR="00FE3E6C">
        <w:t>of IRR to be higher than the discount rate is 2</w:t>
      </w:r>
      <w:r w:rsidR="00C141A3">
        <w:t>6</w:t>
      </w:r>
      <w:r w:rsidR="00FE3E6C">
        <w:t xml:space="preserve"> percent and 7</w:t>
      </w:r>
      <w:r w:rsidR="00C141A3">
        <w:t>4</w:t>
      </w:r>
      <w:r w:rsidR="00FE3E6C">
        <w:t xml:space="preserve"> percent lower</w:t>
      </w:r>
      <w:r>
        <w:t xml:space="preserve">. </w:t>
      </w:r>
    </w:p>
    <w:p w14:paraId="47DCC789" w14:textId="4CABA073" w:rsidR="00AA6F98" w:rsidRDefault="00FE3E6C" w:rsidP="00AA6F98">
      <w:pPr>
        <w:jc w:val="both"/>
      </w:pPr>
      <w:r>
        <w:t>Conversely, t</w:t>
      </w:r>
      <w:r w:rsidR="00AA6F98">
        <w:t xml:space="preserve">he curve for PI is </w:t>
      </w:r>
      <w:r>
        <w:t>left skewed</w:t>
      </w:r>
      <w:r w:rsidR="00AA6F98">
        <w:t xml:space="preserve"> distribution from 10,000 iterations</w:t>
      </w:r>
      <w:r>
        <w:t xml:space="preserve"> or negative distribution</w:t>
      </w:r>
      <w:r w:rsidR="00AA6F98">
        <w:t>. The mean value for PI is minus 0.</w:t>
      </w:r>
      <w:r w:rsidR="00D104DB">
        <w:t>2</w:t>
      </w:r>
      <w:r w:rsidR="00AA6F98">
        <w:t xml:space="preserve"> and the probabilities </w:t>
      </w:r>
      <w:r>
        <w:t xml:space="preserve">of PI higher than 1.0 </w:t>
      </w:r>
      <w:r w:rsidR="00AA6F98">
        <w:t>is 2</w:t>
      </w:r>
      <w:r>
        <w:t>0</w:t>
      </w:r>
      <w:r w:rsidR="00AA6F98">
        <w:t xml:space="preserve"> </w:t>
      </w:r>
      <w:r w:rsidR="00AA6F98">
        <w:lastRenderedPageBreak/>
        <w:t xml:space="preserve">percent and </w:t>
      </w:r>
      <w:r>
        <w:t>80</w:t>
      </w:r>
      <w:r w:rsidR="00AA6F98">
        <w:t xml:space="preserve"> percent</w:t>
      </w:r>
      <w:r>
        <w:t xml:space="preserve"> below 1.0.</w:t>
      </w:r>
      <w:r w:rsidR="0058685C">
        <w:t xml:space="preserve"> Furthermore, the </w:t>
      </w:r>
      <w:r w:rsidR="0075249C">
        <w:t>Payback period for GTL project is 8 years as the mean value with 4</w:t>
      </w:r>
      <w:r w:rsidR="00C141A3">
        <w:t>3</w:t>
      </w:r>
      <w:r w:rsidR="0075249C">
        <w:t xml:space="preserve"> percent probability of occurrence within the project life.</w:t>
      </w:r>
    </w:p>
    <w:p w14:paraId="72B98CA3" w14:textId="0BC094C8" w:rsidR="00F614B4" w:rsidRDefault="00AA6F98" w:rsidP="00AA6F98">
      <w:r w:rsidRPr="00C9216A">
        <w:t xml:space="preserve">The summary of the 10,000 iterations of Monte Carlo simulations are presented in </w:t>
      </w:r>
      <w:r w:rsidR="0058685C" w:rsidRPr="00C9216A">
        <w:t>T</w:t>
      </w:r>
      <w:r w:rsidRPr="00C9216A">
        <w:t xml:space="preserve">able </w:t>
      </w:r>
      <w:r w:rsidR="0058685C" w:rsidRPr="00C9216A">
        <w:t>9</w:t>
      </w:r>
      <w:r w:rsidRPr="00C9216A">
        <w:t>.</w:t>
      </w:r>
      <w:r>
        <w:t xml:space="preserve"> </w:t>
      </w:r>
    </w:p>
    <w:p w14:paraId="514F12ED" w14:textId="05C24F24" w:rsidR="00AA6F98" w:rsidRDefault="00AA6F98" w:rsidP="00735F29">
      <w:pPr>
        <w:pStyle w:val="Caption"/>
        <w:keepNext/>
        <w:spacing w:after="100" w:afterAutospacing="1"/>
        <w:jc w:val="center"/>
      </w:pPr>
      <w:bookmarkStart w:id="76" w:name="_Toc8376402"/>
      <w:r>
        <w:t xml:space="preserve">Table </w:t>
      </w:r>
      <w:fldSimple w:instr=" SEQ Table \* ARABIC ">
        <w:r w:rsidR="005020EA">
          <w:rPr>
            <w:noProof/>
          </w:rPr>
          <w:t>9</w:t>
        </w:r>
      </w:fldSimple>
      <w:r>
        <w:t xml:space="preserve">-Shows results from 10,000 iterations of Monte Carlo Simulations for </w:t>
      </w:r>
      <w:r w:rsidR="0058685C">
        <w:t>GTL</w:t>
      </w:r>
      <w:r>
        <w:t xml:space="preserve"> Project.</w:t>
      </w:r>
      <w:bookmarkEnd w:id="76"/>
    </w:p>
    <w:tbl>
      <w:tblPr>
        <w:tblStyle w:val="TableGrid"/>
        <w:tblW w:w="0" w:type="auto"/>
        <w:jc w:val="center"/>
        <w:tblLayout w:type="fixed"/>
        <w:tblLook w:val="04A0" w:firstRow="1" w:lastRow="0" w:firstColumn="1" w:lastColumn="0" w:noHBand="0" w:noVBand="1"/>
      </w:tblPr>
      <w:tblGrid>
        <w:gridCol w:w="2076"/>
        <w:gridCol w:w="1728"/>
        <w:gridCol w:w="1728"/>
        <w:gridCol w:w="1728"/>
        <w:gridCol w:w="1728"/>
      </w:tblGrid>
      <w:tr w:rsidR="00AA6F98" w14:paraId="0D5533B8" w14:textId="77777777" w:rsidTr="00122B8F">
        <w:trPr>
          <w:jc w:val="center"/>
        </w:trPr>
        <w:tc>
          <w:tcPr>
            <w:tcW w:w="2076" w:type="dxa"/>
          </w:tcPr>
          <w:p w14:paraId="6195F054" w14:textId="77777777" w:rsidR="00AA6F98" w:rsidRDefault="00AA6F98" w:rsidP="00122B8F">
            <w:pPr>
              <w:spacing w:line="240" w:lineRule="auto"/>
              <w:jc w:val="center"/>
            </w:pPr>
          </w:p>
        </w:tc>
        <w:tc>
          <w:tcPr>
            <w:tcW w:w="1728" w:type="dxa"/>
          </w:tcPr>
          <w:p w14:paraId="5031A560" w14:textId="77777777" w:rsidR="00AA6F98" w:rsidRDefault="00AA6F98" w:rsidP="00122B8F">
            <w:pPr>
              <w:spacing w:line="240" w:lineRule="auto"/>
              <w:jc w:val="center"/>
            </w:pPr>
            <w:r>
              <w:t>NPV (Million)</w:t>
            </w:r>
          </w:p>
        </w:tc>
        <w:tc>
          <w:tcPr>
            <w:tcW w:w="1728" w:type="dxa"/>
          </w:tcPr>
          <w:p w14:paraId="1BA22C11" w14:textId="77777777" w:rsidR="00AA6F98" w:rsidRDefault="00AA6F98" w:rsidP="00122B8F">
            <w:pPr>
              <w:spacing w:line="240" w:lineRule="auto"/>
              <w:jc w:val="center"/>
            </w:pPr>
            <w:r>
              <w:t>IRR</w:t>
            </w:r>
          </w:p>
        </w:tc>
        <w:tc>
          <w:tcPr>
            <w:tcW w:w="1728" w:type="dxa"/>
          </w:tcPr>
          <w:p w14:paraId="37815A00" w14:textId="77777777" w:rsidR="00AA6F98" w:rsidRDefault="00AA6F98" w:rsidP="00122B8F">
            <w:pPr>
              <w:spacing w:line="240" w:lineRule="auto"/>
              <w:jc w:val="center"/>
            </w:pPr>
            <w:r>
              <w:t>PI</w:t>
            </w:r>
          </w:p>
        </w:tc>
        <w:tc>
          <w:tcPr>
            <w:tcW w:w="1728" w:type="dxa"/>
          </w:tcPr>
          <w:p w14:paraId="786672F6" w14:textId="77777777" w:rsidR="00AA6F98" w:rsidRDefault="00AA6F98" w:rsidP="00122B8F">
            <w:pPr>
              <w:spacing w:line="240" w:lineRule="auto"/>
              <w:jc w:val="center"/>
            </w:pPr>
            <w:r>
              <w:t>Payback Period (Years)</w:t>
            </w:r>
          </w:p>
        </w:tc>
      </w:tr>
      <w:tr w:rsidR="00AA6F98" w14:paraId="72794DD9" w14:textId="77777777" w:rsidTr="00122B8F">
        <w:trPr>
          <w:jc w:val="center"/>
        </w:trPr>
        <w:tc>
          <w:tcPr>
            <w:tcW w:w="2076" w:type="dxa"/>
          </w:tcPr>
          <w:p w14:paraId="18ADC023" w14:textId="77777777" w:rsidR="00AA6F98" w:rsidRDefault="00AA6F98" w:rsidP="00122B8F">
            <w:pPr>
              <w:spacing w:line="240" w:lineRule="auto"/>
              <w:jc w:val="center"/>
            </w:pPr>
            <w:r>
              <w:t>Mean</w:t>
            </w:r>
          </w:p>
        </w:tc>
        <w:tc>
          <w:tcPr>
            <w:tcW w:w="1728" w:type="dxa"/>
          </w:tcPr>
          <w:p w14:paraId="5CB0AB39" w14:textId="54915998" w:rsidR="00AA6F98" w:rsidRDefault="00AA6F98" w:rsidP="00122B8F">
            <w:pPr>
              <w:spacing w:line="240" w:lineRule="auto"/>
              <w:jc w:val="center"/>
            </w:pPr>
            <w:r>
              <w:t>(</w:t>
            </w:r>
            <w:r w:rsidR="0089316B">
              <w:t>US$</w:t>
            </w:r>
            <w:r w:rsidR="000B1987">
              <w:t>65</w:t>
            </w:r>
            <w:r>
              <w:t>)</w:t>
            </w:r>
          </w:p>
        </w:tc>
        <w:tc>
          <w:tcPr>
            <w:tcW w:w="1728" w:type="dxa"/>
          </w:tcPr>
          <w:p w14:paraId="00A57F81" w14:textId="1A9D0B6C" w:rsidR="00AA6F98" w:rsidRDefault="0058685C" w:rsidP="00122B8F">
            <w:pPr>
              <w:spacing w:line="240" w:lineRule="auto"/>
              <w:jc w:val="center"/>
            </w:pPr>
            <w:r>
              <w:t>-</w:t>
            </w:r>
            <w:r w:rsidR="000B1987">
              <w:t>5</w:t>
            </w:r>
            <w:r>
              <w:t>.0</w:t>
            </w:r>
            <w:r w:rsidR="00AA6F98">
              <w:t>%</w:t>
            </w:r>
          </w:p>
        </w:tc>
        <w:tc>
          <w:tcPr>
            <w:tcW w:w="1728" w:type="dxa"/>
          </w:tcPr>
          <w:p w14:paraId="68192A83" w14:textId="1CF95407" w:rsidR="00AA6F98" w:rsidRDefault="00AA6F98" w:rsidP="00122B8F">
            <w:pPr>
              <w:spacing w:line="240" w:lineRule="auto"/>
              <w:jc w:val="center"/>
            </w:pPr>
            <w:r>
              <w:t>-0.</w:t>
            </w:r>
            <w:r w:rsidR="000B1987">
              <w:t>2</w:t>
            </w:r>
          </w:p>
        </w:tc>
        <w:tc>
          <w:tcPr>
            <w:tcW w:w="1728" w:type="dxa"/>
          </w:tcPr>
          <w:p w14:paraId="2880DBB4" w14:textId="697BA1FA" w:rsidR="00AA6F98" w:rsidRDefault="0058685C" w:rsidP="00122B8F">
            <w:pPr>
              <w:spacing w:line="240" w:lineRule="auto"/>
              <w:jc w:val="center"/>
            </w:pPr>
            <w:r>
              <w:t>8</w:t>
            </w:r>
          </w:p>
        </w:tc>
      </w:tr>
      <w:tr w:rsidR="00AA6F98" w14:paraId="4D5A14BC" w14:textId="77777777" w:rsidTr="00122B8F">
        <w:trPr>
          <w:jc w:val="center"/>
        </w:trPr>
        <w:tc>
          <w:tcPr>
            <w:tcW w:w="2076" w:type="dxa"/>
          </w:tcPr>
          <w:p w14:paraId="32AC6649" w14:textId="77777777" w:rsidR="00AA6F98" w:rsidRDefault="00AA6F98" w:rsidP="00122B8F">
            <w:pPr>
              <w:spacing w:line="240" w:lineRule="auto"/>
              <w:jc w:val="center"/>
            </w:pPr>
            <w:r>
              <w:t>Median</w:t>
            </w:r>
          </w:p>
        </w:tc>
        <w:tc>
          <w:tcPr>
            <w:tcW w:w="1728" w:type="dxa"/>
          </w:tcPr>
          <w:p w14:paraId="1ADCBA17" w14:textId="5F74EFB1" w:rsidR="00AA6F98" w:rsidRDefault="00AA6F98" w:rsidP="00122B8F">
            <w:pPr>
              <w:spacing w:line="240" w:lineRule="auto"/>
              <w:jc w:val="center"/>
            </w:pPr>
            <w:r>
              <w:t>(</w:t>
            </w:r>
            <w:r w:rsidR="0089316B">
              <w:t>US$</w:t>
            </w:r>
            <w:r w:rsidR="000B1987">
              <w:t>51</w:t>
            </w:r>
            <w:r>
              <w:t>)</w:t>
            </w:r>
          </w:p>
        </w:tc>
        <w:tc>
          <w:tcPr>
            <w:tcW w:w="1728" w:type="dxa"/>
          </w:tcPr>
          <w:p w14:paraId="20DBC758" w14:textId="4DB525B7" w:rsidR="00AA6F98" w:rsidRDefault="0058685C" w:rsidP="00122B8F">
            <w:pPr>
              <w:spacing w:line="240" w:lineRule="auto"/>
              <w:jc w:val="center"/>
            </w:pPr>
            <w:r>
              <w:t>-</w:t>
            </w:r>
            <w:r w:rsidR="000B1987">
              <w:t>6</w:t>
            </w:r>
            <w:r>
              <w:t>.0</w:t>
            </w:r>
            <w:r w:rsidR="00AA6F98">
              <w:t>%</w:t>
            </w:r>
          </w:p>
        </w:tc>
        <w:tc>
          <w:tcPr>
            <w:tcW w:w="1728" w:type="dxa"/>
          </w:tcPr>
          <w:p w14:paraId="2A7B3D48" w14:textId="7C107A6B" w:rsidR="00AA6F98" w:rsidRDefault="00AA6F98" w:rsidP="00122B8F">
            <w:pPr>
              <w:spacing w:line="240" w:lineRule="auto"/>
              <w:jc w:val="center"/>
            </w:pPr>
            <w:r>
              <w:t>-0.</w:t>
            </w:r>
            <w:r w:rsidR="000B1987">
              <w:t>5</w:t>
            </w:r>
          </w:p>
        </w:tc>
        <w:tc>
          <w:tcPr>
            <w:tcW w:w="1728" w:type="dxa"/>
          </w:tcPr>
          <w:p w14:paraId="54EAC37A" w14:textId="5E9F4F61" w:rsidR="00AA6F98" w:rsidRDefault="000B1987" w:rsidP="00122B8F">
            <w:pPr>
              <w:spacing w:line="240" w:lineRule="auto"/>
              <w:jc w:val="center"/>
            </w:pPr>
            <w:r>
              <w:t>7</w:t>
            </w:r>
          </w:p>
        </w:tc>
      </w:tr>
      <w:tr w:rsidR="00AA6F98" w14:paraId="602EE617" w14:textId="77777777" w:rsidTr="00122B8F">
        <w:trPr>
          <w:jc w:val="center"/>
        </w:trPr>
        <w:tc>
          <w:tcPr>
            <w:tcW w:w="2076" w:type="dxa"/>
          </w:tcPr>
          <w:p w14:paraId="13DA3BFA" w14:textId="77777777" w:rsidR="00AA6F98" w:rsidRDefault="00AA6F98" w:rsidP="00122B8F">
            <w:pPr>
              <w:spacing w:line="240" w:lineRule="auto"/>
              <w:jc w:val="center"/>
            </w:pPr>
            <w:r>
              <w:t>Standard Deviation</w:t>
            </w:r>
          </w:p>
        </w:tc>
        <w:tc>
          <w:tcPr>
            <w:tcW w:w="1728" w:type="dxa"/>
          </w:tcPr>
          <w:p w14:paraId="363BAAD5" w14:textId="6DF8E32A" w:rsidR="00AA6F98" w:rsidRDefault="0089316B" w:rsidP="00122B8F">
            <w:pPr>
              <w:spacing w:line="240" w:lineRule="auto"/>
              <w:jc w:val="center"/>
            </w:pPr>
            <w:r>
              <w:t>US$</w:t>
            </w:r>
            <w:r w:rsidR="000B1987">
              <w:t>193</w:t>
            </w:r>
          </w:p>
        </w:tc>
        <w:tc>
          <w:tcPr>
            <w:tcW w:w="1728" w:type="dxa"/>
          </w:tcPr>
          <w:p w14:paraId="2A156C05" w14:textId="4D02DDF6" w:rsidR="00AA6F98" w:rsidRDefault="00AA6F98" w:rsidP="00122B8F">
            <w:pPr>
              <w:spacing w:line="240" w:lineRule="auto"/>
              <w:jc w:val="center"/>
            </w:pPr>
            <w:r>
              <w:t>1</w:t>
            </w:r>
            <w:r w:rsidR="000B1987">
              <w:t>5</w:t>
            </w:r>
            <w:r w:rsidR="0058685C">
              <w:t>.0</w:t>
            </w:r>
            <w:r>
              <w:t>%</w:t>
            </w:r>
          </w:p>
        </w:tc>
        <w:tc>
          <w:tcPr>
            <w:tcW w:w="1728" w:type="dxa"/>
          </w:tcPr>
          <w:p w14:paraId="12DDCFF7" w14:textId="5E32CB5E" w:rsidR="00AA6F98" w:rsidRDefault="00AA6F98" w:rsidP="00122B8F">
            <w:pPr>
              <w:spacing w:line="240" w:lineRule="auto"/>
              <w:jc w:val="center"/>
            </w:pPr>
            <w:r>
              <w:t>1.</w:t>
            </w:r>
            <w:r w:rsidR="000B1987">
              <w:t>5</w:t>
            </w:r>
          </w:p>
        </w:tc>
        <w:tc>
          <w:tcPr>
            <w:tcW w:w="1728" w:type="dxa"/>
          </w:tcPr>
          <w:p w14:paraId="627FE988" w14:textId="085510E7" w:rsidR="00AA6F98" w:rsidRDefault="000B1987" w:rsidP="00122B8F">
            <w:pPr>
              <w:spacing w:line="240" w:lineRule="auto"/>
              <w:jc w:val="center"/>
            </w:pPr>
            <w:r>
              <w:t>1,480</w:t>
            </w:r>
          </w:p>
        </w:tc>
      </w:tr>
      <w:tr w:rsidR="00AA6F98" w14:paraId="1A18A6E2" w14:textId="77777777" w:rsidTr="00122B8F">
        <w:trPr>
          <w:jc w:val="center"/>
        </w:trPr>
        <w:tc>
          <w:tcPr>
            <w:tcW w:w="2076" w:type="dxa"/>
          </w:tcPr>
          <w:p w14:paraId="023DD87A" w14:textId="77777777" w:rsidR="00AA6F98" w:rsidRDefault="00AA6F98" w:rsidP="00122B8F">
            <w:pPr>
              <w:spacing w:line="240" w:lineRule="auto"/>
              <w:jc w:val="center"/>
            </w:pPr>
            <w:r>
              <w:t>Minimum</w:t>
            </w:r>
          </w:p>
        </w:tc>
        <w:tc>
          <w:tcPr>
            <w:tcW w:w="1728" w:type="dxa"/>
          </w:tcPr>
          <w:p w14:paraId="19A664D0" w14:textId="3F64474F" w:rsidR="00AA6F98" w:rsidRDefault="00AA6F98" w:rsidP="00122B8F">
            <w:pPr>
              <w:spacing w:line="240" w:lineRule="auto"/>
              <w:jc w:val="center"/>
            </w:pPr>
            <w:r>
              <w:t>(</w:t>
            </w:r>
            <w:r w:rsidR="0089316B">
              <w:t>US$</w:t>
            </w:r>
            <w:r w:rsidR="000B1987">
              <w:t>859</w:t>
            </w:r>
            <w:r>
              <w:t>)</w:t>
            </w:r>
          </w:p>
        </w:tc>
        <w:tc>
          <w:tcPr>
            <w:tcW w:w="1728" w:type="dxa"/>
          </w:tcPr>
          <w:p w14:paraId="1F7644A7" w14:textId="77777777" w:rsidR="00AA6F98" w:rsidRDefault="00AA6F98" w:rsidP="00122B8F">
            <w:pPr>
              <w:spacing w:line="240" w:lineRule="auto"/>
              <w:jc w:val="center"/>
            </w:pPr>
            <w:r>
              <w:t>-24.0%</w:t>
            </w:r>
          </w:p>
        </w:tc>
        <w:tc>
          <w:tcPr>
            <w:tcW w:w="1728" w:type="dxa"/>
          </w:tcPr>
          <w:p w14:paraId="173470EB" w14:textId="76E0FDBC" w:rsidR="00AA6F98" w:rsidRDefault="00AA6F98" w:rsidP="00122B8F">
            <w:pPr>
              <w:spacing w:line="240" w:lineRule="auto"/>
              <w:jc w:val="center"/>
            </w:pPr>
            <w:r>
              <w:t>-</w:t>
            </w:r>
            <w:r w:rsidR="000B1987">
              <w:t>3.0</w:t>
            </w:r>
          </w:p>
        </w:tc>
        <w:tc>
          <w:tcPr>
            <w:tcW w:w="1728" w:type="dxa"/>
          </w:tcPr>
          <w:p w14:paraId="51DCAE54" w14:textId="73FAFFFE" w:rsidR="00AA6F98" w:rsidRDefault="00AA6F98" w:rsidP="00122B8F">
            <w:pPr>
              <w:spacing w:line="240" w:lineRule="auto"/>
              <w:jc w:val="center"/>
            </w:pPr>
            <w:r>
              <w:t>-</w:t>
            </w:r>
            <w:r w:rsidR="000B1987">
              <w:t>60,521</w:t>
            </w:r>
          </w:p>
        </w:tc>
      </w:tr>
      <w:tr w:rsidR="00AA6F98" w14:paraId="7C83E21A" w14:textId="77777777" w:rsidTr="00122B8F">
        <w:trPr>
          <w:jc w:val="center"/>
        </w:trPr>
        <w:tc>
          <w:tcPr>
            <w:tcW w:w="2076" w:type="dxa"/>
          </w:tcPr>
          <w:p w14:paraId="3EC6E1D3" w14:textId="77777777" w:rsidR="00AA6F98" w:rsidRDefault="00AA6F98" w:rsidP="00122B8F">
            <w:pPr>
              <w:spacing w:line="240" w:lineRule="auto"/>
              <w:jc w:val="center"/>
            </w:pPr>
            <w:r>
              <w:t>Maximum</w:t>
            </w:r>
          </w:p>
        </w:tc>
        <w:tc>
          <w:tcPr>
            <w:tcW w:w="1728" w:type="dxa"/>
          </w:tcPr>
          <w:p w14:paraId="6ED23E8E" w14:textId="60FF041E" w:rsidR="00AA6F98" w:rsidRDefault="0089316B" w:rsidP="00122B8F">
            <w:pPr>
              <w:spacing w:line="240" w:lineRule="auto"/>
              <w:jc w:val="center"/>
            </w:pPr>
            <w:r>
              <w:t>US$</w:t>
            </w:r>
            <w:r w:rsidR="000B1987">
              <w:t>719</w:t>
            </w:r>
          </w:p>
        </w:tc>
        <w:tc>
          <w:tcPr>
            <w:tcW w:w="1728" w:type="dxa"/>
          </w:tcPr>
          <w:p w14:paraId="12B6C4CD" w14:textId="6F372CCF" w:rsidR="00AA6F98" w:rsidRDefault="00D104DB" w:rsidP="00122B8F">
            <w:pPr>
              <w:spacing w:line="240" w:lineRule="auto"/>
              <w:jc w:val="center"/>
            </w:pPr>
            <w:r>
              <w:t>49</w:t>
            </w:r>
            <w:r w:rsidR="0058685C">
              <w:t>.0</w:t>
            </w:r>
            <w:r w:rsidR="00AA6F98">
              <w:t>%</w:t>
            </w:r>
          </w:p>
        </w:tc>
        <w:tc>
          <w:tcPr>
            <w:tcW w:w="1728" w:type="dxa"/>
          </w:tcPr>
          <w:p w14:paraId="08A89FA7" w14:textId="568D7FAC" w:rsidR="00AA6F98" w:rsidRDefault="000B1987" w:rsidP="00122B8F">
            <w:pPr>
              <w:spacing w:line="240" w:lineRule="auto"/>
              <w:jc w:val="center"/>
            </w:pPr>
            <w:r>
              <w:t>8.0</w:t>
            </w:r>
          </w:p>
        </w:tc>
        <w:tc>
          <w:tcPr>
            <w:tcW w:w="1728" w:type="dxa"/>
          </w:tcPr>
          <w:p w14:paraId="48017F77" w14:textId="4107A325" w:rsidR="00AA6F98" w:rsidRDefault="000B1987" w:rsidP="00122B8F">
            <w:pPr>
              <w:spacing w:line="240" w:lineRule="auto"/>
              <w:jc w:val="center"/>
            </w:pPr>
            <w:r>
              <w:t>87,027</w:t>
            </w:r>
          </w:p>
        </w:tc>
      </w:tr>
    </w:tbl>
    <w:p w14:paraId="76550774" w14:textId="4A4DB4CC" w:rsidR="00DD7B27" w:rsidRDefault="00AA6F98" w:rsidP="00AA6F98">
      <w:pPr>
        <w:spacing w:before="100" w:beforeAutospacing="1"/>
        <w:jc w:val="both"/>
      </w:pPr>
      <w:r>
        <w:t xml:space="preserve">Both LNG and GTL projects analysis resulted in a wide range of outcomes for Payback Period, thus, the distribution curve is not included because the curve is undefined. Additionally, the payback period results in Monte Carlo simulations is not a good indication because of the wide range of outcome and the frequently changing mean value. </w:t>
      </w:r>
    </w:p>
    <w:p w14:paraId="4B5E41C2" w14:textId="0DC75D2A" w:rsidR="00BA3A66" w:rsidRDefault="00BA3A66" w:rsidP="00BA3A66">
      <w:pPr>
        <w:jc w:val="both"/>
      </w:pPr>
      <w:r>
        <w:t xml:space="preserve">Similar to LNG project evaluation, parameters and economic metrics </w:t>
      </w:r>
      <w:r w:rsidR="00196AA1">
        <w:t xml:space="preserve">for GTL </w:t>
      </w:r>
      <w:r>
        <w:t xml:space="preserve">are used to perform sensitivity analysis in order to determine the driving force of the economic evaluations.  </w:t>
      </w:r>
      <w:r w:rsidRPr="00411B7A">
        <w:t xml:space="preserve">The outcome of </w:t>
      </w:r>
      <w:r>
        <w:t xml:space="preserve">economic metrics </w:t>
      </w:r>
      <w:r w:rsidRPr="00411B7A">
        <w:t>estimation</w:t>
      </w:r>
      <w:r>
        <w:t>s</w:t>
      </w:r>
      <w:r w:rsidRPr="00411B7A">
        <w:t xml:space="preserve"> </w:t>
      </w:r>
      <w:r>
        <w:t>for sensitivity analysis are</w:t>
      </w:r>
      <w:r w:rsidRPr="00411B7A">
        <w:t xml:space="preserve"> presented in </w:t>
      </w:r>
      <w:r w:rsidRPr="00F53578">
        <w:t>Figure 34</w:t>
      </w:r>
      <w:r w:rsidR="0024229F">
        <w:t xml:space="preserve"> to </w:t>
      </w:r>
      <w:r>
        <w:t>37</w:t>
      </w:r>
      <w:r w:rsidRPr="00FA5538">
        <w:t>,</w:t>
      </w:r>
      <w:r w:rsidRPr="00411B7A">
        <w:t xml:space="preserve"> respectively in the form of tornado chart.</w:t>
      </w:r>
      <w:r w:rsidR="0024229F">
        <w:t xml:space="preserve"> The y-axis of these figures is the varying parameters and the x-axis is the results of each economic metric</w:t>
      </w:r>
      <w:r w:rsidR="000A2DA6">
        <w:t xml:space="preserve">. </w:t>
      </w:r>
    </w:p>
    <w:p w14:paraId="7D6EB40B" w14:textId="6E51E1AC" w:rsidR="00822A17" w:rsidRDefault="00304EE2" w:rsidP="00F53578">
      <w:pPr>
        <w:spacing w:line="240" w:lineRule="auto"/>
        <w:jc w:val="center"/>
      </w:pPr>
      <w:r>
        <w:rPr>
          <w:noProof/>
        </w:rPr>
        <w:lastRenderedPageBreak/>
        <w:drawing>
          <wp:inline distT="0" distB="0" distL="0" distR="0" wp14:anchorId="564B7261" wp14:editId="0EE880C2">
            <wp:extent cx="5943600" cy="431609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4316095"/>
                    </a:xfrm>
                    <a:prstGeom prst="rect">
                      <a:avLst/>
                    </a:prstGeom>
                  </pic:spPr>
                </pic:pic>
              </a:graphicData>
            </a:graphic>
          </wp:inline>
        </w:drawing>
      </w:r>
    </w:p>
    <w:p w14:paraId="234C6F0C" w14:textId="6B37C13A" w:rsidR="00AA6F98" w:rsidRPr="006834E1" w:rsidRDefault="00AA6F98" w:rsidP="00AA6F98">
      <w:pPr>
        <w:pStyle w:val="ListParagraph"/>
        <w:keepNext/>
        <w:ind w:left="0"/>
        <w:jc w:val="center"/>
        <w:rPr>
          <w:sz w:val="2"/>
          <w:szCs w:val="2"/>
        </w:rPr>
      </w:pPr>
    </w:p>
    <w:p w14:paraId="464CD828" w14:textId="14DE3788" w:rsidR="00AA6F98" w:rsidRDefault="00AA6F98" w:rsidP="00304EE2">
      <w:pPr>
        <w:pStyle w:val="Caption"/>
        <w:spacing w:before="100" w:beforeAutospacing="1" w:after="100" w:afterAutospacing="1"/>
        <w:jc w:val="center"/>
      </w:pPr>
      <w:bookmarkStart w:id="77" w:name="_Toc8376444"/>
      <w:r>
        <w:t xml:space="preserve">Figure </w:t>
      </w:r>
      <w:fldSimple w:instr=" SEQ Figure \* ARABIC ">
        <w:r w:rsidR="00880924">
          <w:rPr>
            <w:noProof/>
          </w:rPr>
          <w:t>34</w:t>
        </w:r>
      </w:fldSimple>
      <w:r>
        <w:t>-</w:t>
      </w:r>
      <w:r w:rsidR="00304EE2">
        <w:t>T</w:t>
      </w:r>
      <w:r w:rsidRPr="00817454">
        <w:t xml:space="preserve">ornado chart for NPV of </w:t>
      </w:r>
      <w:r>
        <w:t>GTL</w:t>
      </w:r>
      <w:r w:rsidRPr="00817454">
        <w:t xml:space="preserve"> </w:t>
      </w:r>
      <w:r w:rsidR="00304EE2">
        <w:t>Plant.</w:t>
      </w:r>
      <w:bookmarkEnd w:id="77"/>
    </w:p>
    <w:p w14:paraId="7EDD1CC6" w14:textId="4DF9273F" w:rsidR="00896A86" w:rsidRPr="00896A86" w:rsidRDefault="00332B9C" w:rsidP="00F53578">
      <w:pPr>
        <w:spacing w:line="240" w:lineRule="auto"/>
        <w:jc w:val="center"/>
      </w:pPr>
      <w:r>
        <w:rPr>
          <w:noProof/>
        </w:rPr>
        <w:lastRenderedPageBreak/>
        <w:drawing>
          <wp:inline distT="0" distB="0" distL="0" distR="0" wp14:anchorId="6A63804A" wp14:editId="0D68645C">
            <wp:extent cx="5943600" cy="43097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4309745"/>
                    </a:xfrm>
                    <a:prstGeom prst="rect">
                      <a:avLst/>
                    </a:prstGeom>
                  </pic:spPr>
                </pic:pic>
              </a:graphicData>
            </a:graphic>
          </wp:inline>
        </w:drawing>
      </w:r>
    </w:p>
    <w:p w14:paraId="0D0D4FBD" w14:textId="6B641401" w:rsidR="00AA6F98" w:rsidRPr="006834E1" w:rsidRDefault="00AA6F98" w:rsidP="00AA6F98">
      <w:pPr>
        <w:pStyle w:val="ListParagraph"/>
        <w:keepNext/>
        <w:ind w:left="0"/>
        <w:jc w:val="center"/>
        <w:rPr>
          <w:sz w:val="2"/>
          <w:szCs w:val="2"/>
        </w:rPr>
      </w:pPr>
    </w:p>
    <w:p w14:paraId="122AB655" w14:textId="7B51C465" w:rsidR="00AA6F98" w:rsidRPr="006834E1" w:rsidRDefault="00AA6F98" w:rsidP="00F56E0D">
      <w:pPr>
        <w:pStyle w:val="Caption"/>
        <w:spacing w:before="100" w:beforeAutospacing="1"/>
        <w:jc w:val="center"/>
      </w:pPr>
      <w:bookmarkStart w:id="78" w:name="_Toc8376445"/>
      <w:r>
        <w:t xml:space="preserve">Figure </w:t>
      </w:r>
      <w:fldSimple w:instr=" SEQ Figure \* ARABIC ">
        <w:r w:rsidR="00880924">
          <w:rPr>
            <w:noProof/>
          </w:rPr>
          <w:t>35</w:t>
        </w:r>
      </w:fldSimple>
      <w:r>
        <w:t>-</w:t>
      </w:r>
      <w:r w:rsidR="00332B9C">
        <w:t>T</w:t>
      </w:r>
      <w:r w:rsidRPr="001A7B7B">
        <w:t xml:space="preserve">ornado chart for </w:t>
      </w:r>
      <w:r>
        <w:t>IRR</w:t>
      </w:r>
      <w:r w:rsidRPr="001A7B7B">
        <w:t xml:space="preserve"> of GTL </w:t>
      </w:r>
      <w:r w:rsidR="00332B9C">
        <w:t>Plant</w:t>
      </w:r>
      <w:r w:rsidRPr="001A7B7B">
        <w:t>.</w:t>
      </w:r>
      <w:bookmarkEnd w:id="78"/>
    </w:p>
    <w:p w14:paraId="0BA190AE" w14:textId="20EA3724" w:rsidR="00AA6F98" w:rsidRPr="006834E1" w:rsidRDefault="00823B1A" w:rsidP="00F53578">
      <w:pPr>
        <w:pStyle w:val="ListParagraph"/>
        <w:keepNext/>
        <w:spacing w:before="100" w:beforeAutospacing="1" w:line="240" w:lineRule="auto"/>
        <w:ind w:left="0"/>
        <w:jc w:val="center"/>
        <w:rPr>
          <w:sz w:val="2"/>
          <w:szCs w:val="2"/>
        </w:rPr>
      </w:pPr>
      <w:r>
        <w:rPr>
          <w:noProof/>
        </w:rPr>
        <w:lastRenderedPageBreak/>
        <w:drawing>
          <wp:inline distT="0" distB="0" distL="0" distR="0" wp14:anchorId="54521A4C" wp14:editId="31182F38">
            <wp:extent cx="5943600" cy="430339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4303395"/>
                    </a:xfrm>
                    <a:prstGeom prst="rect">
                      <a:avLst/>
                    </a:prstGeom>
                  </pic:spPr>
                </pic:pic>
              </a:graphicData>
            </a:graphic>
          </wp:inline>
        </w:drawing>
      </w:r>
    </w:p>
    <w:p w14:paraId="503826B8" w14:textId="002235F8" w:rsidR="00AA6F98" w:rsidRDefault="00AA6F98" w:rsidP="00D063BC">
      <w:pPr>
        <w:pStyle w:val="Caption"/>
        <w:spacing w:before="100" w:beforeAutospacing="1" w:after="100" w:afterAutospacing="1"/>
        <w:jc w:val="center"/>
      </w:pPr>
      <w:bookmarkStart w:id="79" w:name="_Toc8376446"/>
      <w:r>
        <w:t xml:space="preserve">Figure </w:t>
      </w:r>
      <w:fldSimple w:instr=" SEQ Figure \* ARABIC ">
        <w:r w:rsidR="00880924">
          <w:rPr>
            <w:noProof/>
          </w:rPr>
          <w:t>36</w:t>
        </w:r>
      </w:fldSimple>
      <w:r>
        <w:t>-</w:t>
      </w:r>
      <w:r w:rsidR="00823B1A">
        <w:t>T</w:t>
      </w:r>
      <w:r w:rsidRPr="00A44BFD">
        <w:t xml:space="preserve">ornado chart for PI of </w:t>
      </w:r>
      <w:r>
        <w:t>GTL</w:t>
      </w:r>
      <w:r w:rsidRPr="00A44BFD">
        <w:t xml:space="preserve"> </w:t>
      </w:r>
      <w:r w:rsidR="00823B1A">
        <w:t>Plant</w:t>
      </w:r>
      <w:r>
        <w:t>.</w:t>
      </w:r>
      <w:bookmarkEnd w:id="79"/>
    </w:p>
    <w:p w14:paraId="153253F0" w14:textId="3741F433" w:rsidR="00AA6F98" w:rsidRPr="006834E1" w:rsidRDefault="00865DB3" w:rsidP="00F53578">
      <w:pPr>
        <w:pStyle w:val="ListParagraph"/>
        <w:keepNext/>
        <w:spacing w:line="240" w:lineRule="auto"/>
        <w:ind w:left="0"/>
        <w:jc w:val="center"/>
        <w:rPr>
          <w:sz w:val="2"/>
          <w:szCs w:val="2"/>
        </w:rPr>
      </w:pPr>
      <w:r>
        <w:rPr>
          <w:noProof/>
        </w:rPr>
        <w:lastRenderedPageBreak/>
        <w:drawing>
          <wp:inline distT="0" distB="0" distL="0" distR="0" wp14:anchorId="784223A3" wp14:editId="1C0C5D6C">
            <wp:extent cx="5943600" cy="430339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4303395"/>
                    </a:xfrm>
                    <a:prstGeom prst="rect">
                      <a:avLst/>
                    </a:prstGeom>
                  </pic:spPr>
                </pic:pic>
              </a:graphicData>
            </a:graphic>
          </wp:inline>
        </w:drawing>
      </w:r>
    </w:p>
    <w:p w14:paraId="46CAD1AA" w14:textId="2717217C" w:rsidR="00AA6F98" w:rsidRDefault="00AA6F98" w:rsidP="000A4BC7">
      <w:pPr>
        <w:pStyle w:val="Caption"/>
        <w:spacing w:before="100" w:beforeAutospacing="1"/>
        <w:jc w:val="center"/>
      </w:pPr>
      <w:bookmarkStart w:id="80" w:name="_Toc8376447"/>
      <w:r>
        <w:t xml:space="preserve">Figure </w:t>
      </w:r>
      <w:fldSimple w:instr=" SEQ Figure \* ARABIC ">
        <w:r w:rsidR="00880924">
          <w:rPr>
            <w:noProof/>
          </w:rPr>
          <w:t>37</w:t>
        </w:r>
      </w:fldSimple>
      <w:r>
        <w:t>-</w:t>
      </w:r>
      <w:r w:rsidR="00865DB3">
        <w:t>T</w:t>
      </w:r>
      <w:r w:rsidRPr="002C27DB">
        <w:t xml:space="preserve">ornado chart for Payback Period of </w:t>
      </w:r>
      <w:r>
        <w:t>GTL</w:t>
      </w:r>
      <w:r w:rsidRPr="002C27DB">
        <w:t xml:space="preserve"> </w:t>
      </w:r>
      <w:r w:rsidR="00865DB3">
        <w:t>Plant</w:t>
      </w:r>
      <w:r>
        <w:t>.</w:t>
      </w:r>
      <w:bookmarkEnd w:id="80"/>
    </w:p>
    <w:p w14:paraId="6DDA386D" w14:textId="459FD874" w:rsidR="00AA6F98" w:rsidRPr="00A553E6" w:rsidRDefault="00AA6F98" w:rsidP="00AA6F98">
      <w:pPr>
        <w:spacing w:before="100" w:beforeAutospacing="1"/>
        <w:jc w:val="both"/>
      </w:pPr>
      <w:r>
        <w:t xml:space="preserve">The four figures above illustrate that the contribution of each parameter is different for each economic metrics. Each parameter will be ranked from 1 to </w:t>
      </w:r>
      <w:r w:rsidR="008E486A">
        <w:t>8</w:t>
      </w:r>
      <w:r>
        <w:t xml:space="preserve"> with 1 having the most effect on economic metrics and 5 with less effect. The ranked for each parameter is summarized in table below.</w:t>
      </w:r>
    </w:p>
    <w:p w14:paraId="197B9FE9" w14:textId="77777777" w:rsidR="00DA20EF" w:rsidRDefault="00DA20EF">
      <w:pPr>
        <w:spacing w:line="240" w:lineRule="auto"/>
        <w:rPr>
          <w:b/>
          <w:bCs/>
          <w:szCs w:val="18"/>
        </w:rPr>
      </w:pPr>
      <w:r>
        <w:br w:type="page"/>
      </w:r>
    </w:p>
    <w:p w14:paraId="67B3AD59" w14:textId="2E64FDB0" w:rsidR="00AA6F98" w:rsidRDefault="00AA6F98" w:rsidP="00DA20EF">
      <w:pPr>
        <w:pStyle w:val="Caption"/>
        <w:keepNext/>
        <w:spacing w:after="100" w:afterAutospacing="1"/>
        <w:jc w:val="center"/>
      </w:pPr>
      <w:bookmarkStart w:id="81" w:name="_Toc8376403"/>
      <w:r>
        <w:lastRenderedPageBreak/>
        <w:t xml:space="preserve">Table </w:t>
      </w:r>
      <w:fldSimple w:instr=" SEQ Table \* ARABIC ">
        <w:r w:rsidR="005020EA">
          <w:rPr>
            <w:noProof/>
          </w:rPr>
          <w:t>10</w:t>
        </w:r>
      </w:fldSimple>
      <w:r>
        <w:t>-</w:t>
      </w:r>
      <w:r w:rsidR="000A4BC7">
        <w:t>Overall</w:t>
      </w:r>
      <w:r w:rsidRPr="00247ED6">
        <w:t xml:space="preserve"> ranking of each parameters </w:t>
      </w:r>
      <w:r w:rsidR="000A4BC7">
        <w:t>for</w:t>
      </w:r>
      <w:r w:rsidR="00343B27">
        <w:t xml:space="preserve"> GTL P</w:t>
      </w:r>
      <w:r w:rsidR="000A4BC7">
        <w:t>lant</w:t>
      </w:r>
      <w:r w:rsidRPr="00247ED6">
        <w:t>.</w:t>
      </w:r>
      <w:bookmarkEnd w:id="81"/>
    </w:p>
    <w:tbl>
      <w:tblPr>
        <w:tblStyle w:val="TableGrid"/>
        <w:tblW w:w="5000" w:type="pct"/>
        <w:jc w:val="center"/>
        <w:tblLook w:val="04A0" w:firstRow="1" w:lastRow="0" w:firstColumn="1" w:lastColumn="0" w:noHBand="0" w:noVBand="1"/>
      </w:tblPr>
      <w:tblGrid>
        <w:gridCol w:w="1261"/>
        <w:gridCol w:w="1921"/>
        <w:gridCol w:w="2093"/>
        <w:gridCol w:w="1872"/>
        <w:gridCol w:w="2203"/>
      </w:tblGrid>
      <w:tr w:rsidR="00AA6F98" w14:paraId="58BAFF54" w14:textId="77777777" w:rsidTr="00C0366B">
        <w:trPr>
          <w:jc w:val="center"/>
        </w:trPr>
        <w:tc>
          <w:tcPr>
            <w:tcW w:w="674" w:type="pct"/>
          </w:tcPr>
          <w:p w14:paraId="730E23FE" w14:textId="77777777" w:rsidR="00AA6F98" w:rsidRDefault="00AA6F98" w:rsidP="00122B8F">
            <w:pPr>
              <w:spacing w:line="240" w:lineRule="auto"/>
              <w:jc w:val="center"/>
            </w:pPr>
            <w:r>
              <w:t>Ranking</w:t>
            </w:r>
          </w:p>
        </w:tc>
        <w:tc>
          <w:tcPr>
            <w:tcW w:w="1027" w:type="pct"/>
          </w:tcPr>
          <w:p w14:paraId="0087C05D" w14:textId="77777777" w:rsidR="00AA6F98" w:rsidRDefault="00AA6F98" w:rsidP="00122B8F">
            <w:pPr>
              <w:spacing w:line="240" w:lineRule="auto"/>
              <w:jc w:val="center"/>
            </w:pPr>
            <w:r>
              <w:t>NPV</w:t>
            </w:r>
          </w:p>
        </w:tc>
        <w:tc>
          <w:tcPr>
            <w:tcW w:w="1119" w:type="pct"/>
          </w:tcPr>
          <w:p w14:paraId="72EB5146" w14:textId="77777777" w:rsidR="00AA6F98" w:rsidRDefault="00AA6F98" w:rsidP="00122B8F">
            <w:pPr>
              <w:spacing w:line="240" w:lineRule="auto"/>
              <w:jc w:val="center"/>
            </w:pPr>
            <w:r>
              <w:t>IRR</w:t>
            </w:r>
          </w:p>
        </w:tc>
        <w:tc>
          <w:tcPr>
            <w:tcW w:w="1001" w:type="pct"/>
          </w:tcPr>
          <w:p w14:paraId="4899F20D" w14:textId="77777777" w:rsidR="00AA6F98" w:rsidRDefault="00AA6F98" w:rsidP="00122B8F">
            <w:pPr>
              <w:spacing w:line="240" w:lineRule="auto"/>
              <w:jc w:val="center"/>
            </w:pPr>
            <w:r>
              <w:t>PI</w:t>
            </w:r>
          </w:p>
        </w:tc>
        <w:tc>
          <w:tcPr>
            <w:tcW w:w="1178" w:type="pct"/>
          </w:tcPr>
          <w:p w14:paraId="54E7B942" w14:textId="77777777" w:rsidR="00AA6F98" w:rsidRDefault="00AA6F98" w:rsidP="00122B8F">
            <w:pPr>
              <w:spacing w:line="240" w:lineRule="auto"/>
              <w:jc w:val="center"/>
            </w:pPr>
            <w:r>
              <w:t>Payback Period</w:t>
            </w:r>
          </w:p>
        </w:tc>
      </w:tr>
      <w:tr w:rsidR="00B17523" w14:paraId="387CE887" w14:textId="77777777" w:rsidTr="00C0366B">
        <w:trPr>
          <w:jc w:val="center"/>
        </w:trPr>
        <w:tc>
          <w:tcPr>
            <w:tcW w:w="674" w:type="pct"/>
          </w:tcPr>
          <w:p w14:paraId="18E21801" w14:textId="77777777" w:rsidR="00B17523" w:rsidRDefault="00B17523" w:rsidP="00B17523">
            <w:pPr>
              <w:spacing w:line="240" w:lineRule="auto"/>
              <w:jc w:val="center"/>
            </w:pPr>
            <w:r>
              <w:t>1</w:t>
            </w:r>
          </w:p>
        </w:tc>
        <w:tc>
          <w:tcPr>
            <w:tcW w:w="1027" w:type="pct"/>
          </w:tcPr>
          <w:p w14:paraId="34BF93B7" w14:textId="77777777" w:rsidR="00B17523" w:rsidRDefault="00B17523" w:rsidP="00B17523">
            <w:pPr>
              <w:spacing w:line="240" w:lineRule="auto"/>
              <w:jc w:val="center"/>
            </w:pPr>
            <w:r>
              <w:t>Product Price</w:t>
            </w:r>
          </w:p>
        </w:tc>
        <w:tc>
          <w:tcPr>
            <w:tcW w:w="1119" w:type="pct"/>
          </w:tcPr>
          <w:p w14:paraId="3492938C" w14:textId="77777777" w:rsidR="00B17523" w:rsidRDefault="00B17523" w:rsidP="00B17523">
            <w:pPr>
              <w:spacing w:line="240" w:lineRule="auto"/>
              <w:jc w:val="center"/>
            </w:pPr>
            <w:r>
              <w:t>CAPEX</w:t>
            </w:r>
          </w:p>
        </w:tc>
        <w:tc>
          <w:tcPr>
            <w:tcW w:w="1001" w:type="pct"/>
          </w:tcPr>
          <w:p w14:paraId="763320F2" w14:textId="356BBF4D" w:rsidR="00B17523" w:rsidRDefault="00B17523" w:rsidP="00B17523">
            <w:pPr>
              <w:spacing w:line="240" w:lineRule="auto"/>
              <w:jc w:val="center"/>
            </w:pPr>
            <w:r>
              <w:t>CAPEX</w:t>
            </w:r>
          </w:p>
        </w:tc>
        <w:tc>
          <w:tcPr>
            <w:tcW w:w="1178" w:type="pct"/>
          </w:tcPr>
          <w:p w14:paraId="2283E1DF" w14:textId="4684BC9D" w:rsidR="00B17523" w:rsidRDefault="00B17523" w:rsidP="00B17523">
            <w:pPr>
              <w:spacing w:line="240" w:lineRule="auto"/>
              <w:jc w:val="center"/>
            </w:pPr>
            <w:r>
              <w:t>CAPEX</w:t>
            </w:r>
          </w:p>
        </w:tc>
      </w:tr>
      <w:tr w:rsidR="00B17523" w14:paraId="6E688232" w14:textId="77777777" w:rsidTr="00C0366B">
        <w:trPr>
          <w:jc w:val="center"/>
        </w:trPr>
        <w:tc>
          <w:tcPr>
            <w:tcW w:w="674" w:type="pct"/>
          </w:tcPr>
          <w:p w14:paraId="2AF14595" w14:textId="77777777" w:rsidR="00B17523" w:rsidRDefault="00B17523" w:rsidP="00B17523">
            <w:pPr>
              <w:spacing w:line="240" w:lineRule="auto"/>
              <w:jc w:val="center"/>
            </w:pPr>
            <w:r>
              <w:t>1</w:t>
            </w:r>
          </w:p>
        </w:tc>
        <w:tc>
          <w:tcPr>
            <w:tcW w:w="1027" w:type="pct"/>
          </w:tcPr>
          <w:p w14:paraId="050723FF" w14:textId="24CCECC2" w:rsidR="00B17523" w:rsidRDefault="00B17523" w:rsidP="00B17523">
            <w:pPr>
              <w:spacing w:line="240" w:lineRule="auto"/>
              <w:jc w:val="center"/>
            </w:pPr>
            <w:r>
              <w:t>Thermal Eff.</w:t>
            </w:r>
          </w:p>
        </w:tc>
        <w:tc>
          <w:tcPr>
            <w:tcW w:w="1119" w:type="pct"/>
          </w:tcPr>
          <w:p w14:paraId="7DFCB052" w14:textId="090E9688" w:rsidR="00B17523" w:rsidRDefault="00B17523" w:rsidP="00B17523">
            <w:pPr>
              <w:spacing w:line="240" w:lineRule="auto"/>
              <w:jc w:val="center"/>
            </w:pPr>
            <w:r>
              <w:t>-</w:t>
            </w:r>
          </w:p>
        </w:tc>
        <w:tc>
          <w:tcPr>
            <w:tcW w:w="1001" w:type="pct"/>
          </w:tcPr>
          <w:p w14:paraId="62052CF4" w14:textId="0FB19DFA" w:rsidR="00B17523" w:rsidRDefault="00B17523" w:rsidP="00B17523">
            <w:pPr>
              <w:spacing w:line="240" w:lineRule="auto"/>
              <w:jc w:val="center"/>
            </w:pPr>
            <w:r>
              <w:t>-</w:t>
            </w:r>
          </w:p>
        </w:tc>
        <w:tc>
          <w:tcPr>
            <w:tcW w:w="1178" w:type="pct"/>
          </w:tcPr>
          <w:p w14:paraId="7B9A6D85" w14:textId="2C0626A2" w:rsidR="00B17523" w:rsidRDefault="00B17523" w:rsidP="00B17523">
            <w:pPr>
              <w:spacing w:line="240" w:lineRule="auto"/>
              <w:jc w:val="center"/>
            </w:pPr>
            <w:r>
              <w:t>-</w:t>
            </w:r>
          </w:p>
        </w:tc>
      </w:tr>
      <w:tr w:rsidR="00B17523" w14:paraId="2A1CE0A3" w14:textId="77777777" w:rsidTr="00C0366B">
        <w:trPr>
          <w:jc w:val="center"/>
        </w:trPr>
        <w:tc>
          <w:tcPr>
            <w:tcW w:w="674" w:type="pct"/>
          </w:tcPr>
          <w:p w14:paraId="3A57B42C" w14:textId="77777777" w:rsidR="00B17523" w:rsidRDefault="00B17523" w:rsidP="00B17523">
            <w:pPr>
              <w:spacing w:line="240" w:lineRule="auto"/>
              <w:jc w:val="center"/>
            </w:pPr>
            <w:r>
              <w:t>2</w:t>
            </w:r>
          </w:p>
        </w:tc>
        <w:tc>
          <w:tcPr>
            <w:tcW w:w="1027" w:type="pct"/>
          </w:tcPr>
          <w:p w14:paraId="51A7C723" w14:textId="77777777" w:rsidR="00B17523" w:rsidRDefault="00B17523" w:rsidP="00B17523">
            <w:pPr>
              <w:spacing w:line="240" w:lineRule="auto"/>
              <w:jc w:val="center"/>
            </w:pPr>
            <w:r>
              <w:t>CAPEX</w:t>
            </w:r>
          </w:p>
        </w:tc>
        <w:tc>
          <w:tcPr>
            <w:tcW w:w="1119" w:type="pct"/>
          </w:tcPr>
          <w:p w14:paraId="2C8F6AAC" w14:textId="2113C4CC" w:rsidR="00B17523" w:rsidRDefault="00B17523" w:rsidP="00B17523">
            <w:pPr>
              <w:spacing w:line="240" w:lineRule="auto"/>
              <w:jc w:val="center"/>
            </w:pPr>
            <w:r>
              <w:t>Product Price</w:t>
            </w:r>
          </w:p>
        </w:tc>
        <w:tc>
          <w:tcPr>
            <w:tcW w:w="1001" w:type="pct"/>
          </w:tcPr>
          <w:p w14:paraId="14FC23FA" w14:textId="51BCAE20" w:rsidR="00B17523" w:rsidRDefault="00B17523" w:rsidP="00B17523">
            <w:pPr>
              <w:spacing w:line="240" w:lineRule="auto"/>
              <w:jc w:val="center"/>
            </w:pPr>
            <w:r>
              <w:t>Product Price</w:t>
            </w:r>
          </w:p>
        </w:tc>
        <w:tc>
          <w:tcPr>
            <w:tcW w:w="1178" w:type="pct"/>
          </w:tcPr>
          <w:p w14:paraId="27FCD8FB" w14:textId="338DAB17" w:rsidR="00B17523" w:rsidRDefault="00B17523" w:rsidP="00B17523">
            <w:pPr>
              <w:spacing w:line="240" w:lineRule="auto"/>
              <w:jc w:val="center"/>
            </w:pPr>
            <w:r>
              <w:t>Product Price</w:t>
            </w:r>
          </w:p>
        </w:tc>
      </w:tr>
      <w:tr w:rsidR="000E2557" w14:paraId="7B6A2EFB" w14:textId="77777777" w:rsidTr="00C0366B">
        <w:trPr>
          <w:jc w:val="center"/>
        </w:trPr>
        <w:tc>
          <w:tcPr>
            <w:tcW w:w="674" w:type="pct"/>
          </w:tcPr>
          <w:p w14:paraId="795C4C7A" w14:textId="339955A3" w:rsidR="000E2557" w:rsidRDefault="000E2557" w:rsidP="000E2557">
            <w:pPr>
              <w:spacing w:line="240" w:lineRule="auto"/>
              <w:jc w:val="center"/>
            </w:pPr>
            <w:r>
              <w:t>2</w:t>
            </w:r>
          </w:p>
        </w:tc>
        <w:tc>
          <w:tcPr>
            <w:tcW w:w="1027" w:type="pct"/>
          </w:tcPr>
          <w:p w14:paraId="64EEEB90" w14:textId="0304F224" w:rsidR="000E2557" w:rsidRDefault="00B17523" w:rsidP="000E2557">
            <w:pPr>
              <w:spacing w:line="240" w:lineRule="auto"/>
              <w:jc w:val="center"/>
            </w:pPr>
            <w:r>
              <w:t>-</w:t>
            </w:r>
          </w:p>
        </w:tc>
        <w:tc>
          <w:tcPr>
            <w:tcW w:w="1119" w:type="pct"/>
          </w:tcPr>
          <w:p w14:paraId="3CCFEE45" w14:textId="39AA9560" w:rsidR="000E2557" w:rsidRDefault="000E2557" w:rsidP="000E2557">
            <w:pPr>
              <w:spacing w:line="240" w:lineRule="auto"/>
              <w:jc w:val="center"/>
            </w:pPr>
            <w:r>
              <w:t>Thermal Eff.</w:t>
            </w:r>
          </w:p>
        </w:tc>
        <w:tc>
          <w:tcPr>
            <w:tcW w:w="1001" w:type="pct"/>
          </w:tcPr>
          <w:p w14:paraId="0FF4A9AE" w14:textId="4E70F2CE" w:rsidR="000E2557" w:rsidRDefault="000E2557" w:rsidP="000E2557">
            <w:pPr>
              <w:spacing w:line="240" w:lineRule="auto"/>
              <w:jc w:val="center"/>
            </w:pPr>
            <w:r>
              <w:t>Thermal Eff.</w:t>
            </w:r>
          </w:p>
        </w:tc>
        <w:tc>
          <w:tcPr>
            <w:tcW w:w="1178" w:type="pct"/>
          </w:tcPr>
          <w:p w14:paraId="381E3F2B" w14:textId="0285A60C" w:rsidR="000E2557" w:rsidRDefault="00B17523" w:rsidP="000E2557">
            <w:pPr>
              <w:spacing w:line="240" w:lineRule="auto"/>
              <w:jc w:val="center"/>
            </w:pPr>
            <w:r>
              <w:t>Thermal Eff.</w:t>
            </w:r>
          </w:p>
        </w:tc>
      </w:tr>
      <w:tr w:rsidR="00B17523" w14:paraId="74DB9A78" w14:textId="77777777" w:rsidTr="00C0366B">
        <w:trPr>
          <w:jc w:val="center"/>
        </w:trPr>
        <w:tc>
          <w:tcPr>
            <w:tcW w:w="674" w:type="pct"/>
          </w:tcPr>
          <w:p w14:paraId="30E2A3AF" w14:textId="0ABA231F" w:rsidR="00B17523" w:rsidRDefault="00B17523" w:rsidP="00B17523">
            <w:pPr>
              <w:spacing w:line="240" w:lineRule="auto"/>
              <w:jc w:val="center"/>
            </w:pPr>
            <w:r>
              <w:t>3</w:t>
            </w:r>
          </w:p>
        </w:tc>
        <w:tc>
          <w:tcPr>
            <w:tcW w:w="1027" w:type="pct"/>
          </w:tcPr>
          <w:p w14:paraId="01AE3B95" w14:textId="38204C7E" w:rsidR="00B17523" w:rsidRDefault="008E486A" w:rsidP="00B17523">
            <w:pPr>
              <w:spacing w:line="240" w:lineRule="auto"/>
              <w:jc w:val="center"/>
            </w:pPr>
            <w:r>
              <w:t>Capacity</w:t>
            </w:r>
          </w:p>
        </w:tc>
        <w:tc>
          <w:tcPr>
            <w:tcW w:w="1119" w:type="pct"/>
          </w:tcPr>
          <w:p w14:paraId="14306FCA" w14:textId="307673FB" w:rsidR="00B17523" w:rsidRDefault="00B17523" w:rsidP="00B17523">
            <w:pPr>
              <w:spacing w:line="240" w:lineRule="auto"/>
              <w:jc w:val="center"/>
            </w:pPr>
            <w:r>
              <w:t>OPEX</w:t>
            </w:r>
          </w:p>
        </w:tc>
        <w:tc>
          <w:tcPr>
            <w:tcW w:w="1001" w:type="pct"/>
          </w:tcPr>
          <w:p w14:paraId="213D55C1" w14:textId="18D4F684" w:rsidR="00B17523" w:rsidRDefault="00B17523" w:rsidP="00B17523">
            <w:pPr>
              <w:spacing w:line="240" w:lineRule="auto"/>
              <w:jc w:val="center"/>
            </w:pPr>
            <w:r>
              <w:t>OPEX</w:t>
            </w:r>
          </w:p>
        </w:tc>
        <w:tc>
          <w:tcPr>
            <w:tcW w:w="1178" w:type="pct"/>
          </w:tcPr>
          <w:p w14:paraId="490F8E87" w14:textId="4A28FA51" w:rsidR="00B17523" w:rsidRDefault="00B17523" w:rsidP="00B17523">
            <w:pPr>
              <w:spacing w:line="240" w:lineRule="auto"/>
              <w:jc w:val="center"/>
            </w:pPr>
            <w:r>
              <w:t>OPEX</w:t>
            </w:r>
          </w:p>
        </w:tc>
      </w:tr>
      <w:tr w:rsidR="00B17523" w14:paraId="67E283FE" w14:textId="77777777" w:rsidTr="00C0366B">
        <w:trPr>
          <w:jc w:val="center"/>
        </w:trPr>
        <w:tc>
          <w:tcPr>
            <w:tcW w:w="674" w:type="pct"/>
          </w:tcPr>
          <w:p w14:paraId="69AB67AB" w14:textId="67402E5F" w:rsidR="00B17523" w:rsidRDefault="00B17523" w:rsidP="00B17523">
            <w:pPr>
              <w:spacing w:line="240" w:lineRule="auto"/>
              <w:jc w:val="center"/>
            </w:pPr>
            <w:r>
              <w:t>4</w:t>
            </w:r>
          </w:p>
        </w:tc>
        <w:tc>
          <w:tcPr>
            <w:tcW w:w="1027" w:type="pct"/>
          </w:tcPr>
          <w:p w14:paraId="6FB4F85D" w14:textId="50496518" w:rsidR="00B17523" w:rsidRDefault="008E486A" w:rsidP="00B17523">
            <w:pPr>
              <w:spacing w:line="240" w:lineRule="auto"/>
              <w:jc w:val="center"/>
            </w:pPr>
            <w:r>
              <w:t>OPEX</w:t>
            </w:r>
          </w:p>
        </w:tc>
        <w:tc>
          <w:tcPr>
            <w:tcW w:w="1119" w:type="pct"/>
          </w:tcPr>
          <w:p w14:paraId="0CA9018C" w14:textId="37B979CB" w:rsidR="00B17523" w:rsidRDefault="00B17523" w:rsidP="00B17523">
            <w:pPr>
              <w:spacing w:line="240" w:lineRule="auto"/>
              <w:jc w:val="center"/>
            </w:pPr>
            <w:r>
              <w:t>Feed gas Price</w:t>
            </w:r>
          </w:p>
        </w:tc>
        <w:tc>
          <w:tcPr>
            <w:tcW w:w="1001" w:type="pct"/>
          </w:tcPr>
          <w:p w14:paraId="4AAD11C7" w14:textId="0CBF2EA2" w:rsidR="00B17523" w:rsidRDefault="00B17523" w:rsidP="00B17523">
            <w:pPr>
              <w:spacing w:line="240" w:lineRule="auto"/>
              <w:jc w:val="center"/>
            </w:pPr>
            <w:r>
              <w:t>Feed gas Price</w:t>
            </w:r>
          </w:p>
        </w:tc>
        <w:tc>
          <w:tcPr>
            <w:tcW w:w="1178" w:type="pct"/>
          </w:tcPr>
          <w:p w14:paraId="6C8FE8CA" w14:textId="58DE239A" w:rsidR="00B17523" w:rsidRDefault="00B17523" w:rsidP="00B17523">
            <w:pPr>
              <w:spacing w:line="240" w:lineRule="auto"/>
              <w:jc w:val="center"/>
            </w:pPr>
            <w:r>
              <w:t>Feed gas Price</w:t>
            </w:r>
          </w:p>
        </w:tc>
      </w:tr>
      <w:tr w:rsidR="00B17523" w14:paraId="497F81F3" w14:textId="77777777" w:rsidTr="00C0366B">
        <w:trPr>
          <w:jc w:val="center"/>
        </w:trPr>
        <w:tc>
          <w:tcPr>
            <w:tcW w:w="674" w:type="pct"/>
          </w:tcPr>
          <w:p w14:paraId="1AB70D73" w14:textId="77777777" w:rsidR="00B17523" w:rsidRDefault="00B17523" w:rsidP="00B17523">
            <w:pPr>
              <w:spacing w:line="240" w:lineRule="auto"/>
              <w:jc w:val="center"/>
            </w:pPr>
            <w:r>
              <w:t>5</w:t>
            </w:r>
          </w:p>
        </w:tc>
        <w:tc>
          <w:tcPr>
            <w:tcW w:w="1027" w:type="pct"/>
          </w:tcPr>
          <w:p w14:paraId="7B8BAC5F" w14:textId="097ADFE4" w:rsidR="00B17523" w:rsidRDefault="00B17523" w:rsidP="00B17523">
            <w:pPr>
              <w:spacing w:line="240" w:lineRule="auto"/>
              <w:jc w:val="center"/>
            </w:pPr>
            <w:r>
              <w:t>Feed gas Price</w:t>
            </w:r>
          </w:p>
        </w:tc>
        <w:tc>
          <w:tcPr>
            <w:tcW w:w="1119" w:type="pct"/>
          </w:tcPr>
          <w:p w14:paraId="3860B02C" w14:textId="0448884F" w:rsidR="00B17523" w:rsidRDefault="00B17523" w:rsidP="00B17523">
            <w:pPr>
              <w:spacing w:line="240" w:lineRule="auto"/>
              <w:jc w:val="center"/>
            </w:pPr>
            <w:r>
              <w:t>Carbon Eff.</w:t>
            </w:r>
          </w:p>
        </w:tc>
        <w:tc>
          <w:tcPr>
            <w:tcW w:w="1001" w:type="pct"/>
          </w:tcPr>
          <w:p w14:paraId="705364F8" w14:textId="6C622772" w:rsidR="00B17523" w:rsidRDefault="00B17523" w:rsidP="00B17523">
            <w:pPr>
              <w:spacing w:line="240" w:lineRule="auto"/>
              <w:jc w:val="center"/>
            </w:pPr>
            <w:r>
              <w:t>Carbon Eff.</w:t>
            </w:r>
          </w:p>
        </w:tc>
        <w:tc>
          <w:tcPr>
            <w:tcW w:w="1178" w:type="pct"/>
          </w:tcPr>
          <w:p w14:paraId="4A5567E4" w14:textId="0B16B086" w:rsidR="00B17523" w:rsidRDefault="00B17523" w:rsidP="00B17523">
            <w:pPr>
              <w:spacing w:line="240" w:lineRule="auto"/>
              <w:jc w:val="center"/>
            </w:pPr>
            <w:r>
              <w:t>Carbon Eff.</w:t>
            </w:r>
          </w:p>
        </w:tc>
      </w:tr>
      <w:tr w:rsidR="00B17523" w14:paraId="581E09C7" w14:textId="77777777" w:rsidTr="00C0366B">
        <w:trPr>
          <w:jc w:val="center"/>
        </w:trPr>
        <w:tc>
          <w:tcPr>
            <w:tcW w:w="674" w:type="pct"/>
          </w:tcPr>
          <w:p w14:paraId="0346CE75" w14:textId="1369F8A1" w:rsidR="00B17523" w:rsidRDefault="00B17523" w:rsidP="00B17523">
            <w:pPr>
              <w:spacing w:line="240" w:lineRule="auto"/>
              <w:jc w:val="center"/>
            </w:pPr>
            <w:r>
              <w:t>6</w:t>
            </w:r>
          </w:p>
        </w:tc>
        <w:tc>
          <w:tcPr>
            <w:tcW w:w="1027" w:type="pct"/>
          </w:tcPr>
          <w:p w14:paraId="4E6AFF79" w14:textId="12FAF5C9" w:rsidR="00B17523" w:rsidRDefault="00B17523" w:rsidP="00B17523">
            <w:pPr>
              <w:spacing w:line="240" w:lineRule="auto"/>
              <w:jc w:val="center"/>
            </w:pPr>
            <w:r>
              <w:t>Carbon Eff.</w:t>
            </w:r>
          </w:p>
        </w:tc>
        <w:tc>
          <w:tcPr>
            <w:tcW w:w="1119" w:type="pct"/>
          </w:tcPr>
          <w:p w14:paraId="79D79BCC" w14:textId="203A24EC" w:rsidR="00B17523" w:rsidRDefault="00B17523" w:rsidP="00B17523">
            <w:pPr>
              <w:spacing w:line="240" w:lineRule="auto"/>
              <w:jc w:val="center"/>
            </w:pPr>
            <w:r>
              <w:t>Tax Rate</w:t>
            </w:r>
          </w:p>
        </w:tc>
        <w:tc>
          <w:tcPr>
            <w:tcW w:w="1001" w:type="pct"/>
          </w:tcPr>
          <w:p w14:paraId="5F80E5F5" w14:textId="09879395" w:rsidR="00B17523" w:rsidRDefault="002A7883" w:rsidP="00B17523">
            <w:pPr>
              <w:spacing w:line="240" w:lineRule="auto"/>
              <w:jc w:val="center"/>
            </w:pPr>
            <w:r>
              <w:t>Capacity</w:t>
            </w:r>
          </w:p>
        </w:tc>
        <w:tc>
          <w:tcPr>
            <w:tcW w:w="1178" w:type="pct"/>
          </w:tcPr>
          <w:p w14:paraId="6F02C3CA" w14:textId="71247F49" w:rsidR="00B17523" w:rsidRDefault="00B17523" w:rsidP="00B17523">
            <w:pPr>
              <w:spacing w:line="240" w:lineRule="auto"/>
              <w:jc w:val="center"/>
            </w:pPr>
            <w:r>
              <w:t>Tax Rate</w:t>
            </w:r>
          </w:p>
        </w:tc>
      </w:tr>
      <w:tr w:rsidR="00B17523" w14:paraId="4935E80A" w14:textId="77777777" w:rsidTr="00C0366B">
        <w:trPr>
          <w:jc w:val="center"/>
        </w:trPr>
        <w:tc>
          <w:tcPr>
            <w:tcW w:w="674" w:type="pct"/>
          </w:tcPr>
          <w:p w14:paraId="13994C62" w14:textId="3413A140" w:rsidR="00B17523" w:rsidRDefault="00B17523" w:rsidP="00B17523">
            <w:pPr>
              <w:spacing w:line="240" w:lineRule="auto"/>
              <w:jc w:val="center"/>
            </w:pPr>
            <w:r>
              <w:t>7</w:t>
            </w:r>
          </w:p>
        </w:tc>
        <w:tc>
          <w:tcPr>
            <w:tcW w:w="1027" w:type="pct"/>
          </w:tcPr>
          <w:p w14:paraId="7B140E82" w14:textId="20C4BECC" w:rsidR="00B17523" w:rsidRDefault="00B17523" w:rsidP="00B17523">
            <w:pPr>
              <w:spacing w:line="240" w:lineRule="auto"/>
              <w:jc w:val="center"/>
            </w:pPr>
            <w:r>
              <w:t>Tax Rate</w:t>
            </w:r>
          </w:p>
        </w:tc>
        <w:tc>
          <w:tcPr>
            <w:tcW w:w="1119" w:type="pct"/>
          </w:tcPr>
          <w:p w14:paraId="4B7D994C" w14:textId="71A724FC" w:rsidR="00B17523" w:rsidRDefault="00B17523" w:rsidP="00B17523">
            <w:pPr>
              <w:spacing w:line="240" w:lineRule="auto"/>
              <w:jc w:val="center"/>
            </w:pPr>
            <w:r>
              <w:t>Discount Rate</w:t>
            </w:r>
          </w:p>
        </w:tc>
        <w:tc>
          <w:tcPr>
            <w:tcW w:w="1001" w:type="pct"/>
          </w:tcPr>
          <w:p w14:paraId="2C6ECD0E" w14:textId="6EA6027A" w:rsidR="00B17523" w:rsidRDefault="002A7883" w:rsidP="00B17523">
            <w:pPr>
              <w:spacing w:line="240" w:lineRule="auto"/>
              <w:jc w:val="center"/>
            </w:pPr>
            <w:r>
              <w:t>Tax Rate</w:t>
            </w:r>
          </w:p>
        </w:tc>
        <w:tc>
          <w:tcPr>
            <w:tcW w:w="1178" w:type="pct"/>
          </w:tcPr>
          <w:p w14:paraId="31BD60C3" w14:textId="7B586459" w:rsidR="00B17523" w:rsidRDefault="00B17523" w:rsidP="00B17523">
            <w:pPr>
              <w:spacing w:line="240" w:lineRule="auto"/>
              <w:jc w:val="center"/>
            </w:pPr>
            <w:r>
              <w:t>Capacity</w:t>
            </w:r>
          </w:p>
        </w:tc>
      </w:tr>
      <w:tr w:rsidR="00B17523" w14:paraId="6B2C708B" w14:textId="77777777" w:rsidTr="00C0366B">
        <w:trPr>
          <w:jc w:val="center"/>
        </w:trPr>
        <w:tc>
          <w:tcPr>
            <w:tcW w:w="674" w:type="pct"/>
          </w:tcPr>
          <w:p w14:paraId="114E305D" w14:textId="22E6775D" w:rsidR="00B17523" w:rsidRDefault="00B17523" w:rsidP="00B17523">
            <w:pPr>
              <w:spacing w:line="240" w:lineRule="auto"/>
              <w:jc w:val="center"/>
            </w:pPr>
            <w:r>
              <w:t>8</w:t>
            </w:r>
          </w:p>
        </w:tc>
        <w:tc>
          <w:tcPr>
            <w:tcW w:w="1027" w:type="pct"/>
          </w:tcPr>
          <w:p w14:paraId="7FA22D7B" w14:textId="3ADA8701" w:rsidR="00B17523" w:rsidRDefault="00B17523" w:rsidP="00B17523">
            <w:pPr>
              <w:spacing w:line="240" w:lineRule="auto"/>
              <w:jc w:val="center"/>
            </w:pPr>
            <w:r>
              <w:t>Discount Rate</w:t>
            </w:r>
          </w:p>
        </w:tc>
        <w:tc>
          <w:tcPr>
            <w:tcW w:w="1119" w:type="pct"/>
          </w:tcPr>
          <w:p w14:paraId="0BB7D5C0" w14:textId="54ADE58E" w:rsidR="00B17523" w:rsidRDefault="002A7883" w:rsidP="00B17523">
            <w:pPr>
              <w:spacing w:line="240" w:lineRule="auto"/>
              <w:jc w:val="center"/>
            </w:pPr>
            <w:r>
              <w:t>Capacity</w:t>
            </w:r>
          </w:p>
        </w:tc>
        <w:tc>
          <w:tcPr>
            <w:tcW w:w="1001" w:type="pct"/>
          </w:tcPr>
          <w:p w14:paraId="268FE937" w14:textId="4DE2ABA1" w:rsidR="00B17523" w:rsidRDefault="00B17523" w:rsidP="00B17523">
            <w:pPr>
              <w:spacing w:line="240" w:lineRule="auto"/>
              <w:jc w:val="center"/>
            </w:pPr>
            <w:r>
              <w:t>Discount Rate</w:t>
            </w:r>
          </w:p>
        </w:tc>
        <w:tc>
          <w:tcPr>
            <w:tcW w:w="1178" w:type="pct"/>
          </w:tcPr>
          <w:p w14:paraId="79F29AE0" w14:textId="692455C1" w:rsidR="00B17523" w:rsidRDefault="00B17523" w:rsidP="00B17523">
            <w:pPr>
              <w:spacing w:line="240" w:lineRule="auto"/>
              <w:jc w:val="center"/>
            </w:pPr>
            <w:r>
              <w:t>Discount Rate</w:t>
            </w:r>
          </w:p>
        </w:tc>
      </w:tr>
    </w:tbl>
    <w:p w14:paraId="3BA9253D" w14:textId="77777777" w:rsidR="00AA6F98" w:rsidRPr="009E4540" w:rsidRDefault="00AA6F98" w:rsidP="00AA6F98">
      <w:pPr>
        <w:jc w:val="both"/>
        <w:rPr>
          <w:sz w:val="2"/>
          <w:szCs w:val="2"/>
        </w:rPr>
      </w:pPr>
    </w:p>
    <w:p w14:paraId="63066675" w14:textId="78CFC6BD" w:rsidR="00AA6F98" w:rsidRDefault="002639B3" w:rsidP="00AA6F98">
      <w:pPr>
        <w:spacing w:before="100" w:beforeAutospacing="1"/>
        <w:jc w:val="both"/>
      </w:pPr>
      <w:r>
        <w:t>T</w:t>
      </w:r>
      <w:r w:rsidR="00AA6F98">
        <w:t>he sensitivity analysis for the GTL plant provided the parameters effect</w:t>
      </w:r>
      <w:r w:rsidR="002970A7">
        <w:t xml:space="preserve">ing </w:t>
      </w:r>
      <w:r w:rsidR="00AA6F98">
        <w:t>the economic metrics the most are CAPEX</w:t>
      </w:r>
      <w:r>
        <w:t xml:space="preserve">, </w:t>
      </w:r>
      <w:r w:rsidR="00AA6F98">
        <w:t>product price</w:t>
      </w:r>
      <w:r w:rsidR="00C55F0A">
        <w:t xml:space="preserve">, </w:t>
      </w:r>
      <w:r>
        <w:t>and thermal efficiency</w:t>
      </w:r>
      <w:r w:rsidR="00AA6F98">
        <w:t>. The parameters effect</w:t>
      </w:r>
      <w:r w:rsidR="002970A7">
        <w:t>ing</w:t>
      </w:r>
      <w:r w:rsidR="00AA6F98">
        <w:t xml:space="preserve"> the economic metrics the least are </w:t>
      </w:r>
      <w:r w:rsidR="008835D2">
        <w:t>carbon efficiency,</w:t>
      </w:r>
      <w:r w:rsidR="00B17523">
        <w:t xml:space="preserve"> tax rate,</w:t>
      </w:r>
      <w:r w:rsidR="008835D2">
        <w:t xml:space="preserve"> </w:t>
      </w:r>
      <w:r w:rsidR="008E486A">
        <w:t xml:space="preserve">and </w:t>
      </w:r>
      <w:r w:rsidR="008835D2">
        <w:t>discount rate</w:t>
      </w:r>
      <w:r w:rsidR="00AA6F98">
        <w:t xml:space="preserve">. </w:t>
      </w:r>
    </w:p>
    <w:p w14:paraId="10373E1E" w14:textId="59CF9EF5" w:rsidR="00CF45A4" w:rsidRPr="003F7D8C" w:rsidRDefault="007B16AA" w:rsidP="007B16AA">
      <w:pPr>
        <w:pStyle w:val="Heading2"/>
      </w:pPr>
      <w:bookmarkStart w:id="82" w:name="_Toc8376484"/>
      <w:r>
        <w:t>5.2</w:t>
      </w:r>
      <w:r>
        <w:tab/>
      </w:r>
      <w:r w:rsidR="00FB228B">
        <w:t>Discussion</w:t>
      </w:r>
      <w:bookmarkEnd w:id="82"/>
    </w:p>
    <w:p w14:paraId="27CC0A04" w14:textId="0509DCCD" w:rsidR="007C599B" w:rsidRDefault="00E0798A" w:rsidP="00E0798A">
      <w:pPr>
        <w:jc w:val="both"/>
      </w:pPr>
      <w:r>
        <w:t xml:space="preserve">The overall result of the economic </w:t>
      </w:r>
      <w:r w:rsidR="002970A7">
        <w:t xml:space="preserve">metrics </w:t>
      </w:r>
      <w:r>
        <w:t xml:space="preserve">evaluation for both LNG project and GTL project is that both projects are feasible, profitable, and attractive when the capital expenditure (CAPEX) and feed gas cost are low whilst the product price and </w:t>
      </w:r>
      <w:r w:rsidR="009F4026">
        <w:t xml:space="preserve">thermal </w:t>
      </w:r>
      <w:r>
        <w:t xml:space="preserve">efficiency are high. However, realistically if the efficiency increases so does the CAPEX. Thus, the best-case scenario would be to keep the efficiency as the existing efficiency. </w:t>
      </w:r>
      <w:r w:rsidR="00C55F0A">
        <w:t>Furthermore</w:t>
      </w:r>
      <w:r>
        <w:t xml:space="preserve">, the LNG efficiency </w:t>
      </w:r>
      <w:r w:rsidR="009F4026">
        <w:t xml:space="preserve">for both carbon and thermal should be kept constant at 85 percent. </w:t>
      </w:r>
      <w:r w:rsidR="00EA211A">
        <w:t>The carbon efficiency for GTL is constant at 80 percent and 60 percent for thermal efficiency.</w:t>
      </w:r>
    </w:p>
    <w:p w14:paraId="4134E93E" w14:textId="24188550" w:rsidR="00AB0130" w:rsidRDefault="00AB0130" w:rsidP="00E0798A">
      <w:pPr>
        <w:jc w:val="both"/>
      </w:pPr>
      <w:r>
        <w:t>Based o</w:t>
      </w:r>
      <w:r w:rsidR="00C55F0A">
        <w:t>n the</w:t>
      </w:r>
      <w:r>
        <w:t xml:space="preserve"> Monte Carlo Simulations and sensitivity analysis, a positive case-scenario for LNG project would be when CAPEX is below </w:t>
      </w:r>
      <w:r w:rsidR="0089316B">
        <w:t>US$</w:t>
      </w:r>
      <w:r>
        <w:t>1,500/</w:t>
      </w:r>
      <w:r w:rsidR="00C529A5">
        <w:t>TPA</w:t>
      </w:r>
      <w:r>
        <w:t xml:space="preserve">, product price is higher than </w:t>
      </w:r>
      <w:r w:rsidR="0089316B">
        <w:t>US$</w:t>
      </w:r>
      <w:r>
        <w:t xml:space="preserve">13/MMBtu and feed gas price is below </w:t>
      </w:r>
      <w:r w:rsidR="0089316B">
        <w:t>US$</w:t>
      </w:r>
      <w:r>
        <w:t>2.80/</w:t>
      </w:r>
      <w:proofErr w:type="spellStart"/>
      <w:r>
        <w:t>Mcf</w:t>
      </w:r>
      <w:proofErr w:type="spellEnd"/>
      <w:r>
        <w:t>.</w:t>
      </w:r>
      <w:r w:rsidR="001D6844">
        <w:t xml:space="preserve"> The NPV</w:t>
      </w:r>
      <w:r w:rsidR="001D6844" w:rsidRPr="001D6844">
        <w:t xml:space="preserve"> </w:t>
      </w:r>
      <w:r w:rsidR="001D6844">
        <w:t>outcome of this case-scenario is all positive for different capacit</w:t>
      </w:r>
      <w:r w:rsidR="002970A7">
        <w:t>ies</w:t>
      </w:r>
      <w:r w:rsidR="001D6844">
        <w:t xml:space="preserve"> and IRR is higher than </w:t>
      </w:r>
      <w:r w:rsidR="00D104DB">
        <w:t>9</w:t>
      </w:r>
      <w:r w:rsidR="001D6844">
        <w:t xml:space="preserve"> percent. Additionally, </w:t>
      </w:r>
      <w:r w:rsidR="00C55F0A">
        <w:t xml:space="preserve">the </w:t>
      </w:r>
      <w:r w:rsidR="001D6844">
        <w:t xml:space="preserve">Profitability Index is higher than 1.0 and the payback period is below seven years. However, as </w:t>
      </w:r>
      <w:r w:rsidR="001D6844">
        <w:lastRenderedPageBreak/>
        <w:t xml:space="preserve">demonstrated in Figure </w:t>
      </w:r>
      <w:r w:rsidR="00925F84">
        <w:t>38</w:t>
      </w:r>
      <w:r w:rsidR="001D6844">
        <w:t xml:space="preserve"> the best capacity for LNG plant is below 4.</w:t>
      </w:r>
      <w:r w:rsidR="00C774E3">
        <w:t>25</w:t>
      </w:r>
      <w:r w:rsidR="00C529A5">
        <w:t xml:space="preserve"> </w:t>
      </w:r>
      <w:r w:rsidR="001D6844">
        <w:t xml:space="preserve">MTPA because above that the IRR is low with higher investment cost. </w:t>
      </w:r>
    </w:p>
    <w:p w14:paraId="1B1C626C" w14:textId="05A753DA" w:rsidR="002B294C" w:rsidRDefault="00B207DC" w:rsidP="002B294C">
      <w:pPr>
        <w:jc w:val="center"/>
      </w:pPr>
      <w:r>
        <w:rPr>
          <w:noProof/>
        </w:rPr>
        <w:drawing>
          <wp:inline distT="0" distB="0" distL="0" distR="0" wp14:anchorId="6605DB49" wp14:editId="2F7CB54C">
            <wp:extent cx="5486400" cy="3513406"/>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86400" cy="3513406"/>
                    </a:xfrm>
                    <a:prstGeom prst="rect">
                      <a:avLst/>
                    </a:prstGeom>
                  </pic:spPr>
                </pic:pic>
              </a:graphicData>
            </a:graphic>
          </wp:inline>
        </w:drawing>
      </w:r>
    </w:p>
    <w:p w14:paraId="576E573C" w14:textId="75D2A86A" w:rsidR="00BD6A36" w:rsidRPr="00BD6A36" w:rsidRDefault="00BD6A36" w:rsidP="00925F84">
      <w:pPr>
        <w:keepNext/>
        <w:spacing w:line="240" w:lineRule="auto"/>
        <w:jc w:val="center"/>
        <w:rPr>
          <w:sz w:val="2"/>
          <w:szCs w:val="2"/>
        </w:rPr>
      </w:pPr>
    </w:p>
    <w:p w14:paraId="5E61C09D" w14:textId="26452544" w:rsidR="00E0798A" w:rsidRDefault="00BD6A36" w:rsidP="00BD6A36">
      <w:pPr>
        <w:pStyle w:val="Caption"/>
        <w:jc w:val="center"/>
      </w:pPr>
      <w:bookmarkStart w:id="83" w:name="_Toc8376448"/>
      <w:r>
        <w:t xml:space="preserve">Figure </w:t>
      </w:r>
      <w:fldSimple w:instr=" SEQ Figure \* ARABIC ">
        <w:r w:rsidR="00880924">
          <w:rPr>
            <w:noProof/>
          </w:rPr>
          <w:t>38</w:t>
        </w:r>
      </w:fldSimple>
      <w:r>
        <w:t>-Shows comparison of NPV and IRR for positive case-scenario of LNG project.</w:t>
      </w:r>
      <w:bookmarkEnd w:id="83"/>
    </w:p>
    <w:p w14:paraId="0A0935F6" w14:textId="67DB6A35" w:rsidR="00D131E3" w:rsidRDefault="004E59FB" w:rsidP="00E04C08">
      <w:pPr>
        <w:spacing w:before="100" w:beforeAutospacing="1"/>
        <w:jc w:val="both"/>
      </w:pPr>
      <w:r>
        <w:t xml:space="preserve">On the other hand, the positive case-scenario for </w:t>
      </w:r>
      <w:r w:rsidR="00F0435A">
        <w:t xml:space="preserve">a GTL project </w:t>
      </w:r>
      <w:r w:rsidR="000E7AF4">
        <w:t xml:space="preserve">is </w:t>
      </w:r>
      <w:r w:rsidR="00D93E0D">
        <w:t xml:space="preserve">when CAPEX is lower than </w:t>
      </w:r>
      <w:r w:rsidR="0089316B">
        <w:t>US$</w:t>
      </w:r>
      <w:r w:rsidR="00B36B9D">
        <w:t>45</w:t>
      </w:r>
      <w:r w:rsidR="00D93E0D">
        <w:t>,00</w:t>
      </w:r>
      <w:r w:rsidR="002970A7">
        <w:t>0/bpd</w:t>
      </w:r>
      <w:r w:rsidR="00D93E0D">
        <w:t xml:space="preserve">, product price is higher than </w:t>
      </w:r>
      <w:r w:rsidR="0089316B">
        <w:t>US$</w:t>
      </w:r>
      <w:r w:rsidR="000331E2">
        <w:t>1</w:t>
      </w:r>
      <w:r w:rsidR="00B36B9D">
        <w:t>20</w:t>
      </w:r>
      <w:r w:rsidR="002970A7">
        <w:t>/</w:t>
      </w:r>
      <w:proofErr w:type="spellStart"/>
      <w:r w:rsidR="002970A7">
        <w:t>bbl</w:t>
      </w:r>
      <w:proofErr w:type="spellEnd"/>
      <w:r w:rsidR="00D93E0D">
        <w:t xml:space="preserve">, and thermal efficiency is higher than 42 percent. However, as mentioned earlier even with the existing technology the thermal efficiency is 60 percent, this will </w:t>
      </w:r>
      <w:r w:rsidR="00E4657E">
        <w:t>remain</w:t>
      </w:r>
      <w:r w:rsidR="00D93E0D">
        <w:t xml:space="preserve"> constant.</w:t>
      </w:r>
      <w:r w:rsidR="00EF0E9E">
        <w:t xml:space="preserve"> For aforementioned CAPEX and product price, the NPV and IRR are </w:t>
      </w:r>
      <w:r w:rsidR="0089316B">
        <w:t>US$</w:t>
      </w:r>
      <w:r w:rsidR="00B36B9D">
        <w:t>10</w:t>
      </w:r>
      <w:r w:rsidR="002970A7">
        <w:t xml:space="preserve"> Million</w:t>
      </w:r>
      <w:r w:rsidR="00EF0E9E">
        <w:t xml:space="preserve"> and </w:t>
      </w:r>
      <w:r w:rsidR="00B36B9D">
        <w:t>10</w:t>
      </w:r>
      <w:r w:rsidR="00EF0E9E">
        <w:t xml:space="preserve"> percent, respectively. </w:t>
      </w:r>
      <w:r w:rsidR="00D23820">
        <w:t xml:space="preserve">Even </w:t>
      </w:r>
      <w:r w:rsidR="004C53BA">
        <w:t>though, the</w:t>
      </w:r>
      <w:r w:rsidR="00607772">
        <w:t xml:space="preserve"> GTL project are profitable at </w:t>
      </w:r>
      <w:r w:rsidR="00D23820">
        <w:t>positive case-</w:t>
      </w:r>
      <w:r w:rsidR="00607772">
        <w:t>scenario</w:t>
      </w:r>
      <w:r w:rsidR="00064D6B">
        <w:t xml:space="preserve">, this project will </w:t>
      </w:r>
      <w:r w:rsidR="00607772">
        <w:t>not</w:t>
      </w:r>
      <w:r w:rsidR="00064D6B">
        <w:t xml:space="preserve"> be</w:t>
      </w:r>
      <w:r w:rsidR="00607772">
        <w:t xml:space="preserve"> attractive due to its </w:t>
      </w:r>
      <w:r w:rsidR="00064D6B">
        <w:t>PI</w:t>
      </w:r>
      <w:r w:rsidR="00607772">
        <w:t xml:space="preserve"> lower than 1.0. </w:t>
      </w:r>
      <w:r w:rsidR="00C62120">
        <w:t xml:space="preserve">Therefore, the </w:t>
      </w:r>
      <w:r w:rsidR="00155549">
        <w:t>best-case-scenario</w:t>
      </w:r>
      <w:r w:rsidR="00C62120">
        <w:t xml:space="preserve"> would be when CAPEX is lower than </w:t>
      </w:r>
      <w:r w:rsidR="0089316B">
        <w:t>US$</w:t>
      </w:r>
      <w:r w:rsidR="00B36B9D">
        <w:t>45</w:t>
      </w:r>
      <w:r w:rsidR="005A4AC3">
        <w:t xml:space="preserve">,000/bpd and product price is higher than </w:t>
      </w:r>
      <w:r w:rsidR="0089316B">
        <w:t>US$</w:t>
      </w:r>
      <w:r w:rsidR="00B36B9D">
        <w:t>156</w:t>
      </w:r>
      <w:r w:rsidR="005A4AC3">
        <w:t>/bbl.</w:t>
      </w:r>
      <w:r w:rsidR="001E76CE">
        <w:t xml:space="preserve"> This case scenario would result in </w:t>
      </w:r>
      <w:r w:rsidR="0089316B">
        <w:t>US$</w:t>
      </w:r>
      <w:r w:rsidR="00B36B9D">
        <w:t>95</w:t>
      </w:r>
      <w:r w:rsidR="00A359E4">
        <w:t xml:space="preserve"> Million</w:t>
      </w:r>
      <w:r w:rsidR="001E76CE">
        <w:t xml:space="preserve"> NPV, </w:t>
      </w:r>
      <w:r w:rsidR="00B36B9D">
        <w:t>9.0</w:t>
      </w:r>
      <w:r w:rsidR="001E76CE">
        <w:t xml:space="preserve"> percent IRR, 1.</w:t>
      </w:r>
      <w:r w:rsidR="00B36B9D">
        <w:t>0</w:t>
      </w:r>
      <w:r w:rsidR="001E76CE">
        <w:t xml:space="preserve"> PI and 7</w:t>
      </w:r>
      <w:r w:rsidR="00B36B9D">
        <w:t xml:space="preserve"> and a half</w:t>
      </w:r>
      <w:r w:rsidR="001E76CE">
        <w:t xml:space="preserve"> years of payback period.</w:t>
      </w:r>
      <w:r w:rsidR="009C3E95">
        <w:t xml:space="preserve"> </w:t>
      </w:r>
    </w:p>
    <w:p w14:paraId="7DB65049" w14:textId="2BB7A4CC" w:rsidR="00A54AE9" w:rsidRDefault="00A54AE9" w:rsidP="002970A7">
      <w:pPr>
        <w:pStyle w:val="Caption"/>
        <w:keepNext/>
        <w:spacing w:after="100" w:afterAutospacing="1"/>
        <w:jc w:val="center"/>
      </w:pPr>
      <w:bookmarkStart w:id="84" w:name="_Toc8376404"/>
      <w:r>
        <w:lastRenderedPageBreak/>
        <w:t xml:space="preserve">Table </w:t>
      </w:r>
      <w:fldSimple w:instr=" SEQ Table \* ARABIC ">
        <w:r w:rsidR="005020EA">
          <w:rPr>
            <w:noProof/>
          </w:rPr>
          <w:t>11</w:t>
        </w:r>
      </w:fldSimple>
      <w:r>
        <w:t>-</w:t>
      </w:r>
      <w:r w:rsidR="002970A7">
        <w:t>S</w:t>
      </w:r>
      <w:r>
        <w:t xml:space="preserve">ummary of </w:t>
      </w:r>
      <w:r w:rsidR="00155549">
        <w:t>best-case-scenario</w:t>
      </w:r>
      <w:r>
        <w:t xml:space="preserve"> results of </w:t>
      </w:r>
      <w:r w:rsidR="002970A7">
        <w:t>economic metrics</w:t>
      </w:r>
      <w:r>
        <w:t xml:space="preserve"> with Capacity variable.</w:t>
      </w:r>
      <w:bookmarkEnd w:id="84"/>
    </w:p>
    <w:tbl>
      <w:tblPr>
        <w:tblStyle w:val="GridTable1Light"/>
        <w:tblW w:w="0" w:type="auto"/>
        <w:jc w:val="center"/>
        <w:tblInd w:w="0" w:type="dxa"/>
        <w:tblLook w:val="04A0" w:firstRow="1" w:lastRow="0" w:firstColumn="1" w:lastColumn="0" w:noHBand="0" w:noVBand="1"/>
      </w:tblPr>
      <w:tblGrid>
        <w:gridCol w:w="1705"/>
        <w:gridCol w:w="1980"/>
        <w:gridCol w:w="1170"/>
        <w:gridCol w:w="938"/>
        <w:gridCol w:w="1836"/>
      </w:tblGrid>
      <w:tr w:rsidR="00D131E3" w14:paraId="3BD83581" w14:textId="77777777" w:rsidTr="00A54AE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tcPr>
          <w:p w14:paraId="1E67C9AE" w14:textId="18C13122" w:rsidR="00D131E3" w:rsidRDefault="00D131E3" w:rsidP="00FD129A">
            <w:pPr>
              <w:spacing w:line="240" w:lineRule="auto"/>
              <w:jc w:val="center"/>
            </w:pPr>
            <w:r>
              <w:t>Capacity (b</w:t>
            </w:r>
            <w:r w:rsidR="00E04C08">
              <w:t>pd</w:t>
            </w:r>
            <w:r>
              <w:t>)</w:t>
            </w:r>
          </w:p>
        </w:tc>
        <w:tc>
          <w:tcPr>
            <w:tcW w:w="1980" w:type="dxa"/>
          </w:tcPr>
          <w:p w14:paraId="0EB0CB3E" w14:textId="77777777" w:rsidR="00D131E3" w:rsidRDefault="00D131E3" w:rsidP="00FD129A">
            <w:pPr>
              <w:spacing w:line="240" w:lineRule="auto"/>
              <w:jc w:val="center"/>
              <w:cnfStyle w:val="100000000000" w:firstRow="1" w:lastRow="0" w:firstColumn="0" w:lastColumn="0" w:oddVBand="0" w:evenVBand="0" w:oddHBand="0" w:evenHBand="0" w:firstRowFirstColumn="0" w:firstRowLastColumn="0" w:lastRowFirstColumn="0" w:lastRowLastColumn="0"/>
            </w:pPr>
            <w:r>
              <w:t>NPV (in Millions)</w:t>
            </w:r>
          </w:p>
        </w:tc>
        <w:tc>
          <w:tcPr>
            <w:tcW w:w="1170" w:type="dxa"/>
            <w:vAlign w:val="center"/>
          </w:tcPr>
          <w:p w14:paraId="2F71B163" w14:textId="77777777" w:rsidR="00D131E3" w:rsidRDefault="00D131E3" w:rsidP="00A54AE9">
            <w:pPr>
              <w:spacing w:line="240" w:lineRule="auto"/>
              <w:jc w:val="center"/>
              <w:cnfStyle w:val="100000000000" w:firstRow="1" w:lastRow="0" w:firstColumn="0" w:lastColumn="0" w:oddVBand="0" w:evenVBand="0" w:oddHBand="0" w:evenHBand="0" w:firstRowFirstColumn="0" w:firstRowLastColumn="0" w:lastRowFirstColumn="0" w:lastRowLastColumn="0"/>
            </w:pPr>
            <w:r>
              <w:t>IRR</w:t>
            </w:r>
          </w:p>
        </w:tc>
        <w:tc>
          <w:tcPr>
            <w:tcW w:w="938" w:type="dxa"/>
            <w:vAlign w:val="center"/>
          </w:tcPr>
          <w:p w14:paraId="37AEEEB8" w14:textId="77777777" w:rsidR="00D131E3" w:rsidRDefault="00D131E3" w:rsidP="00A54AE9">
            <w:pPr>
              <w:spacing w:line="240" w:lineRule="auto"/>
              <w:jc w:val="center"/>
              <w:cnfStyle w:val="100000000000" w:firstRow="1" w:lastRow="0" w:firstColumn="0" w:lastColumn="0" w:oddVBand="0" w:evenVBand="0" w:oddHBand="0" w:evenHBand="0" w:firstRowFirstColumn="0" w:firstRowLastColumn="0" w:lastRowFirstColumn="0" w:lastRowLastColumn="0"/>
            </w:pPr>
            <w:r>
              <w:t>PI</w:t>
            </w:r>
          </w:p>
        </w:tc>
        <w:tc>
          <w:tcPr>
            <w:tcW w:w="0" w:type="auto"/>
          </w:tcPr>
          <w:p w14:paraId="4D08D4D2" w14:textId="77777777" w:rsidR="00D131E3" w:rsidRDefault="00D131E3" w:rsidP="00FD129A">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rPr>
            </w:pPr>
            <w:r>
              <w:t xml:space="preserve">Payback Period </w:t>
            </w:r>
          </w:p>
          <w:p w14:paraId="66D95D2B" w14:textId="77777777" w:rsidR="00D131E3" w:rsidRDefault="00D131E3" w:rsidP="00FD129A">
            <w:pPr>
              <w:spacing w:line="240" w:lineRule="auto"/>
              <w:jc w:val="center"/>
              <w:cnfStyle w:val="100000000000" w:firstRow="1" w:lastRow="0" w:firstColumn="0" w:lastColumn="0" w:oddVBand="0" w:evenVBand="0" w:oddHBand="0" w:evenHBand="0" w:firstRowFirstColumn="0" w:firstRowLastColumn="0" w:lastRowFirstColumn="0" w:lastRowLastColumn="0"/>
            </w:pPr>
            <w:r>
              <w:t>(Years)</w:t>
            </w:r>
          </w:p>
        </w:tc>
      </w:tr>
      <w:tr w:rsidR="00D131E3" w14:paraId="4B328C4A"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70896B81" w14:textId="7DD06B50" w:rsidR="00D131E3" w:rsidRDefault="00E04C08" w:rsidP="00FD129A">
            <w:pPr>
              <w:spacing w:line="240" w:lineRule="auto"/>
              <w:jc w:val="center"/>
            </w:pPr>
            <w:r>
              <w:t>14</w:t>
            </w:r>
            <w:r w:rsidR="00D131E3">
              <w:t>0,000</w:t>
            </w:r>
          </w:p>
        </w:tc>
        <w:tc>
          <w:tcPr>
            <w:tcW w:w="1980" w:type="dxa"/>
          </w:tcPr>
          <w:p w14:paraId="62EE254E" w14:textId="712D67A0" w:rsidR="00D131E3" w:rsidRDefault="00064D6B"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w:t>
            </w:r>
            <w:r w:rsidR="0089316B">
              <w:t>US$</w:t>
            </w:r>
            <w:r w:rsidR="00E04C08">
              <w:t>4</w:t>
            </w:r>
            <w:r w:rsidR="00D131E3">
              <w:t>,</w:t>
            </w:r>
            <w:r w:rsidR="00E04C08">
              <w:t>68</w:t>
            </w:r>
            <w:r w:rsidR="00D131E3">
              <w:t>0</w:t>
            </w:r>
            <w:r>
              <w:t>)</w:t>
            </w:r>
          </w:p>
        </w:tc>
        <w:tc>
          <w:tcPr>
            <w:tcW w:w="1170" w:type="dxa"/>
          </w:tcPr>
          <w:p w14:paraId="6519FB79" w14:textId="7252119F"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-2.5%</w:t>
            </w:r>
          </w:p>
        </w:tc>
        <w:tc>
          <w:tcPr>
            <w:tcW w:w="938" w:type="dxa"/>
          </w:tcPr>
          <w:p w14:paraId="30D13E81" w14:textId="46121BDD"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-0.2</w:t>
            </w:r>
          </w:p>
        </w:tc>
        <w:tc>
          <w:tcPr>
            <w:tcW w:w="0" w:type="auto"/>
          </w:tcPr>
          <w:p w14:paraId="6657A3C4" w14:textId="2CA7BC21"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19.0</w:t>
            </w:r>
          </w:p>
        </w:tc>
      </w:tr>
      <w:tr w:rsidR="00D131E3" w14:paraId="40AD43B3"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6D3CD6E9" w14:textId="3FB1E7BB" w:rsidR="00D131E3" w:rsidRDefault="00D131E3" w:rsidP="00FD129A">
            <w:pPr>
              <w:spacing w:line="240" w:lineRule="auto"/>
              <w:jc w:val="center"/>
            </w:pPr>
            <w:r>
              <w:t>10</w:t>
            </w:r>
            <w:r w:rsidR="00E04C08">
              <w:t>0</w:t>
            </w:r>
            <w:r>
              <w:t>,000</w:t>
            </w:r>
          </w:p>
        </w:tc>
        <w:tc>
          <w:tcPr>
            <w:tcW w:w="1980" w:type="dxa"/>
          </w:tcPr>
          <w:p w14:paraId="520D954A" w14:textId="2F551944"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w:t>
            </w:r>
            <w:r w:rsidR="0089316B">
              <w:t>US$</w:t>
            </w:r>
            <w:r>
              <w:t>2,245)</w:t>
            </w:r>
          </w:p>
        </w:tc>
        <w:tc>
          <w:tcPr>
            <w:tcW w:w="1170" w:type="dxa"/>
          </w:tcPr>
          <w:p w14:paraId="6E252068" w14:textId="201C6A8F"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-2.0%</w:t>
            </w:r>
          </w:p>
        </w:tc>
        <w:tc>
          <w:tcPr>
            <w:tcW w:w="938" w:type="dxa"/>
          </w:tcPr>
          <w:p w14:paraId="21591E89" w14:textId="0EE2D7A4"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-0.1</w:t>
            </w:r>
          </w:p>
        </w:tc>
        <w:tc>
          <w:tcPr>
            <w:tcW w:w="0" w:type="auto"/>
          </w:tcPr>
          <w:p w14:paraId="72F51ED8" w14:textId="71EFA99D"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17.5</w:t>
            </w:r>
          </w:p>
        </w:tc>
      </w:tr>
      <w:tr w:rsidR="00D131E3" w14:paraId="52A540D9"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520AEDFD" w14:textId="166A4B6D" w:rsidR="00D131E3" w:rsidRDefault="00E04C08" w:rsidP="00FD129A">
            <w:pPr>
              <w:spacing w:line="240" w:lineRule="auto"/>
              <w:jc w:val="center"/>
            </w:pPr>
            <w:r>
              <w:t>60,000</w:t>
            </w:r>
          </w:p>
        </w:tc>
        <w:tc>
          <w:tcPr>
            <w:tcW w:w="1980" w:type="dxa"/>
          </w:tcPr>
          <w:p w14:paraId="0858D316" w14:textId="7D7F2000"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w:t>
            </w:r>
            <w:r w:rsidR="0089316B">
              <w:t>US$</w:t>
            </w:r>
            <w:r>
              <w:t>387)</w:t>
            </w:r>
          </w:p>
        </w:tc>
        <w:tc>
          <w:tcPr>
            <w:tcW w:w="1170" w:type="dxa"/>
          </w:tcPr>
          <w:p w14:paraId="52A6B41B" w14:textId="08F6F0B9"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-0.5%</w:t>
            </w:r>
          </w:p>
        </w:tc>
        <w:tc>
          <w:tcPr>
            <w:tcW w:w="938" w:type="dxa"/>
          </w:tcPr>
          <w:p w14:paraId="605843BA" w14:textId="365E1E92"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-0.05</w:t>
            </w:r>
          </w:p>
        </w:tc>
        <w:tc>
          <w:tcPr>
            <w:tcW w:w="0" w:type="auto"/>
          </w:tcPr>
          <w:p w14:paraId="352B2132" w14:textId="11BA20AF"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15.6</w:t>
            </w:r>
          </w:p>
        </w:tc>
      </w:tr>
      <w:tr w:rsidR="00D131E3" w14:paraId="33C03BCC"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28B59BD3" w14:textId="126AC8FE" w:rsidR="00D131E3" w:rsidRDefault="00E04C08" w:rsidP="00FD129A">
            <w:pPr>
              <w:spacing w:line="240" w:lineRule="auto"/>
              <w:jc w:val="center"/>
            </w:pPr>
            <w:r>
              <w:t>20,000</w:t>
            </w:r>
          </w:p>
        </w:tc>
        <w:tc>
          <w:tcPr>
            <w:tcW w:w="1980" w:type="dxa"/>
          </w:tcPr>
          <w:p w14:paraId="5A27C312" w14:textId="1D975B29" w:rsidR="00D131E3" w:rsidRDefault="0089316B"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E04C08">
              <w:t>506</w:t>
            </w:r>
          </w:p>
        </w:tc>
        <w:tc>
          <w:tcPr>
            <w:tcW w:w="1170" w:type="dxa"/>
          </w:tcPr>
          <w:p w14:paraId="42736613" w14:textId="7895FC61"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2.0%</w:t>
            </w:r>
          </w:p>
        </w:tc>
        <w:tc>
          <w:tcPr>
            <w:tcW w:w="938" w:type="dxa"/>
          </w:tcPr>
          <w:p w14:paraId="601FCD41" w14:textId="3243E0F6"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0.2</w:t>
            </w:r>
          </w:p>
        </w:tc>
        <w:tc>
          <w:tcPr>
            <w:tcW w:w="0" w:type="auto"/>
          </w:tcPr>
          <w:p w14:paraId="3F121519" w14:textId="091F1D09"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12.0</w:t>
            </w:r>
          </w:p>
        </w:tc>
      </w:tr>
      <w:tr w:rsidR="00D131E3" w14:paraId="0A2A3E74"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70C2C12C" w14:textId="5819084C" w:rsidR="00D131E3" w:rsidRDefault="00E04C08" w:rsidP="00FD129A">
            <w:pPr>
              <w:spacing w:line="240" w:lineRule="auto"/>
              <w:jc w:val="center"/>
            </w:pPr>
            <w:r>
              <w:t>10,000</w:t>
            </w:r>
          </w:p>
        </w:tc>
        <w:tc>
          <w:tcPr>
            <w:tcW w:w="1980" w:type="dxa"/>
          </w:tcPr>
          <w:p w14:paraId="7A799A6F" w14:textId="1F0876A8" w:rsidR="00D131E3" w:rsidRDefault="0089316B"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E04C08">
              <w:t>436</w:t>
            </w:r>
          </w:p>
        </w:tc>
        <w:tc>
          <w:tcPr>
            <w:tcW w:w="1170" w:type="dxa"/>
          </w:tcPr>
          <w:p w14:paraId="2626926E" w14:textId="6C86655E"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3.5%</w:t>
            </w:r>
          </w:p>
        </w:tc>
        <w:tc>
          <w:tcPr>
            <w:tcW w:w="938" w:type="dxa"/>
          </w:tcPr>
          <w:p w14:paraId="30CC546A" w14:textId="1595C571"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0.4</w:t>
            </w:r>
          </w:p>
        </w:tc>
        <w:tc>
          <w:tcPr>
            <w:tcW w:w="0" w:type="auto"/>
          </w:tcPr>
          <w:p w14:paraId="29CF20CE" w14:textId="71F1F1B9" w:rsidR="00D131E3"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11.0</w:t>
            </w:r>
          </w:p>
        </w:tc>
      </w:tr>
      <w:tr w:rsidR="00E04C08" w14:paraId="1DDC9993"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0F012CA1" w14:textId="6269FCAE" w:rsidR="00E04C08" w:rsidRDefault="00E04C08" w:rsidP="00FD129A">
            <w:pPr>
              <w:spacing w:line="240" w:lineRule="auto"/>
              <w:jc w:val="center"/>
            </w:pPr>
            <w:r>
              <w:t>5,000</w:t>
            </w:r>
          </w:p>
        </w:tc>
        <w:tc>
          <w:tcPr>
            <w:tcW w:w="1980" w:type="dxa"/>
          </w:tcPr>
          <w:p w14:paraId="3B19DC2E" w14:textId="3FA89E98" w:rsidR="00E04C08" w:rsidRDefault="0089316B"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E04C08">
              <w:t>303</w:t>
            </w:r>
          </w:p>
        </w:tc>
        <w:tc>
          <w:tcPr>
            <w:tcW w:w="1170" w:type="dxa"/>
          </w:tcPr>
          <w:p w14:paraId="6A209352" w14:textId="353FBCA3"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5.0%</w:t>
            </w:r>
          </w:p>
        </w:tc>
        <w:tc>
          <w:tcPr>
            <w:tcW w:w="938" w:type="dxa"/>
          </w:tcPr>
          <w:p w14:paraId="7EC09CFB" w14:textId="272D8AFF"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0.5</w:t>
            </w:r>
          </w:p>
        </w:tc>
        <w:tc>
          <w:tcPr>
            <w:tcW w:w="0" w:type="auto"/>
          </w:tcPr>
          <w:p w14:paraId="3E53547A" w14:textId="2672CA69"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10.0</w:t>
            </w:r>
          </w:p>
        </w:tc>
      </w:tr>
      <w:tr w:rsidR="00E04C08" w14:paraId="4123CF9D"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24D0022B" w14:textId="7C9549B7" w:rsidR="00E04C08" w:rsidRDefault="00E04C08" w:rsidP="00FD129A">
            <w:pPr>
              <w:spacing w:line="240" w:lineRule="auto"/>
              <w:jc w:val="center"/>
            </w:pPr>
            <w:r>
              <w:t>1,000</w:t>
            </w:r>
          </w:p>
        </w:tc>
        <w:tc>
          <w:tcPr>
            <w:tcW w:w="1980" w:type="dxa"/>
          </w:tcPr>
          <w:p w14:paraId="5AEFF7F9" w14:textId="1BA5B3FA" w:rsidR="00E04C08" w:rsidRDefault="0089316B"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E04C08">
              <w:t>75</w:t>
            </w:r>
          </w:p>
        </w:tc>
        <w:tc>
          <w:tcPr>
            <w:tcW w:w="1170" w:type="dxa"/>
          </w:tcPr>
          <w:p w14:paraId="4308E8D1" w14:textId="45E59C59"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9.0%</w:t>
            </w:r>
          </w:p>
        </w:tc>
        <w:tc>
          <w:tcPr>
            <w:tcW w:w="938" w:type="dxa"/>
          </w:tcPr>
          <w:p w14:paraId="47D88034" w14:textId="4689E2CB"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1.0</w:t>
            </w:r>
          </w:p>
        </w:tc>
        <w:tc>
          <w:tcPr>
            <w:tcW w:w="0" w:type="auto"/>
          </w:tcPr>
          <w:p w14:paraId="57BB2268" w14:textId="1E83EB79"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7.5</w:t>
            </w:r>
          </w:p>
        </w:tc>
      </w:tr>
      <w:tr w:rsidR="00E04C08" w14:paraId="736FEFB1"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647B20B6" w14:textId="07C3FAF4" w:rsidR="00E04C08" w:rsidRDefault="00E04C08" w:rsidP="00FD129A">
            <w:pPr>
              <w:spacing w:line="240" w:lineRule="auto"/>
              <w:jc w:val="center"/>
            </w:pPr>
            <w:r>
              <w:t>500</w:t>
            </w:r>
          </w:p>
        </w:tc>
        <w:tc>
          <w:tcPr>
            <w:tcW w:w="1980" w:type="dxa"/>
          </w:tcPr>
          <w:p w14:paraId="62A2DF6D" w14:textId="0712D3AC" w:rsidR="00E04C08" w:rsidRDefault="0089316B"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E04C08">
              <w:t>54</w:t>
            </w:r>
          </w:p>
        </w:tc>
        <w:tc>
          <w:tcPr>
            <w:tcW w:w="1170" w:type="dxa"/>
          </w:tcPr>
          <w:p w14:paraId="1D62355C" w14:textId="4559C9B6"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10.0%</w:t>
            </w:r>
          </w:p>
        </w:tc>
        <w:tc>
          <w:tcPr>
            <w:tcW w:w="938" w:type="dxa"/>
          </w:tcPr>
          <w:p w14:paraId="5BA5DF50" w14:textId="50E5565B"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1.2</w:t>
            </w:r>
          </w:p>
        </w:tc>
        <w:tc>
          <w:tcPr>
            <w:tcW w:w="0" w:type="auto"/>
          </w:tcPr>
          <w:p w14:paraId="0574F88D" w14:textId="0314010A"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7.0</w:t>
            </w:r>
          </w:p>
        </w:tc>
      </w:tr>
      <w:tr w:rsidR="00E04C08" w14:paraId="18831E79"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6CA59969" w14:textId="7579AC5D" w:rsidR="00E04C08" w:rsidRDefault="00E04C08" w:rsidP="00FD129A">
            <w:pPr>
              <w:spacing w:line="240" w:lineRule="auto"/>
              <w:jc w:val="center"/>
            </w:pPr>
            <w:r>
              <w:t>250</w:t>
            </w:r>
          </w:p>
        </w:tc>
        <w:tc>
          <w:tcPr>
            <w:tcW w:w="1980" w:type="dxa"/>
          </w:tcPr>
          <w:p w14:paraId="27FB516C" w14:textId="0DD2F900" w:rsidR="00E04C08" w:rsidRDefault="0089316B"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E04C08">
              <w:t>30</w:t>
            </w:r>
          </w:p>
        </w:tc>
        <w:tc>
          <w:tcPr>
            <w:tcW w:w="1170" w:type="dxa"/>
          </w:tcPr>
          <w:p w14:paraId="6F6F74DF" w14:textId="2898CB16"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12.0%</w:t>
            </w:r>
          </w:p>
        </w:tc>
        <w:tc>
          <w:tcPr>
            <w:tcW w:w="938" w:type="dxa"/>
          </w:tcPr>
          <w:p w14:paraId="21E38AA5" w14:textId="72CE2D7F"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1.4</w:t>
            </w:r>
          </w:p>
        </w:tc>
        <w:tc>
          <w:tcPr>
            <w:tcW w:w="0" w:type="auto"/>
          </w:tcPr>
          <w:p w14:paraId="314AAAB1" w14:textId="6CFEF6AE"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6.2</w:t>
            </w:r>
          </w:p>
        </w:tc>
      </w:tr>
      <w:tr w:rsidR="00E04C08" w14:paraId="14BE00A2"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5CD3F083" w14:textId="0D95EF71" w:rsidR="00E04C08" w:rsidRDefault="00E04C08" w:rsidP="00FD129A">
            <w:pPr>
              <w:spacing w:line="240" w:lineRule="auto"/>
              <w:jc w:val="center"/>
            </w:pPr>
            <w:r>
              <w:t>100</w:t>
            </w:r>
          </w:p>
        </w:tc>
        <w:tc>
          <w:tcPr>
            <w:tcW w:w="1980" w:type="dxa"/>
          </w:tcPr>
          <w:p w14:paraId="49BEC2CE" w14:textId="3649D0AA" w:rsidR="00E04C08" w:rsidRDefault="0089316B"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E04C08">
              <w:t>13</w:t>
            </w:r>
          </w:p>
        </w:tc>
        <w:tc>
          <w:tcPr>
            <w:tcW w:w="1170" w:type="dxa"/>
          </w:tcPr>
          <w:p w14:paraId="36444449" w14:textId="407FDF98"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13.0%</w:t>
            </w:r>
          </w:p>
        </w:tc>
        <w:tc>
          <w:tcPr>
            <w:tcW w:w="938" w:type="dxa"/>
          </w:tcPr>
          <w:p w14:paraId="73FC6A20" w14:textId="3A2B436F"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1.6</w:t>
            </w:r>
          </w:p>
        </w:tc>
        <w:tc>
          <w:tcPr>
            <w:tcW w:w="0" w:type="auto"/>
          </w:tcPr>
          <w:p w14:paraId="35804403" w14:textId="12C29D7C"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5.7</w:t>
            </w:r>
          </w:p>
        </w:tc>
      </w:tr>
      <w:tr w:rsidR="00E04C08" w14:paraId="6B31686E" w14:textId="77777777" w:rsidTr="00FD129A">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037B5B2D" w14:textId="0D291A99" w:rsidR="00E04C08" w:rsidRDefault="00E04C08" w:rsidP="00FD129A">
            <w:pPr>
              <w:spacing w:line="240" w:lineRule="auto"/>
              <w:jc w:val="center"/>
            </w:pPr>
            <w:r>
              <w:t>50</w:t>
            </w:r>
          </w:p>
        </w:tc>
        <w:tc>
          <w:tcPr>
            <w:tcW w:w="1980" w:type="dxa"/>
          </w:tcPr>
          <w:p w14:paraId="2E65876B" w14:textId="74905127" w:rsidR="00E04C08" w:rsidRDefault="0089316B"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E04C08">
              <w:t>6.4</w:t>
            </w:r>
          </w:p>
        </w:tc>
        <w:tc>
          <w:tcPr>
            <w:tcW w:w="1170" w:type="dxa"/>
          </w:tcPr>
          <w:p w14:paraId="0808E4F2" w14:textId="41DA6001"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13.4%</w:t>
            </w:r>
          </w:p>
        </w:tc>
        <w:tc>
          <w:tcPr>
            <w:tcW w:w="938" w:type="dxa"/>
          </w:tcPr>
          <w:p w14:paraId="5843DFEB" w14:textId="47DDB9D1"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1.6</w:t>
            </w:r>
          </w:p>
        </w:tc>
        <w:tc>
          <w:tcPr>
            <w:tcW w:w="0" w:type="auto"/>
          </w:tcPr>
          <w:p w14:paraId="3EF22991" w14:textId="6199E5C9" w:rsidR="00E04C08" w:rsidRDefault="00E04C08" w:rsidP="00FD129A">
            <w:pPr>
              <w:spacing w:line="240" w:lineRule="auto"/>
              <w:jc w:val="center"/>
              <w:cnfStyle w:val="000000000000" w:firstRow="0" w:lastRow="0" w:firstColumn="0" w:lastColumn="0" w:oddVBand="0" w:evenVBand="0" w:oddHBand="0" w:evenHBand="0" w:firstRowFirstColumn="0" w:firstRowLastColumn="0" w:lastRowFirstColumn="0" w:lastRowLastColumn="0"/>
            </w:pPr>
            <w:r>
              <w:t>5.7</w:t>
            </w:r>
          </w:p>
        </w:tc>
      </w:tr>
    </w:tbl>
    <w:p w14:paraId="64811C8D" w14:textId="1761D729" w:rsidR="00877D20" w:rsidRPr="00877D20" w:rsidRDefault="00877D20" w:rsidP="00A54AE9">
      <w:pPr>
        <w:spacing w:before="100" w:beforeAutospacing="1"/>
      </w:pPr>
      <w:r>
        <w:t xml:space="preserve">As demonstrated in </w:t>
      </w:r>
      <w:r w:rsidR="00A54AE9">
        <w:t>Table</w:t>
      </w:r>
      <w:r w:rsidR="003E33C0">
        <w:t xml:space="preserve"> 11</w:t>
      </w:r>
      <w:r>
        <w:t xml:space="preserve">, even with the </w:t>
      </w:r>
      <w:r w:rsidR="00155549">
        <w:t>best-case-scenario</w:t>
      </w:r>
      <w:r w:rsidR="00064D6B">
        <w:t>,</w:t>
      </w:r>
      <w:r>
        <w:t xml:space="preserve"> a large capacity of </w:t>
      </w:r>
      <w:r w:rsidR="00064D6B">
        <w:t xml:space="preserve">this </w:t>
      </w:r>
      <w:r>
        <w:t xml:space="preserve">GTL project </w:t>
      </w:r>
      <w:r w:rsidR="00064D6B">
        <w:t xml:space="preserve">resulted in </w:t>
      </w:r>
      <w:r>
        <w:t xml:space="preserve">negative </w:t>
      </w:r>
      <w:r w:rsidR="00064D6B">
        <w:t>NPV and PI with</w:t>
      </w:r>
      <w:r>
        <w:t xml:space="preserve"> low IRR. The best capacity for GTL project with the given scenario is when GTL capacity is higher than 1,</w:t>
      </w:r>
      <w:r w:rsidR="00A54AE9">
        <w:t>0</w:t>
      </w:r>
      <w:r>
        <w:t>00</w:t>
      </w:r>
      <w:r w:rsidR="003E33C0">
        <w:t xml:space="preserve"> </w:t>
      </w:r>
      <w:r>
        <w:t>bpd</w:t>
      </w:r>
      <w:r w:rsidR="00A54AE9">
        <w:t xml:space="preserve"> with minimum capacity of 100</w:t>
      </w:r>
      <w:r w:rsidR="003E33C0">
        <w:t xml:space="preserve"> </w:t>
      </w:r>
      <w:r w:rsidR="00A54AE9">
        <w:t>bpd</w:t>
      </w:r>
      <w:r>
        <w:t>.</w:t>
      </w:r>
      <w:r w:rsidR="00A54AE9">
        <w:t xml:space="preserve"> Below 100</w:t>
      </w:r>
      <w:r w:rsidR="00064D6B">
        <w:t xml:space="preserve"> </w:t>
      </w:r>
      <w:r w:rsidR="00A54AE9">
        <w:t>bpd the NPV is very low and the IRR</w:t>
      </w:r>
      <w:r w:rsidR="0048715E">
        <w:t>, PI as well as payback period</w:t>
      </w:r>
      <w:r w:rsidR="00A54AE9">
        <w:t xml:space="preserve"> is </w:t>
      </w:r>
      <w:r w:rsidR="003E33C0">
        <w:t>flat</w:t>
      </w:r>
      <w:r w:rsidR="0048715E">
        <w:t>.</w:t>
      </w:r>
    </w:p>
    <w:p w14:paraId="33E3BFE0" w14:textId="77777777" w:rsidR="00D93E0D" w:rsidRDefault="00D93E0D" w:rsidP="00E0798A">
      <w:pPr>
        <w:jc w:val="both"/>
      </w:pPr>
    </w:p>
    <w:p w14:paraId="1CCB1DEE" w14:textId="68BC51C5" w:rsidR="006C293A" w:rsidRDefault="006C293A">
      <w:pPr>
        <w:spacing w:line="240" w:lineRule="auto"/>
      </w:pPr>
      <w:r>
        <w:br w:type="page"/>
      </w:r>
    </w:p>
    <w:p w14:paraId="4F3CE979" w14:textId="2F11C8D8" w:rsidR="002C63D8" w:rsidRDefault="002C63D8" w:rsidP="00155549">
      <w:pPr>
        <w:pStyle w:val="Heading1"/>
      </w:pPr>
      <w:bookmarkStart w:id="85" w:name="_Toc8376485"/>
      <w:r>
        <w:lastRenderedPageBreak/>
        <w:t xml:space="preserve">Chapter </w:t>
      </w:r>
      <w:r w:rsidR="009F72F7">
        <w:t>6</w:t>
      </w:r>
      <w:r>
        <w:t>: Field Analysis</w:t>
      </w:r>
      <w:bookmarkEnd w:id="85"/>
    </w:p>
    <w:p w14:paraId="6ED5AB22" w14:textId="35EE219E" w:rsidR="004B6D1C" w:rsidRDefault="004B6D1C" w:rsidP="004B6D1C">
      <w:pPr>
        <w:spacing w:after="100" w:afterAutospacing="1"/>
        <w:jc w:val="both"/>
      </w:pPr>
      <w:r w:rsidRPr="00411B7A">
        <w:t xml:space="preserve">Most of the intense natural gas flaring occurs in fields that are far from consumers and transportation infrastructures such as interstate pipelines. As shown in </w:t>
      </w:r>
      <w:r w:rsidRPr="004B6D1C">
        <w:t>Figure 3</w:t>
      </w:r>
      <w:r w:rsidR="00BF7B8F">
        <w:t>9</w:t>
      </w:r>
      <w:r w:rsidRPr="00411B7A">
        <w:t xml:space="preserve">, most of the natural gas consumers in the U.S. </w:t>
      </w:r>
      <w:r w:rsidR="00F43C62">
        <w:t>are</w:t>
      </w:r>
      <w:r w:rsidRPr="00411B7A">
        <w:t xml:space="preserve"> located in the East-Coast of the country where Bakken field is located in North side of the country, making it difficult to transport the natural gas produced. </w:t>
      </w:r>
      <w:r>
        <w:t xml:space="preserve">Hence, </w:t>
      </w:r>
      <w:r w:rsidRPr="00411B7A">
        <w:t>Bakken field in North Dakota</w:t>
      </w:r>
      <w:r>
        <w:t xml:space="preserve"> is o</w:t>
      </w:r>
      <w:r w:rsidRPr="00411B7A">
        <w:t>ne of the most flaring fields</w:t>
      </w:r>
      <w:r>
        <w:t xml:space="preserve"> in the U.S</w:t>
      </w:r>
      <w:r w:rsidRPr="00411B7A">
        <w:t>.</w:t>
      </w:r>
    </w:p>
    <w:p w14:paraId="071C20EE" w14:textId="729B27FE" w:rsidR="00925F84" w:rsidRDefault="005B7284" w:rsidP="00925F84">
      <w:pPr>
        <w:keepNext/>
        <w:spacing w:line="240" w:lineRule="auto"/>
        <w:jc w:val="center"/>
      </w:pPr>
      <w:r>
        <w:rPr>
          <w:noProof/>
        </w:rPr>
        <mc:AlternateContent>
          <mc:Choice Requires="wps">
            <w:drawing>
              <wp:anchor distT="0" distB="0" distL="114300" distR="114300" simplePos="0" relativeHeight="251669504" behindDoc="0" locked="0" layoutInCell="1" allowOverlap="1" wp14:anchorId="455A29A5" wp14:editId="765BBB68">
                <wp:simplePos x="0" y="0"/>
                <wp:positionH relativeFrom="column">
                  <wp:posOffset>2082298</wp:posOffset>
                </wp:positionH>
                <wp:positionV relativeFrom="paragraph">
                  <wp:posOffset>141310</wp:posOffset>
                </wp:positionV>
                <wp:extent cx="582496" cy="401955"/>
                <wp:effectExtent l="12700" t="12700" r="14605" b="17145"/>
                <wp:wrapNone/>
                <wp:docPr id="25" name="Oval 25"/>
                <wp:cNvGraphicFramePr/>
                <a:graphic xmlns:a="http://schemas.openxmlformats.org/drawingml/2006/main">
                  <a:graphicData uri="http://schemas.microsoft.com/office/word/2010/wordprocessingShape">
                    <wps:wsp>
                      <wps:cNvSpPr/>
                      <wps:spPr>
                        <a:xfrm>
                          <a:off x="0" y="0"/>
                          <a:ext cx="582496" cy="4019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146141" id="Oval 25" o:spid="_x0000_s1026" style="position:absolute;margin-left:163.95pt;margin-top:11.15pt;width:45.85pt;height:3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" filled="f" strokecolor="red" strokeweight="2pt"/>
            </w:pict>
          </mc:Fallback>
        </mc:AlternateContent>
      </w:r>
      <w:r w:rsidR="004B6D1C" w:rsidRPr="00411B7A">
        <w:rPr>
          <w:noProof/>
        </w:rPr>
        <w:drawing>
          <wp:inline distT="0" distB="0" distL="0" distR="0" wp14:anchorId="353FD5A9" wp14:editId="1FAE3A64">
            <wp:extent cx="4846320" cy="2962549"/>
            <wp:effectExtent l="0" t="0" r="5080" b="0"/>
            <wp:docPr id="7" name="Picture 7" descr="/var/folders/lc/t4f6whq13mxc5477dzt09p9m0000gn/T/com.microsoft.Word/WebArchiveCopyPasteTempFiles/ngpipelines_map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91478" name="Picture 11" descr="/var/folders/lc/t4f6whq13mxc5477dzt09p9m0000gn/T/com.microsoft.Word/WebArchiveCopyPasteTempFiles/ngpipelines_map_small.png"/>
                    <pic:cNvPicPr>
                      <a:picLocks noChangeAspect="1" noChangeArrowheads="1"/>
                    </pic:cNvPicPr>
                  </pic:nvPicPr>
                  <pic:blipFill rotWithShape="1">
                    <a:blip r:embed="rId49" r:link="rId50" cstate="print">
                      <a:extLst>
                        <a:ext uri="{28A0092B-C50C-407E-A947-70E740481C1C}">
                          <a14:useLocalDpi xmlns:a14="http://schemas.microsoft.com/office/drawing/2010/main" val="0"/>
                        </a:ext>
                      </a:extLst>
                    </a:blip>
                    <a:srcRect t="15460" b="7676"/>
                    <a:stretch/>
                  </pic:blipFill>
                  <pic:spPr bwMode="auto">
                    <a:xfrm>
                      <a:off x="0" y="0"/>
                      <a:ext cx="4846320" cy="2962549"/>
                    </a:xfrm>
                    <a:prstGeom prst="rect">
                      <a:avLst/>
                    </a:prstGeom>
                    <a:noFill/>
                    <a:ln>
                      <a:noFill/>
                    </a:ln>
                    <a:extLst>
                      <a:ext uri="{53640926-AAD7-44D8-BBD7-CCE9431645EC}">
                        <a14:shadowObscured xmlns:a14="http://schemas.microsoft.com/office/drawing/2010/main"/>
                      </a:ext>
                    </a:extLst>
                  </pic:spPr>
                </pic:pic>
              </a:graphicData>
            </a:graphic>
          </wp:inline>
        </w:drawing>
      </w:r>
    </w:p>
    <w:p w14:paraId="796F7DF4" w14:textId="67B0B10E" w:rsidR="004B6D1C" w:rsidRDefault="00925F84" w:rsidP="000E58B3">
      <w:pPr>
        <w:pStyle w:val="Caption"/>
        <w:spacing w:before="100" w:beforeAutospacing="1"/>
        <w:jc w:val="center"/>
      </w:pPr>
      <w:bookmarkStart w:id="86" w:name="_Toc8376449"/>
      <w:r>
        <w:t xml:space="preserve">Figure </w:t>
      </w:r>
      <w:fldSimple w:instr=" SEQ Figure \* ARABIC ">
        <w:r w:rsidR="00880924">
          <w:rPr>
            <w:noProof/>
          </w:rPr>
          <w:t>39</w:t>
        </w:r>
      </w:fldSimple>
      <w:r>
        <w:t>-</w:t>
      </w:r>
      <w:r w:rsidRPr="00C00EBE">
        <w:t xml:space="preserve"> Map of U.S. Interstate and Intrastate pipelines network</w:t>
      </w:r>
      <w:r w:rsidR="005B7284">
        <w:t xml:space="preserve"> with Bakken Field</w:t>
      </w:r>
      <w:bookmarkEnd w:id="86"/>
      <w:r w:rsidR="005B7284">
        <w:t xml:space="preserve"> </w:t>
      </w:r>
      <w:r w:rsidR="000E58B3">
        <w:t xml:space="preserve"> </w:t>
      </w:r>
    </w:p>
    <w:p w14:paraId="008561F2" w14:textId="02588152" w:rsidR="005A4F50" w:rsidRPr="005A4F50" w:rsidRDefault="005A4F50" w:rsidP="005A4F50">
      <w:pPr>
        <w:pStyle w:val="Caption"/>
        <w:jc w:val="center"/>
      </w:pPr>
      <w:r>
        <w:t>(EIA, 2018)</w:t>
      </w:r>
    </w:p>
    <w:p w14:paraId="453FFB91" w14:textId="343D8946" w:rsidR="004B6D1C" w:rsidRPr="005B71B8" w:rsidRDefault="004B6D1C" w:rsidP="0083259C">
      <w:pPr>
        <w:spacing w:before="100" w:beforeAutospacing="1"/>
        <w:jc w:val="both"/>
      </w:pPr>
      <w:r w:rsidRPr="00411B7A">
        <w:t xml:space="preserve">Moreover, the increase of natural gas production forces gas producers to vent and flare the excessive gas. In 2017 alone, the total natural gas flared in the U.S was about 335 </w:t>
      </w:r>
      <w:proofErr w:type="spellStart"/>
      <w:r w:rsidR="005B7284">
        <w:t>bcf</w:t>
      </w:r>
      <w:proofErr w:type="spellEnd"/>
      <w:r w:rsidRPr="00411B7A">
        <w:t xml:space="preserve"> </w:t>
      </w:r>
      <w:r w:rsidR="000E58B3">
        <w:t>(GGFR, 2017).</w:t>
      </w:r>
    </w:p>
    <w:p w14:paraId="42A2C251" w14:textId="07EC4EFA" w:rsidR="004B6D1C" w:rsidRDefault="006047E9" w:rsidP="007B16AA">
      <w:pPr>
        <w:pStyle w:val="Heading2"/>
      </w:pPr>
      <w:bookmarkStart w:id="87" w:name="_Toc8376486"/>
      <w:r>
        <w:t>6.1</w:t>
      </w:r>
      <w:r w:rsidR="007B16AA">
        <w:tab/>
      </w:r>
      <w:r w:rsidR="005B7284">
        <w:t xml:space="preserve">Natural Gas Flaring in </w:t>
      </w:r>
      <w:r w:rsidR="004B6D1C">
        <w:t xml:space="preserve">Bakken </w:t>
      </w:r>
      <w:r w:rsidR="004B6D1C" w:rsidRPr="004B6D1C">
        <w:t>Field</w:t>
      </w:r>
      <w:bookmarkEnd w:id="87"/>
      <w:r w:rsidR="004B6D1C">
        <w:t xml:space="preserve"> </w:t>
      </w:r>
    </w:p>
    <w:p w14:paraId="790572B1" w14:textId="37C8159A" w:rsidR="004B6D1C" w:rsidRDefault="004B6D1C" w:rsidP="0076429D">
      <w:pPr>
        <w:jc w:val="both"/>
      </w:pPr>
      <w:r>
        <w:t>N</w:t>
      </w:r>
      <w:r w:rsidRPr="00411B7A">
        <w:t xml:space="preserve">atural gas production in North Dakota continued to grow </w:t>
      </w:r>
      <w:r w:rsidR="005B7284">
        <w:t>and reach</w:t>
      </w:r>
      <w:r w:rsidRPr="00411B7A">
        <w:t xml:space="preserve"> record high of 1.94 </w:t>
      </w:r>
      <w:proofErr w:type="spellStart"/>
      <w:r w:rsidRPr="00411B7A">
        <w:t>bcfd</w:t>
      </w:r>
      <w:proofErr w:type="spellEnd"/>
      <w:r w:rsidRPr="00411B7A">
        <w:t xml:space="preserve"> in August 2017 (EIA</w:t>
      </w:r>
      <w:r w:rsidR="00612EFB">
        <w:t>, 2017</w:t>
      </w:r>
      <w:r w:rsidRPr="00411B7A">
        <w:t xml:space="preserve">). Due to the lack of infrastructure to gather and transport the natural gas </w:t>
      </w:r>
      <w:r w:rsidRPr="00411B7A">
        <w:lastRenderedPageBreak/>
        <w:t>production causing more than 35 percent of the gross withdrawal to be flared rather than marketed.</w:t>
      </w:r>
      <w:r>
        <w:t xml:space="preserve"> </w:t>
      </w:r>
      <w:r w:rsidRPr="00411B7A">
        <w:t>North Dakota's Industrial Commission established a new target in 2014 to limit flaring to</w:t>
      </w:r>
      <w:r>
        <w:t xml:space="preserve"> </w:t>
      </w:r>
      <w:r w:rsidRPr="00411B7A">
        <w:t xml:space="preserve">10 percent by 2020, but in </w:t>
      </w:r>
      <w:r>
        <w:t>October</w:t>
      </w:r>
      <w:r w:rsidRPr="00411B7A">
        <w:t xml:space="preserve"> 2018, the flaring was </w:t>
      </w:r>
      <w:r>
        <w:t>20</w:t>
      </w:r>
      <w:r w:rsidRPr="00411B7A">
        <w:t xml:space="preserve"> percent.</w:t>
      </w:r>
    </w:p>
    <w:p w14:paraId="610DE543" w14:textId="77777777" w:rsidR="004B6D1C" w:rsidRPr="0083259C" w:rsidRDefault="004B6D1C" w:rsidP="00925F84">
      <w:pPr>
        <w:keepNext/>
        <w:spacing w:line="240" w:lineRule="auto"/>
        <w:jc w:val="center"/>
        <w:rPr>
          <w:sz w:val="2"/>
          <w:szCs w:val="2"/>
        </w:rPr>
      </w:pPr>
      <w:r>
        <w:rPr>
          <w:noProof/>
        </w:rPr>
        <w:drawing>
          <wp:inline distT="0" distB="0" distL="0" distR="0" wp14:anchorId="79443088" wp14:editId="4806C878">
            <wp:extent cx="4584700"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84700" cy="2743200"/>
                    </a:xfrm>
                    <a:prstGeom prst="rect">
                      <a:avLst/>
                    </a:prstGeom>
                  </pic:spPr>
                </pic:pic>
              </a:graphicData>
            </a:graphic>
          </wp:inline>
        </w:drawing>
      </w:r>
    </w:p>
    <w:p w14:paraId="6D212A02" w14:textId="3D537E0A" w:rsidR="004B6D1C" w:rsidRPr="00411B7A" w:rsidRDefault="004B6D1C" w:rsidP="003126C1">
      <w:pPr>
        <w:pStyle w:val="Caption"/>
        <w:spacing w:before="100" w:beforeAutospacing="1"/>
        <w:jc w:val="center"/>
      </w:pPr>
      <w:bookmarkStart w:id="88" w:name="_Toc8376450"/>
      <w:r>
        <w:t xml:space="preserve">Figure </w:t>
      </w:r>
      <w:fldSimple w:instr=" SEQ Figure \* ARABIC ">
        <w:r w:rsidR="00880924">
          <w:rPr>
            <w:noProof/>
          </w:rPr>
          <w:t>40</w:t>
        </w:r>
      </w:fldSimple>
      <w:r>
        <w:t>-</w:t>
      </w:r>
      <w:r w:rsidR="003126C1">
        <w:t>N</w:t>
      </w:r>
      <w:r>
        <w:t>atural gas vented and flared in North Dakota from 2015 to the end of 2017.</w:t>
      </w:r>
      <w:bookmarkEnd w:id="88"/>
      <w:r>
        <w:t xml:space="preserve"> </w:t>
      </w:r>
    </w:p>
    <w:p w14:paraId="6B351FCE" w14:textId="65505B60" w:rsidR="00C94CB6" w:rsidRPr="00301578" w:rsidRDefault="00C94CB6" w:rsidP="00C94CB6">
      <w:pPr>
        <w:spacing w:line="240" w:lineRule="auto"/>
        <w:jc w:val="center"/>
        <w:rPr>
          <w:b/>
        </w:rPr>
      </w:pPr>
      <w:r w:rsidRPr="00301578">
        <w:rPr>
          <w:b/>
        </w:rPr>
        <w:t>(Graph by Author from EIA data)</w:t>
      </w:r>
    </w:p>
    <w:p w14:paraId="2C55736F" w14:textId="5055EE49" w:rsidR="004B6D1C" w:rsidRDefault="004B6D1C" w:rsidP="0076429D">
      <w:pPr>
        <w:spacing w:before="100" w:beforeAutospacing="1"/>
        <w:jc w:val="both"/>
      </w:pPr>
      <w:r>
        <w:t xml:space="preserve">As shown in </w:t>
      </w:r>
      <w:r w:rsidRPr="004B6D1C">
        <w:t xml:space="preserve">Figure </w:t>
      </w:r>
      <w:r w:rsidR="00BF7B8F">
        <w:t>40</w:t>
      </w:r>
      <w:r w:rsidR="00064D6B">
        <w:t>,</w:t>
      </w:r>
      <w:r>
        <w:t xml:space="preserve"> the natural gas flared in North Dakota is still high even after the new target for flaring was announced in 2014. </w:t>
      </w:r>
      <w:r w:rsidR="001F22AD">
        <w:t>In 20</w:t>
      </w:r>
      <w:r w:rsidR="003A63EC">
        <w:t xml:space="preserve">12, the natural gas flared in Bakken Field was responsible for 4.5 Million metrics </w:t>
      </w:r>
      <w:proofErr w:type="spellStart"/>
      <w:r w:rsidR="003A63EC">
        <w:t>tonnes</w:t>
      </w:r>
      <w:proofErr w:type="spellEnd"/>
      <w:r w:rsidR="003A63EC">
        <w:t xml:space="preserve"> of CO</w:t>
      </w:r>
      <w:r w:rsidR="003A63EC" w:rsidRPr="003A63EC">
        <w:rPr>
          <w:vertAlign w:val="subscript"/>
        </w:rPr>
        <w:t>2</w:t>
      </w:r>
      <w:r w:rsidR="003A63EC">
        <w:t xml:space="preserve"> emitted to the air (Magill, 2014).</w:t>
      </w:r>
    </w:p>
    <w:p w14:paraId="653A2198" w14:textId="78D1DFC7" w:rsidR="004B6D1C" w:rsidRDefault="004B6D1C" w:rsidP="0076429D">
      <w:pPr>
        <w:jc w:val="both"/>
      </w:pPr>
      <w:r w:rsidRPr="00411B7A">
        <w:t xml:space="preserve">In October 2018, the natural gas production increased to 2.04 </w:t>
      </w:r>
      <w:proofErr w:type="spellStart"/>
      <w:r w:rsidRPr="00411B7A">
        <w:t>bcfd</w:t>
      </w:r>
      <w:proofErr w:type="spellEnd"/>
      <w:r w:rsidRPr="00411B7A">
        <w:t xml:space="preserve"> but flared about 527 </w:t>
      </w:r>
      <w:proofErr w:type="spellStart"/>
      <w:r>
        <w:t>MM</w:t>
      </w:r>
      <w:r w:rsidRPr="00411B7A">
        <w:t>cfd</w:t>
      </w:r>
      <w:proofErr w:type="spellEnd"/>
      <w:r w:rsidRPr="00411B7A">
        <w:t xml:space="preserve"> or 20 percent of the production</w:t>
      </w:r>
      <w:r w:rsidR="00064D6B">
        <w:t xml:space="preserve"> (Dalrymple, 2018)</w:t>
      </w:r>
      <w:r w:rsidR="0096185C">
        <w:t>. This twenty</w:t>
      </w:r>
      <w:r w:rsidRPr="00411B7A">
        <w:t xml:space="preserve"> percent flaring consist</w:t>
      </w:r>
      <w:r w:rsidR="00064D6B">
        <w:t>s</w:t>
      </w:r>
      <w:r w:rsidRPr="00411B7A">
        <w:t xml:space="preserve"> of 16 percent from the wells that </w:t>
      </w:r>
      <w:r w:rsidR="00D97A24">
        <w:t xml:space="preserve">are </w:t>
      </w:r>
      <w:r w:rsidRPr="00411B7A">
        <w:t>connected to pipeline, but the capacity is insufficient to capture all of the production. In addition, the 4 percent flaring is from the wells that are not connected to a pipeline</w:t>
      </w:r>
      <w:r w:rsidR="0096185C">
        <w:t xml:space="preserve"> (Dalrymple, 2018)</w:t>
      </w:r>
      <w:r w:rsidRPr="00411B7A">
        <w:t>.</w:t>
      </w:r>
    </w:p>
    <w:p w14:paraId="0227ADDF" w14:textId="03E3E910" w:rsidR="004B6D1C" w:rsidRDefault="004B6D1C" w:rsidP="0076429D">
      <w:pPr>
        <w:jc w:val="both"/>
      </w:pPr>
      <w:r>
        <w:t>In order to achieve the 10 percent flaring limit in Bakken field, North Dakota natural gas has to be convert</w:t>
      </w:r>
      <w:r w:rsidR="00FF519E">
        <w:t xml:space="preserve">ed </w:t>
      </w:r>
      <w:r>
        <w:t xml:space="preserve">to LNG or to GTL. However, giving the demographic of the </w:t>
      </w:r>
      <w:r w:rsidR="0094698C">
        <w:t>area</w:t>
      </w:r>
      <w:r>
        <w:t xml:space="preserve"> where North Dakota is an inland state the options for natural gas conversion is limited. </w:t>
      </w:r>
      <w:r w:rsidR="0094698C">
        <w:t>T</w:t>
      </w:r>
      <w:r>
        <w:t xml:space="preserve">he most common transportation </w:t>
      </w:r>
      <w:r w:rsidR="0094698C">
        <w:lastRenderedPageBreak/>
        <w:t>of</w:t>
      </w:r>
      <w:r>
        <w:t xml:space="preserve"> LNG by land is</w:t>
      </w:r>
      <w:r w:rsidR="0094698C">
        <w:t xml:space="preserve"> through</w:t>
      </w:r>
      <w:r>
        <w:t xml:space="preserve"> pipeline and it is expensive to construct LNG pipeline. LNG pipeline is expensive because it has to be </w:t>
      </w:r>
      <w:r w:rsidR="0094698C">
        <w:t xml:space="preserve">a </w:t>
      </w:r>
      <w:r>
        <w:t xml:space="preserve">cryogenic pipeline since the temperature of LNG is minus </w:t>
      </w:r>
      <w:r w:rsidR="00297C21">
        <w:t>250</w:t>
      </w:r>
      <w:r w:rsidR="0096185C">
        <w:rPr>
          <w:rFonts w:ascii="Times New Roman" w:hAnsi="Times New Roman"/>
        </w:rPr>
        <w:t>º</w:t>
      </w:r>
      <w:r w:rsidR="0096185C">
        <w:t>F</w:t>
      </w:r>
      <w:r>
        <w:t xml:space="preserve">. </w:t>
      </w:r>
    </w:p>
    <w:p w14:paraId="4745FBD5" w14:textId="1B6A0ECA" w:rsidR="004B6D1C" w:rsidRDefault="0094698C" w:rsidP="0076429D">
      <w:pPr>
        <w:jc w:val="both"/>
      </w:pPr>
      <w:r>
        <w:t>The</w:t>
      </w:r>
      <w:r w:rsidR="004B6D1C">
        <w:t xml:space="preserve"> option to monetize the excessive natural gas in Bakken field is by converting it to GTL where it can be consumed domestically within the state or it can be transported using truck and existing oil pipelines. </w:t>
      </w:r>
    </w:p>
    <w:p w14:paraId="4D25095B" w14:textId="0E36D3C8" w:rsidR="00597F1E" w:rsidRDefault="004B6D1C" w:rsidP="006047E9">
      <w:pPr>
        <w:jc w:val="both"/>
      </w:pPr>
      <w:r>
        <w:t>As mentioned above the volume of natural gas flared in 2018 was 527</w:t>
      </w:r>
      <w:r w:rsidR="00794361">
        <w:t xml:space="preserve"> </w:t>
      </w:r>
      <w:proofErr w:type="spellStart"/>
      <w:r>
        <w:t>MMcf</w:t>
      </w:r>
      <w:r w:rsidR="00794361">
        <w:t>d</w:t>
      </w:r>
      <w:proofErr w:type="spellEnd"/>
      <w:r>
        <w:t xml:space="preserve"> or 20 percent of the </w:t>
      </w:r>
      <w:r w:rsidR="00794361">
        <w:t xml:space="preserve">total </w:t>
      </w:r>
      <w:r>
        <w:t>production. If 500</w:t>
      </w:r>
      <w:r w:rsidR="00794361">
        <w:t xml:space="preserve"> </w:t>
      </w:r>
      <w:proofErr w:type="spellStart"/>
      <w:r>
        <w:t>MMcf</w:t>
      </w:r>
      <w:r w:rsidR="00794361">
        <w:t>d</w:t>
      </w:r>
      <w:proofErr w:type="spellEnd"/>
      <w:r>
        <w:t xml:space="preserve"> is used for a GTL plant, then it can produce 50,000</w:t>
      </w:r>
      <w:r w:rsidR="00794361">
        <w:t xml:space="preserve"> </w:t>
      </w:r>
      <w:r>
        <w:t xml:space="preserve">bpd using similar conversion as discussed in </w:t>
      </w:r>
      <w:r w:rsidR="001B78AB">
        <w:t>chapter 4</w:t>
      </w:r>
      <w:r>
        <w:t>. The conversion of raw natural gas to GTL is 10</w:t>
      </w:r>
      <w:r w:rsidR="001B78AB">
        <w:t xml:space="preserve"> </w:t>
      </w:r>
      <w:proofErr w:type="spellStart"/>
      <w:r>
        <w:t>Mcf</w:t>
      </w:r>
      <w:proofErr w:type="spellEnd"/>
      <w:r>
        <w:t xml:space="preserve"> per day can produce 1</w:t>
      </w:r>
      <w:r w:rsidR="001B78AB">
        <w:t xml:space="preserve"> </w:t>
      </w:r>
      <w:r>
        <w:t>bpd. A GTL plant with a capacity of 50,000</w:t>
      </w:r>
      <w:r w:rsidR="001B78AB">
        <w:t xml:space="preserve"> </w:t>
      </w:r>
      <w:r>
        <w:t xml:space="preserve">bpd is known to be a medium-scale GTL plant which is </w:t>
      </w:r>
      <w:r w:rsidR="001B78AB">
        <w:t>bigger</w:t>
      </w:r>
      <w:r>
        <w:t xml:space="preserve"> than some of the existing plant like Oryx in Qatar. </w:t>
      </w:r>
    </w:p>
    <w:p w14:paraId="143BF89E" w14:textId="3E0ECF7E" w:rsidR="006047E9" w:rsidRDefault="001B78AB" w:rsidP="006047E9">
      <w:pPr>
        <w:jc w:val="both"/>
      </w:pPr>
      <w:r>
        <w:t>I</w:t>
      </w:r>
      <w:r w:rsidR="006047E9">
        <w:t xml:space="preserve">n chapter 5, the higher the capacity of a GTL project the lower the IRR and the profitability index is lower than 1.0. </w:t>
      </w:r>
      <w:r w:rsidR="00DF6E80">
        <w:t xml:space="preserve">Evaluation of Bakken Field GTL project is done by using the </w:t>
      </w:r>
      <w:r w:rsidR="00155549">
        <w:t>best-case-scenario</w:t>
      </w:r>
      <w:r w:rsidR="00DF6E80">
        <w:t xml:space="preserve"> parameters where CAPEX is </w:t>
      </w:r>
      <w:r w:rsidR="0089316B">
        <w:t>US$</w:t>
      </w:r>
      <w:r w:rsidR="00984152">
        <w:t>45</w:t>
      </w:r>
      <w:r w:rsidR="00DF6E80">
        <w:t xml:space="preserve">,000/bpd and product price is </w:t>
      </w:r>
      <w:r w:rsidR="0089316B">
        <w:t>US$</w:t>
      </w:r>
      <w:r w:rsidR="00DF6E80">
        <w:t>1</w:t>
      </w:r>
      <w:r w:rsidR="00984152">
        <w:t>56</w:t>
      </w:r>
      <w:r w:rsidR="00DF6E80">
        <w:t>/bbl.</w:t>
      </w:r>
      <w:r w:rsidR="00EF48CC">
        <w:t xml:space="preserve"> All other parameters are summarized in Table 12.</w:t>
      </w:r>
    </w:p>
    <w:p w14:paraId="46D32D95" w14:textId="6CC371C9" w:rsidR="00EF17F0" w:rsidRDefault="00EF17F0" w:rsidP="00EF17F0">
      <w:pPr>
        <w:pStyle w:val="Caption"/>
        <w:keepNext/>
        <w:spacing w:after="100" w:afterAutospacing="1"/>
        <w:jc w:val="center"/>
      </w:pPr>
      <w:bookmarkStart w:id="89" w:name="_Toc8376405"/>
      <w:r>
        <w:t xml:space="preserve">Table </w:t>
      </w:r>
      <w:fldSimple w:instr=" SEQ Table \* ARABIC ">
        <w:r w:rsidR="005020EA">
          <w:rPr>
            <w:noProof/>
          </w:rPr>
          <w:t>12</w:t>
        </w:r>
      </w:fldSimple>
      <w:r>
        <w:t>-Summary of Parameter for GTL Plant in Bakken Field</w:t>
      </w:r>
      <w:bookmarkEnd w:id="89"/>
    </w:p>
    <w:tbl>
      <w:tblPr>
        <w:tblStyle w:val="GridTable1Light"/>
        <w:tblW w:w="0" w:type="auto"/>
        <w:jc w:val="center"/>
        <w:tblInd w:w="0" w:type="dxa"/>
        <w:tblLook w:val="04A0" w:firstRow="1" w:lastRow="0" w:firstColumn="1" w:lastColumn="0" w:noHBand="0" w:noVBand="1"/>
      </w:tblPr>
      <w:tblGrid>
        <w:gridCol w:w="2880"/>
        <w:gridCol w:w="1980"/>
        <w:gridCol w:w="2160"/>
      </w:tblGrid>
      <w:tr w:rsidR="00EF17F0" w:rsidRPr="00B95D5B" w14:paraId="333B6CD2" w14:textId="77777777" w:rsidTr="00EF17F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0DC5DEB" w14:textId="77777777" w:rsidR="00EF17F0" w:rsidRPr="00012439" w:rsidRDefault="00EF17F0" w:rsidP="00EF17F0">
            <w:pPr>
              <w:spacing w:line="240" w:lineRule="auto"/>
              <w:jc w:val="center"/>
            </w:pPr>
            <w:r w:rsidRPr="00012439">
              <w:t>Parameter</w:t>
            </w:r>
          </w:p>
        </w:tc>
        <w:tc>
          <w:tcPr>
            <w:tcW w:w="1980" w:type="dxa"/>
          </w:tcPr>
          <w:p w14:paraId="710BBF29" w14:textId="77777777" w:rsidR="00EF17F0" w:rsidRPr="00012439" w:rsidRDefault="00EF17F0" w:rsidP="00EF17F0">
            <w:pPr>
              <w:spacing w:line="240" w:lineRule="auto"/>
              <w:jc w:val="center"/>
              <w:cnfStyle w:val="100000000000" w:firstRow="1" w:lastRow="0" w:firstColumn="0" w:lastColumn="0" w:oddVBand="0" w:evenVBand="0" w:oddHBand="0" w:evenHBand="0" w:firstRowFirstColumn="0" w:firstRowLastColumn="0" w:lastRowFirstColumn="0" w:lastRowLastColumn="0"/>
            </w:pPr>
            <w:r w:rsidRPr="00012439">
              <w:t>Value</w:t>
            </w:r>
          </w:p>
        </w:tc>
        <w:tc>
          <w:tcPr>
            <w:tcW w:w="2160" w:type="dxa"/>
          </w:tcPr>
          <w:p w14:paraId="6AB169F9" w14:textId="77777777" w:rsidR="00EF17F0" w:rsidRPr="00012439" w:rsidRDefault="00EF17F0" w:rsidP="00EF17F0">
            <w:pPr>
              <w:spacing w:line="240" w:lineRule="auto"/>
              <w:jc w:val="center"/>
              <w:cnfStyle w:val="100000000000" w:firstRow="1" w:lastRow="0" w:firstColumn="0" w:lastColumn="0" w:oddVBand="0" w:evenVBand="0" w:oddHBand="0" w:evenHBand="0" w:firstRowFirstColumn="0" w:firstRowLastColumn="0" w:lastRowFirstColumn="0" w:lastRowLastColumn="0"/>
            </w:pPr>
            <w:r w:rsidRPr="00012439">
              <w:t>Unit</w:t>
            </w:r>
          </w:p>
        </w:tc>
      </w:tr>
      <w:tr w:rsidR="00EF17F0" w:rsidRPr="00B95D5B" w14:paraId="33B31721"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09CA7555" w14:textId="77777777" w:rsidR="00EF17F0" w:rsidRPr="00B95D5B" w:rsidRDefault="00EF17F0" w:rsidP="00EF17F0">
            <w:pPr>
              <w:spacing w:line="240" w:lineRule="auto"/>
              <w:jc w:val="center"/>
            </w:pPr>
            <w:r w:rsidRPr="00B95D5B">
              <w:t>CAPEX</w:t>
            </w:r>
          </w:p>
        </w:tc>
        <w:tc>
          <w:tcPr>
            <w:tcW w:w="1980" w:type="dxa"/>
          </w:tcPr>
          <w:p w14:paraId="3703E478" w14:textId="5FEBC5B9" w:rsidR="00EF17F0" w:rsidRPr="00B95D5B"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45,000</w:t>
            </w:r>
          </w:p>
        </w:tc>
        <w:tc>
          <w:tcPr>
            <w:tcW w:w="2160" w:type="dxa"/>
          </w:tcPr>
          <w:p w14:paraId="2B6097FA" w14:textId="77777777" w:rsidR="00EF17F0" w:rsidRPr="00B95D5B"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US$/Per bpd</w:t>
            </w:r>
          </w:p>
        </w:tc>
      </w:tr>
      <w:tr w:rsidR="00EF17F0" w:rsidRPr="00B95D5B" w14:paraId="75A84F6F"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788B2780" w14:textId="77777777" w:rsidR="00EF17F0" w:rsidRPr="00B95D5B" w:rsidRDefault="00EF17F0" w:rsidP="00EF17F0">
            <w:pPr>
              <w:spacing w:line="240" w:lineRule="auto"/>
              <w:jc w:val="center"/>
            </w:pPr>
            <w:r w:rsidRPr="00B95D5B">
              <w:t>OPEX</w:t>
            </w:r>
          </w:p>
        </w:tc>
        <w:tc>
          <w:tcPr>
            <w:tcW w:w="1980" w:type="dxa"/>
          </w:tcPr>
          <w:p w14:paraId="0D774387" w14:textId="77777777" w:rsidR="00EF17F0" w:rsidRPr="00B95D5B"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5</w:t>
            </w:r>
          </w:p>
        </w:tc>
        <w:tc>
          <w:tcPr>
            <w:tcW w:w="2160" w:type="dxa"/>
          </w:tcPr>
          <w:p w14:paraId="3366466B" w14:textId="77777777" w:rsidR="00EF17F0" w:rsidRPr="00B95D5B"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rsidRPr="00B95D5B">
              <w:t>Percent</w:t>
            </w:r>
            <w:r>
              <w:t xml:space="preserve"> of CAPEX</w:t>
            </w:r>
          </w:p>
        </w:tc>
      </w:tr>
      <w:tr w:rsidR="00EF17F0" w:rsidRPr="00B95D5B" w14:paraId="668F89E6"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54FC49FD" w14:textId="77777777" w:rsidR="00EF17F0" w:rsidRPr="00B95D5B" w:rsidRDefault="00EF17F0" w:rsidP="00EF17F0">
            <w:pPr>
              <w:spacing w:line="240" w:lineRule="auto"/>
              <w:jc w:val="center"/>
            </w:pPr>
            <w:r w:rsidRPr="00B95D5B">
              <w:t>Product Price</w:t>
            </w:r>
          </w:p>
        </w:tc>
        <w:tc>
          <w:tcPr>
            <w:tcW w:w="1980" w:type="dxa"/>
          </w:tcPr>
          <w:p w14:paraId="6DAF41B4" w14:textId="3EE65076" w:rsidR="00EF17F0" w:rsidRPr="00B95D5B"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156</w:t>
            </w:r>
          </w:p>
        </w:tc>
        <w:tc>
          <w:tcPr>
            <w:tcW w:w="2160" w:type="dxa"/>
          </w:tcPr>
          <w:p w14:paraId="77788B93" w14:textId="77777777" w:rsidR="00EF17F0" w:rsidRPr="00B95D5B"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US$/Per </w:t>
            </w:r>
            <w:proofErr w:type="spellStart"/>
            <w:r>
              <w:t>bbl</w:t>
            </w:r>
            <w:proofErr w:type="spellEnd"/>
          </w:p>
        </w:tc>
      </w:tr>
      <w:tr w:rsidR="00EF17F0" w:rsidRPr="00B95D5B" w14:paraId="13CB5FEF"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07A3BDC2" w14:textId="77777777" w:rsidR="00EF17F0" w:rsidRDefault="00EF17F0" w:rsidP="00EF17F0">
            <w:pPr>
              <w:spacing w:line="240" w:lineRule="auto"/>
              <w:jc w:val="center"/>
            </w:pPr>
            <w:r>
              <w:t>Carbon Efficiency</w:t>
            </w:r>
          </w:p>
        </w:tc>
        <w:tc>
          <w:tcPr>
            <w:tcW w:w="1980" w:type="dxa"/>
          </w:tcPr>
          <w:p w14:paraId="2FB36716"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80</w:t>
            </w:r>
          </w:p>
        </w:tc>
        <w:tc>
          <w:tcPr>
            <w:tcW w:w="2160" w:type="dxa"/>
          </w:tcPr>
          <w:p w14:paraId="108685E5"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EF17F0" w:rsidRPr="00B95D5B" w14:paraId="37C60D99"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7C2C2112" w14:textId="77777777" w:rsidR="00EF17F0" w:rsidRDefault="00EF17F0" w:rsidP="00EF17F0">
            <w:pPr>
              <w:spacing w:line="240" w:lineRule="auto"/>
              <w:jc w:val="center"/>
            </w:pPr>
            <w:r>
              <w:t>Thermal Efficiency</w:t>
            </w:r>
          </w:p>
        </w:tc>
        <w:tc>
          <w:tcPr>
            <w:tcW w:w="1980" w:type="dxa"/>
          </w:tcPr>
          <w:p w14:paraId="43FDBA28"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60</w:t>
            </w:r>
          </w:p>
        </w:tc>
        <w:tc>
          <w:tcPr>
            <w:tcW w:w="2160" w:type="dxa"/>
          </w:tcPr>
          <w:p w14:paraId="77DB6BDE"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EF17F0" w:rsidRPr="00B95D5B" w14:paraId="0FC30D91"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44047A6D" w14:textId="77777777" w:rsidR="00EF17F0" w:rsidRDefault="00EF17F0" w:rsidP="00EF17F0">
            <w:pPr>
              <w:spacing w:line="240" w:lineRule="auto"/>
              <w:jc w:val="center"/>
            </w:pPr>
            <w:r>
              <w:t>Feed Gas Price</w:t>
            </w:r>
          </w:p>
        </w:tc>
        <w:tc>
          <w:tcPr>
            <w:tcW w:w="1980" w:type="dxa"/>
          </w:tcPr>
          <w:p w14:paraId="7AD98B40"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1.50</w:t>
            </w:r>
          </w:p>
        </w:tc>
        <w:tc>
          <w:tcPr>
            <w:tcW w:w="2160" w:type="dxa"/>
          </w:tcPr>
          <w:p w14:paraId="06C0066C"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US$/Per </w:t>
            </w:r>
            <w:proofErr w:type="spellStart"/>
            <w:r>
              <w:t>Mcf</w:t>
            </w:r>
            <w:proofErr w:type="spellEnd"/>
          </w:p>
        </w:tc>
      </w:tr>
      <w:tr w:rsidR="00EF17F0" w:rsidRPr="00B95D5B" w14:paraId="65AAD7C9"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48EC2D38" w14:textId="77777777" w:rsidR="00EF17F0" w:rsidRDefault="00EF17F0" w:rsidP="00EF17F0">
            <w:pPr>
              <w:spacing w:line="240" w:lineRule="auto"/>
              <w:jc w:val="center"/>
            </w:pPr>
            <w:r>
              <w:t>Discount Rate</w:t>
            </w:r>
          </w:p>
        </w:tc>
        <w:tc>
          <w:tcPr>
            <w:tcW w:w="1980" w:type="dxa"/>
          </w:tcPr>
          <w:p w14:paraId="278FAA5E"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3</w:t>
            </w:r>
          </w:p>
        </w:tc>
        <w:tc>
          <w:tcPr>
            <w:tcW w:w="2160" w:type="dxa"/>
          </w:tcPr>
          <w:p w14:paraId="4D8796A3"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EF17F0" w:rsidRPr="00B95D5B" w14:paraId="47DA2360"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66251B6D" w14:textId="77777777" w:rsidR="00EF17F0" w:rsidRDefault="00EF17F0" w:rsidP="00EF17F0">
            <w:pPr>
              <w:spacing w:line="240" w:lineRule="auto"/>
              <w:jc w:val="center"/>
            </w:pPr>
            <w:r>
              <w:t>Tax Rate</w:t>
            </w:r>
          </w:p>
        </w:tc>
        <w:tc>
          <w:tcPr>
            <w:tcW w:w="1980" w:type="dxa"/>
          </w:tcPr>
          <w:p w14:paraId="389A0388"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24</w:t>
            </w:r>
          </w:p>
        </w:tc>
        <w:tc>
          <w:tcPr>
            <w:tcW w:w="2160" w:type="dxa"/>
          </w:tcPr>
          <w:p w14:paraId="07865792"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EF17F0" w:rsidRPr="00B95D5B" w14:paraId="734AEBAF"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168C0194" w14:textId="77777777" w:rsidR="00EF17F0" w:rsidRDefault="00EF17F0" w:rsidP="00EF17F0">
            <w:pPr>
              <w:spacing w:line="240" w:lineRule="auto"/>
              <w:jc w:val="center"/>
            </w:pPr>
            <w:r>
              <w:t>Cargo/Transportation</w:t>
            </w:r>
          </w:p>
        </w:tc>
        <w:tc>
          <w:tcPr>
            <w:tcW w:w="1980" w:type="dxa"/>
          </w:tcPr>
          <w:p w14:paraId="14254D3B"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20</w:t>
            </w:r>
          </w:p>
        </w:tc>
        <w:tc>
          <w:tcPr>
            <w:tcW w:w="2160" w:type="dxa"/>
          </w:tcPr>
          <w:p w14:paraId="76108854"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w:t>
            </w:r>
            <w:proofErr w:type="spellStart"/>
            <w:r>
              <w:t>bbl</w:t>
            </w:r>
            <w:proofErr w:type="spellEnd"/>
          </w:p>
        </w:tc>
      </w:tr>
      <w:tr w:rsidR="00EF17F0" w:rsidRPr="00B95D5B" w14:paraId="3E075549"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1C408B71" w14:textId="77777777" w:rsidR="00EF17F0" w:rsidRDefault="00EF17F0" w:rsidP="00EF17F0">
            <w:pPr>
              <w:spacing w:line="240" w:lineRule="auto"/>
              <w:jc w:val="center"/>
            </w:pPr>
            <w:r>
              <w:t>Gathering Line Cost</w:t>
            </w:r>
          </w:p>
        </w:tc>
        <w:tc>
          <w:tcPr>
            <w:tcW w:w="1980" w:type="dxa"/>
          </w:tcPr>
          <w:p w14:paraId="7332330F"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44,000</w:t>
            </w:r>
          </w:p>
        </w:tc>
        <w:tc>
          <w:tcPr>
            <w:tcW w:w="2160" w:type="dxa"/>
          </w:tcPr>
          <w:p w14:paraId="67DDAB73"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US$/in.</w:t>
            </w:r>
          </w:p>
        </w:tc>
      </w:tr>
      <w:tr w:rsidR="00EF17F0" w:rsidRPr="00B95D5B" w14:paraId="2710A294"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3A5FAAAF" w14:textId="77777777" w:rsidR="00EF17F0" w:rsidRDefault="00EF17F0" w:rsidP="00EF17F0">
            <w:pPr>
              <w:spacing w:line="240" w:lineRule="auto"/>
              <w:jc w:val="center"/>
            </w:pPr>
            <w:r>
              <w:t>Pipe Size</w:t>
            </w:r>
          </w:p>
        </w:tc>
        <w:tc>
          <w:tcPr>
            <w:tcW w:w="1980" w:type="dxa"/>
          </w:tcPr>
          <w:p w14:paraId="0323DB43"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10</w:t>
            </w:r>
          </w:p>
        </w:tc>
        <w:tc>
          <w:tcPr>
            <w:tcW w:w="2160" w:type="dxa"/>
          </w:tcPr>
          <w:p w14:paraId="119F4B18"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In.</w:t>
            </w:r>
          </w:p>
        </w:tc>
      </w:tr>
      <w:tr w:rsidR="00EF17F0" w:rsidRPr="00B95D5B" w14:paraId="64A1B9F8"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4439BD7D" w14:textId="77777777" w:rsidR="00EF17F0" w:rsidRDefault="00EF17F0" w:rsidP="00EF17F0">
            <w:pPr>
              <w:spacing w:line="240" w:lineRule="auto"/>
              <w:jc w:val="center"/>
            </w:pPr>
            <w:r>
              <w:t>Pre-Treatment Cost</w:t>
            </w:r>
          </w:p>
        </w:tc>
        <w:tc>
          <w:tcPr>
            <w:tcW w:w="1980" w:type="dxa"/>
          </w:tcPr>
          <w:p w14:paraId="76274750" w14:textId="530D4DBD"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6</w:t>
            </w:r>
          </w:p>
        </w:tc>
        <w:tc>
          <w:tcPr>
            <w:tcW w:w="2160" w:type="dxa"/>
          </w:tcPr>
          <w:p w14:paraId="5BE7BF46"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 of CAPEX</w:t>
            </w:r>
          </w:p>
        </w:tc>
      </w:tr>
      <w:tr w:rsidR="00EF17F0" w:rsidRPr="00B95D5B" w14:paraId="22EBC68E"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2B683B42" w14:textId="77777777" w:rsidR="00EF17F0" w:rsidRDefault="00EF17F0" w:rsidP="00EF17F0">
            <w:pPr>
              <w:spacing w:line="240" w:lineRule="auto"/>
              <w:jc w:val="center"/>
            </w:pPr>
            <w:r>
              <w:t>Power Coefficient</w:t>
            </w:r>
          </w:p>
        </w:tc>
        <w:tc>
          <w:tcPr>
            <w:tcW w:w="1980" w:type="dxa"/>
          </w:tcPr>
          <w:p w14:paraId="58B6167C"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1.1</w:t>
            </w:r>
          </w:p>
        </w:tc>
        <w:tc>
          <w:tcPr>
            <w:tcW w:w="2160" w:type="dxa"/>
          </w:tcPr>
          <w:p w14:paraId="5C898623"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EF17F0" w:rsidRPr="00B95D5B" w14:paraId="68748AA0"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4A2D0742" w14:textId="77777777" w:rsidR="00EF17F0" w:rsidRDefault="00EF17F0" w:rsidP="00EF17F0">
            <w:pPr>
              <w:spacing w:line="240" w:lineRule="auto"/>
              <w:jc w:val="center"/>
            </w:pPr>
            <w:r>
              <w:t>Project Life</w:t>
            </w:r>
          </w:p>
        </w:tc>
        <w:tc>
          <w:tcPr>
            <w:tcW w:w="1980" w:type="dxa"/>
          </w:tcPr>
          <w:p w14:paraId="3C7C485E"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20</w:t>
            </w:r>
          </w:p>
        </w:tc>
        <w:tc>
          <w:tcPr>
            <w:tcW w:w="2160" w:type="dxa"/>
          </w:tcPr>
          <w:p w14:paraId="06F10C61"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Years</w:t>
            </w:r>
          </w:p>
        </w:tc>
      </w:tr>
      <w:tr w:rsidR="00EF17F0" w:rsidRPr="00B95D5B" w14:paraId="0D3873BB" w14:textId="77777777" w:rsidTr="00EF17F0">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59F70E77" w14:textId="77777777" w:rsidR="00EF17F0" w:rsidRDefault="00EF17F0" w:rsidP="00EF17F0">
            <w:pPr>
              <w:spacing w:line="240" w:lineRule="auto"/>
              <w:jc w:val="center"/>
            </w:pPr>
            <w:r>
              <w:t>Operation Days</w:t>
            </w:r>
          </w:p>
        </w:tc>
        <w:tc>
          <w:tcPr>
            <w:tcW w:w="1980" w:type="dxa"/>
          </w:tcPr>
          <w:p w14:paraId="75F2CC1C"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350</w:t>
            </w:r>
          </w:p>
        </w:tc>
        <w:tc>
          <w:tcPr>
            <w:tcW w:w="2160" w:type="dxa"/>
          </w:tcPr>
          <w:p w14:paraId="7E8D490D"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Days/year</w:t>
            </w:r>
          </w:p>
        </w:tc>
      </w:tr>
    </w:tbl>
    <w:p w14:paraId="58E97FE5" w14:textId="77777777" w:rsidR="00EF17F0" w:rsidRDefault="00EF17F0" w:rsidP="006047E9">
      <w:pPr>
        <w:jc w:val="both"/>
      </w:pPr>
    </w:p>
    <w:p w14:paraId="7FBF656D" w14:textId="2C86D9E2" w:rsidR="00780846" w:rsidRDefault="00EF17F0" w:rsidP="00626152">
      <w:pPr>
        <w:keepNext/>
        <w:spacing w:line="240" w:lineRule="auto"/>
        <w:jc w:val="center"/>
      </w:pPr>
      <w:r>
        <w:rPr>
          <w:noProof/>
        </w:rPr>
        <w:drawing>
          <wp:inline distT="0" distB="0" distL="0" distR="0" wp14:anchorId="4C618A8B" wp14:editId="2118BEFE">
            <wp:extent cx="4937760" cy="3291840"/>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937760" cy="3291840"/>
                    </a:xfrm>
                    <a:prstGeom prst="rect">
                      <a:avLst/>
                    </a:prstGeom>
                  </pic:spPr>
                </pic:pic>
              </a:graphicData>
            </a:graphic>
          </wp:inline>
        </w:drawing>
      </w:r>
    </w:p>
    <w:p w14:paraId="53DB552F" w14:textId="136954BF" w:rsidR="00780846" w:rsidRDefault="00780846" w:rsidP="001B78AB">
      <w:pPr>
        <w:pStyle w:val="Caption"/>
        <w:spacing w:before="100" w:beforeAutospacing="1"/>
        <w:jc w:val="center"/>
      </w:pPr>
      <w:bookmarkStart w:id="90" w:name="_Toc8376451"/>
      <w:r>
        <w:t xml:space="preserve">Figure </w:t>
      </w:r>
      <w:fldSimple w:instr=" SEQ Figure \* ARABIC ">
        <w:r w:rsidR="00880924">
          <w:rPr>
            <w:noProof/>
          </w:rPr>
          <w:t>41</w:t>
        </w:r>
      </w:fldSimple>
      <w:r>
        <w:t>- Bakken Field GTL option to minimize natural gas flaring.</w:t>
      </w:r>
      <w:bookmarkEnd w:id="90"/>
    </w:p>
    <w:p w14:paraId="7B9B66E0" w14:textId="29DE06EF" w:rsidR="00780846" w:rsidRDefault="005B1CAE" w:rsidP="00BF7B8F">
      <w:pPr>
        <w:spacing w:before="100" w:beforeAutospacing="1"/>
      </w:pPr>
      <w:r>
        <w:t>As illustrated in Figure 4</w:t>
      </w:r>
      <w:r w:rsidR="00BF7B8F">
        <w:t>1</w:t>
      </w:r>
      <w:r>
        <w:t xml:space="preserve">, </w:t>
      </w:r>
      <w:r w:rsidR="001B78AB">
        <w:t>although</w:t>
      </w:r>
      <w:r>
        <w:t xml:space="preserve"> the capacity of 50,000</w:t>
      </w:r>
      <w:r w:rsidR="001B78AB">
        <w:t xml:space="preserve"> </w:t>
      </w:r>
      <w:r>
        <w:t xml:space="preserve">bpd will eliminate the current natural gas </w:t>
      </w:r>
      <w:r w:rsidR="001B78AB">
        <w:t>flaring,</w:t>
      </w:r>
      <w:r>
        <w:t xml:space="preserve"> </w:t>
      </w:r>
      <w:r w:rsidR="00626152">
        <w:t>but it gives negative</w:t>
      </w:r>
      <w:r>
        <w:t xml:space="preserve"> NPV, the IRR is lower than the assumed discount rate. Therefore, 50,000</w:t>
      </w:r>
      <w:r w:rsidR="001B78AB">
        <w:t xml:space="preserve"> </w:t>
      </w:r>
      <w:r>
        <w:t>bpd GTL plant is not attractive. The best option for GTL capacity to be below 1,</w:t>
      </w:r>
      <w:r w:rsidR="00626152">
        <w:t>0</w:t>
      </w:r>
      <w:r>
        <w:t>00</w:t>
      </w:r>
      <w:r w:rsidR="001B78AB">
        <w:t xml:space="preserve"> </w:t>
      </w:r>
      <w:r>
        <w:t>bpd which result</w:t>
      </w:r>
      <w:r w:rsidR="001B78AB">
        <w:t>s</w:t>
      </w:r>
      <w:r>
        <w:t xml:space="preserve"> in 9.</w:t>
      </w:r>
      <w:r w:rsidR="00626152">
        <w:t>0</w:t>
      </w:r>
      <w:r>
        <w:t xml:space="preserve"> percent IRR and 1.</w:t>
      </w:r>
      <w:r w:rsidR="00626152">
        <w:t>0</w:t>
      </w:r>
      <w:r>
        <w:t xml:space="preserve"> PI. </w:t>
      </w:r>
      <w:r w:rsidR="001D3335">
        <w:t>Hence, to eliminate the natural gas flaring</w:t>
      </w:r>
      <w:r w:rsidR="003F67FF">
        <w:t xml:space="preserve">, company can </w:t>
      </w:r>
      <w:r w:rsidR="00AB7636">
        <w:t>establish</w:t>
      </w:r>
      <w:r w:rsidR="003F67FF">
        <w:t xml:space="preserve"> several 1,</w:t>
      </w:r>
      <w:r w:rsidR="00626152">
        <w:t>0</w:t>
      </w:r>
      <w:r w:rsidR="003F67FF">
        <w:t>00</w:t>
      </w:r>
      <w:r w:rsidR="001B78AB">
        <w:t xml:space="preserve"> </w:t>
      </w:r>
      <w:r w:rsidR="003F67FF">
        <w:t xml:space="preserve">bpd GTL </w:t>
      </w:r>
      <w:r w:rsidR="001B78AB">
        <w:t xml:space="preserve">plant </w:t>
      </w:r>
      <w:r w:rsidR="003F67FF">
        <w:t xml:space="preserve">next to natural gas field. </w:t>
      </w:r>
    </w:p>
    <w:p w14:paraId="3C47CA42" w14:textId="4DE14CAA" w:rsidR="00BE3CC2" w:rsidRDefault="00991809" w:rsidP="00991809">
      <w:pPr>
        <w:jc w:val="both"/>
      </w:pPr>
      <w:r w:rsidRPr="00991809">
        <w:t xml:space="preserve">Even though, the option of building an LNG plant in North Dakota is not feasible due to the location, </w:t>
      </w:r>
      <w:r w:rsidR="0096185C">
        <w:t xml:space="preserve">however </w:t>
      </w:r>
      <w:r w:rsidRPr="00991809">
        <w:t>the existing LNG plants in the U.S. are profitable based on the economic evaluation done</w:t>
      </w:r>
      <w:r w:rsidR="001B78AB">
        <w:t xml:space="preserve"> in chapter 5</w:t>
      </w:r>
      <w:r w:rsidRPr="00991809">
        <w:t xml:space="preserve">. </w:t>
      </w:r>
      <w:r w:rsidR="0096185C">
        <w:t>Since</w:t>
      </w:r>
      <w:r w:rsidRPr="00991809">
        <w:t xml:space="preserve"> the most effected parameter is product price hence, </w:t>
      </w:r>
      <w:r w:rsidR="0096185C">
        <w:t xml:space="preserve">if the LNG price decrease </w:t>
      </w:r>
      <w:r w:rsidRPr="00991809">
        <w:t>all the LNG projects will experience</w:t>
      </w:r>
      <w:r w:rsidR="001B78AB">
        <w:t xml:space="preserve"> </w:t>
      </w:r>
      <w:r w:rsidRPr="00991809">
        <w:t>great</w:t>
      </w:r>
      <w:r w:rsidR="001B78AB">
        <w:t xml:space="preserve"> losses</w:t>
      </w:r>
      <w:r w:rsidRPr="00991809">
        <w:t>.</w:t>
      </w:r>
      <w:r w:rsidRPr="00375ACD">
        <w:t xml:space="preserve"> </w:t>
      </w:r>
    </w:p>
    <w:p w14:paraId="204338A8" w14:textId="555D2988" w:rsidR="00991809" w:rsidRPr="00375ACD" w:rsidRDefault="00BE3CC2" w:rsidP="00BE3CC2">
      <w:pPr>
        <w:spacing w:line="240" w:lineRule="auto"/>
      </w:pPr>
      <w:r>
        <w:br w:type="page"/>
      </w:r>
    </w:p>
    <w:p w14:paraId="20E4C6B2" w14:textId="4F3F4EAF" w:rsidR="004B6D1C" w:rsidRDefault="006047E9" w:rsidP="007B16AA">
      <w:pPr>
        <w:pStyle w:val="Heading2"/>
      </w:pPr>
      <w:bookmarkStart w:id="91" w:name="_Toc8376487"/>
      <w:r>
        <w:lastRenderedPageBreak/>
        <w:t>6.2</w:t>
      </w:r>
      <w:r w:rsidR="007B16AA">
        <w:tab/>
      </w:r>
      <w:r w:rsidR="004B6D1C">
        <w:t>Greater Sunrise</w:t>
      </w:r>
      <w:bookmarkEnd w:id="91"/>
    </w:p>
    <w:p w14:paraId="03A75DF4" w14:textId="77777777" w:rsidR="00597F1E" w:rsidRDefault="004B6D1C" w:rsidP="00597F1E">
      <w:pPr>
        <w:pStyle w:val="ListParagraph"/>
        <w:numPr>
          <w:ilvl w:val="0"/>
          <w:numId w:val="12"/>
        </w:numPr>
        <w:spacing w:after="100" w:afterAutospacing="1" w:line="240" w:lineRule="auto"/>
      </w:pPr>
      <w:r>
        <w:t>Background</w:t>
      </w:r>
    </w:p>
    <w:p w14:paraId="46CC1176" w14:textId="0AEEF7BD" w:rsidR="004B6D1C" w:rsidRDefault="004B6D1C" w:rsidP="0076429D">
      <w:pPr>
        <w:jc w:val="both"/>
      </w:pPr>
      <w:r w:rsidRPr="003256F8">
        <w:t xml:space="preserve">The Greater Sunrise field </w:t>
      </w:r>
      <w:r>
        <w:t xml:space="preserve">is located in Timor Sea but the field itself is </w:t>
      </w:r>
      <w:r w:rsidRPr="003256F8">
        <w:t>partially located inside the Joint Petroleum Development Area</w:t>
      </w:r>
      <w:r>
        <w:t xml:space="preserve"> (JPDA), which is</w:t>
      </w:r>
      <w:r w:rsidRPr="003256F8">
        <w:t xml:space="preserve"> </w:t>
      </w:r>
      <w:r>
        <w:t xml:space="preserve">jointly </w:t>
      </w:r>
      <w:r w:rsidRPr="003256F8">
        <w:t>administered by Timor-Leste and Australia</w:t>
      </w:r>
      <w:r w:rsidR="00D670E7">
        <w:t>n</w:t>
      </w:r>
      <w:r>
        <w:t xml:space="preserve"> government based on the 2002 Treaty</w:t>
      </w:r>
      <w:r w:rsidRPr="003256F8">
        <w:t>.</w:t>
      </w:r>
      <w:r>
        <w:t xml:space="preserve"> However, recently the Timor-Leste government has signed new treaty with Australia for the permanent maritime boundary. This permanent boundary gives about 80 percent of Greater Sunrise in Timor-Leste’s jurisdiction area as shown in Figure </w:t>
      </w:r>
      <w:r w:rsidR="001512A6">
        <w:t>42</w:t>
      </w:r>
      <w:r>
        <w:t>.</w:t>
      </w:r>
    </w:p>
    <w:p w14:paraId="1DC6C212" w14:textId="77777777" w:rsidR="00B64260" w:rsidRPr="00B64260" w:rsidRDefault="00B64260" w:rsidP="00BF7B8F">
      <w:pPr>
        <w:spacing w:line="240" w:lineRule="auto"/>
        <w:jc w:val="center"/>
        <w:rPr>
          <w:sz w:val="2"/>
          <w:szCs w:val="2"/>
        </w:rPr>
      </w:pPr>
      <w:r>
        <w:rPr>
          <w:rFonts w:ascii="TimesNewRomanPSMT" w:hAnsi="TimesNewRomanPSMT"/>
          <w:noProof/>
        </w:rPr>
        <w:drawing>
          <wp:inline distT="0" distB="0" distL="0" distR="0" wp14:anchorId="47456F32" wp14:editId="4DC7B591">
            <wp:extent cx="4572000" cy="320870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us-timor-leste-maritime-arrangement-large.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572000" cy="3208704"/>
                    </a:xfrm>
                    <a:prstGeom prst="rect">
                      <a:avLst/>
                    </a:prstGeom>
                  </pic:spPr>
                </pic:pic>
              </a:graphicData>
            </a:graphic>
          </wp:inline>
        </w:drawing>
      </w:r>
    </w:p>
    <w:p w14:paraId="56BC4ED9" w14:textId="77777777" w:rsidR="009D602E" w:rsidRDefault="004B6D1C" w:rsidP="00C94CB6">
      <w:pPr>
        <w:pStyle w:val="Caption"/>
        <w:spacing w:before="100" w:beforeAutospacing="1"/>
        <w:jc w:val="center"/>
      </w:pPr>
      <w:bookmarkStart w:id="92" w:name="_Toc8376452"/>
      <w:r>
        <w:t xml:space="preserve">Figure </w:t>
      </w:r>
      <w:fldSimple w:instr=" SEQ Figure \* ARABIC ">
        <w:r w:rsidR="00880924">
          <w:rPr>
            <w:noProof/>
          </w:rPr>
          <w:t>42</w:t>
        </w:r>
      </w:fldSimple>
      <w:r>
        <w:t>-Maritime permanent boundary between Timor-Leste and Australia</w:t>
      </w:r>
      <w:bookmarkEnd w:id="92"/>
      <w:r w:rsidR="00C94CB6">
        <w:t xml:space="preserve"> </w:t>
      </w:r>
    </w:p>
    <w:p w14:paraId="35137E69" w14:textId="41C8FDC5" w:rsidR="00BF7B8F" w:rsidRDefault="00C94CB6" w:rsidP="009D602E">
      <w:pPr>
        <w:pStyle w:val="Caption"/>
        <w:jc w:val="center"/>
      </w:pPr>
      <w:r>
        <w:t>(</w:t>
      </w:r>
      <w:proofErr w:type="spellStart"/>
      <w:r w:rsidR="00857958">
        <w:t>Strating</w:t>
      </w:r>
      <w:proofErr w:type="spellEnd"/>
      <w:r w:rsidR="00857958">
        <w:t>, 2018)</w:t>
      </w:r>
    </w:p>
    <w:p w14:paraId="196D18F3" w14:textId="215A12CC" w:rsidR="004B6D1C" w:rsidRDefault="004B6D1C" w:rsidP="0076429D">
      <w:pPr>
        <w:spacing w:before="100" w:beforeAutospacing="1"/>
        <w:jc w:val="both"/>
      </w:pPr>
      <w:r>
        <w:t>The Sunrise and Troubadour fields w</w:t>
      </w:r>
      <w:r w:rsidR="0045238A">
        <w:t>ere</w:t>
      </w:r>
      <w:r>
        <w:t xml:space="preserve"> first discovered in 1970s and collectively th</w:t>
      </w:r>
      <w:r w:rsidR="00AD6152">
        <w:t>ese</w:t>
      </w:r>
      <w:r>
        <w:t xml:space="preserve"> two fields have been renamed Greater Sunrise. Due to geopolitical issues and disputes, the Greater Sunrise field has not been developed and produce</w:t>
      </w:r>
      <w:r w:rsidR="00AD6152">
        <w:t>d</w:t>
      </w:r>
      <w:r>
        <w:t xml:space="preserve"> until this day. </w:t>
      </w:r>
    </w:p>
    <w:p w14:paraId="722D81B5" w14:textId="721E0345" w:rsidR="00AD6152" w:rsidRDefault="004B6D1C" w:rsidP="0076429D">
      <w:pPr>
        <w:jc w:val="both"/>
      </w:pPr>
      <w:r>
        <w:lastRenderedPageBreak/>
        <w:t xml:space="preserve">In Timor-Leste’s Strategic Development Plan 2011-2030, the Government of Timor-Leste proposed the development of petroleum industry in south coast. This South Coast project is also known as </w:t>
      </w:r>
      <w:proofErr w:type="spellStart"/>
      <w:r>
        <w:t>Tasi</w:t>
      </w:r>
      <w:proofErr w:type="spellEnd"/>
      <w:r>
        <w:t xml:space="preserve"> Mane Project that consist</w:t>
      </w:r>
      <w:r w:rsidR="00AD6152">
        <w:t>s</w:t>
      </w:r>
      <w:r>
        <w:t xml:space="preserve"> of three clusters. These three clusters are the Supply Base, Petrochemical and Refinery, and the LNG plant. Additionally, the Government has proposed a 5</w:t>
      </w:r>
      <w:r w:rsidR="00AD6152">
        <w:t xml:space="preserve"> </w:t>
      </w:r>
      <w:r>
        <w:t xml:space="preserve">MTPA LNG capacity on a greenfield in </w:t>
      </w:r>
      <w:proofErr w:type="spellStart"/>
      <w:r>
        <w:t>Viqueque</w:t>
      </w:r>
      <w:proofErr w:type="spellEnd"/>
      <w:r>
        <w:t xml:space="preserve"> and expected for future expansion up to 20</w:t>
      </w:r>
      <w:r w:rsidR="00AD6152">
        <w:t xml:space="preserve"> </w:t>
      </w:r>
      <w:r>
        <w:t xml:space="preserve">MTPA. The LNG plant is being considered as a potential export outlet for the Greater Sunrise field. The initial gas reserves for Greater Sunrise field is 9.57 </w:t>
      </w:r>
      <w:proofErr w:type="spellStart"/>
      <w:r w:rsidR="00AD6152">
        <w:t>Tcf</w:t>
      </w:r>
      <w:proofErr w:type="spellEnd"/>
      <w:r>
        <w:t xml:space="preserve"> (Cadman and Temple, 2003). </w:t>
      </w:r>
    </w:p>
    <w:p w14:paraId="583F0CEA" w14:textId="77777777" w:rsidR="004B6D1C" w:rsidRDefault="004B6D1C" w:rsidP="00881068">
      <w:pPr>
        <w:pStyle w:val="ListParagraph"/>
        <w:numPr>
          <w:ilvl w:val="0"/>
          <w:numId w:val="12"/>
        </w:numPr>
      </w:pPr>
      <w:r>
        <w:t>Liquefied Natural Gas (LNG) Option</w:t>
      </w:r>
    </w:p>
    <w:p w14:paraId="05DF50D1" w14:textId="0877D714" w:rsidR="004B6D1C" w:rsidRDefault="004B6D1C" w:rsidP="0076429D">
      <w:pPr>
        <w:jc w:val="both"/>
      </w:pPr>
      <w:r>
        <w:t>The natural gas from Greater Sunrise to be process</w:t>
      </w:r>
      <w:r w:rsidR="001301FE">
        <w:t>ed</w:t>
      </w:r>
      <w:r>
        <w:t xml:space="preserve"> in the LNG plant is a rich gas with the</w:t>
      </w:r>
      <w:r w:rsidR="001301FE">
        <w:t xml:space="preserve"> following</w:t>
      </w:r>
      <w:r>
        <w:t xml:space="preserve"> composition.</w:t>
      </w:r>
    </w:p>
    <w:p w14:paraId="760B27AF" w14:textId="77777777" w:rsidR="009D602E" w:rsidRDefault="004B6D1C" w:rsidP="000E58B3">
      <w:pPr>
        <w:pStyle w:val="Caption"/>
        <w:keepNext/>
        <w:jc w:val="center"/>
      </w:pPr>
      <w:bookmarkStart w:id="93" w:name="_Toc8376406"/>
      <w:r>
        <w:t xml:space="preserve">Table </w:t>
      </w:r>
      <w:fldSimple w:instr=" SEQ Table \* ARABIC ">
        <w:r w:rsidR="005020EA">
          <w:rPr>
            <w:noProof/>
          </w:rPr>
          <w:t>13</w:t>
        </w:r>
      </w:fldSimple>
      <w:r>
        <w:t>-</w:t>
      </w:r>
      <w:r w:rsidR="001301FE">
        <w:t>Gas Composition</w:t>
      </w:r>
      <w:r>
        <w:t xml:space="preserve"> for Greater Sunrise field</w:t>
      </w:r>
      <w:bookmarkEnd w:id="93"/>
      <w:r w:rsidR="000E58B3">
        <w:t xml:space="preserve"> </w:t>
      </w:r>
    </w:p>
    <w:p w14:paraId="5F416B53" w14:textId="5FE1D73D" w:rsidR="001512A6" w:rsidRPr="001512A6" w:rsidRDefault="000E58B3" w:rsidP="009D602E">
      <w:pPr>
        <w:pStyle w:val="Caption"/>
        <w:keepNext/>
        <w:spacing w:after="100" w:afterAutospacing="1"/>
        <w:jc w:val="center"/>
      </w:pPr>
      <w:r>
        <w:t>(</w:t>
      </w:r>
      <w:r w:rsidR="001512A6">
        <w:t>Cadman and Temple, 2003</w:t>
      </w:r>
      <w:r>
        <w:t>)</w:t>
      </w:r>
    </w:p>
    <w:tbl>
      <w:tblPr>
        <w:tblStyle w:val="GridTable1Light"/>
        <w:tblW w:w="0" w:type="auto"/>
        <w:jc w:val="center"/>
        <w:tblInd w:w="0" w:type="dxa"/>
        <w:tblLook w:val="04A0" w:firstRow="1" w:lastRow="0" w:firstColumn="1" w:lastColumn="0" w:noHBand="0" w:noVBand="1"/>
      </w:tblPr>
      <w:tblGrid>
        <w:gridCol w:w="1850"/>
        <w:gridCol w:w="1582"/>
      </w:tblGrid>
      <w:tr w:rsidR="004B6D1C" w14:paraId="524E58EF" w14:textId="77777777" w:rsidTr="00DD203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CED65B6" w14:textId="77777777" w:rsidR="004B6D1C" w:rsidRDefault="004B6D1C" w:rsidP="004C3A99">
            <w:pPr>
              <w:spacing w:line="240" w:lineRule="auto"/>
              <w:jc w:val="center"/>
            </w:pPr>
            <w:r>
              <w:t>Gas Properties</w:t>
            </w:r>
          </w:p>
        </w:tc>
        <w:tc>
          <w:tcPr>
            <w:tcW w:w="0" w:type="auto"/>
          </w:tcPr>
          <w:p w14:paraId="2A63D0CF" w14:textId="77777777" w:rsidR="004B6D1C" w:rsidRDefault="004B6D1C" w:rsidP="004C3A99">
            <w:pPr>
              <w:spacing w:line="240" w:lineRule="auto"/>
              <w:jc w:val="center"/>
              <w:cnfStyle w:val="100000000000" w:firstRow="1" w:lastRow="0" w:firstColumn="0" w:lastColumn="0" w:oddVBand="0" w:evenVBand="0" w:oddHBand="0" w:evenHBand="0" w:firstRowFirstColumn="0" w:firstRowLastColumn="0" w:lastRowFirstColumn="0" w:lastRowLastColumn="0"/>
            </w:pPr>
            <w:r>
              <w:t>Mole Percent</w:t>
            </w:r>
          </w:p>
        </w:tc>
      </w:tr>
      <w:tr w:rsidR="004B6D1C" w14:paraId="68C2CAFA" w14:textId="77777777" w:rsidTr="00DD203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2B6AA75" w14:textId="77777777" w:rsidR="004B6D1C" w:rsidRDefault="004B6D1C" w:rsidP="004C3A99">
            <w:pPr>
              <w:spacing w:line="240" w:lineRule="auto"/>
              <w:jc w:val="center"/>
            </w:pPr>
            <w:r>
              <w:t>Methane</w:t>
            </w:r>
          </w:p>
        </w:tc>
        <w:tc>
          <w:tcPr>
            <w:tcW w:w="0" w:type="auto"/>
          </w:tcPr>
          <w:p w14:paraId="54B617FB" w14:textId="77777777" w:rsidR="004B6D1C" w:rsidRDefault="004B6D1C" w:rsidP="004C3A99">
            <w:pPr>
              <w:spacing w:line="240" w:lineRule="auto"/>
              <w:jc w:val="center"/>
              <w:cnfStyle w:val="000000000000" w:firstRow="0" w:lastRow="0" w:firstColumn="0" w:lastColumn="0" w:oddVBand="0" w:evenVBand="0" w:oddHBand="0" w:evenHBand="0" w:firstRowFirstColumn="0" w:firstRowLastColumn="0" w:lastRowFirstColumn="0" w:lastRowLastColumn="0"/>
            </w:pPr>
            <w:r>
              <w:t>79.41</w:t>
            </w:r>
          </w:p>
        </w:tc>
      </w:tr>
      <w:tr w:rsidR="004B6D1C" w14:paraId="42FC92A8" w14:textId="77777777" w:rsidTr="00DD203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3F1CE03" w14:textId="77777777" w:rsidR="004B6D1C" w:rsidRDefault="004B6D1C" w:rsidP="004C3A99">
            <w:pPr>
              <w:spacing w:line="240" w:lineRule="auto"/>
              <w:jc w:val="center"/>
            </w:pPr>
            <w:r>
              <w:t>Ethane</w:t>
            </w:r>
          </w:p>
        </w:tc>
        <w:tc>
          <w:tcPr>
            <w:tcW w:w="0" w:type="auto"/>
          </w:tcPr>
          <w:p w14:paraId="3E78FFDD" w14:textId="77777777" w:rsidR="004B6D1C" w:rsidRDefault="004B6D1C" w:rsidP="004C3A99">
            <w:pPr>
              <w:spacing w:line="240" w:lineRule="auto"/>
              <w:jc w:val="center"/>
              <w:cnfStyle w:val="000000000000" w:firstRow="0" w:lastRow="0" w:firstColumn="0" w:lastColumn="0" w:oddVBand="0" w:evenVBand="0" w:oddHBand="0" w:evenHBand="0" w:firstRowFirstColumn="0" w:firstRowLastColumn="0" w:lastRowFirstColumn="0" w:lastRowLastColumn="0"/>
            </w:pPr>
            <w:r>
              <w:t>4.76</w:t>
            </w:r>
          </w:p>
        </w:tc>
      </w:tr>
      <w:tr w:rsidR="004B6D1C" w14:paraId="64FDDC50" w14:textId="77777777" w:rsidTr="00DD203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E931AE8" w14:textId="77777777" w:rsidR="004B6D1C" w:rsidRDefault="004B6D1C" w:rsidP="004C3A99">
            <w:pPr>
              <w:spacing w:line="240" w:lineRule="auto"/>
              <w:jc w:val="center"/>
            </w:pPr>
            <w:r>
              <w:t>Propane</w:t>
            </w:r>
          </w:p>
        </w:tc>
        <w:tc>
          <w:tcPr>
            <w:tcW w:w="0" w:type="auto"/>
          </w:tcPr>
          <w:p w14:paraId="1C7C3B5B" w14:textId="77777777" w:rsidR="004B6D1C" w:rsidRDefault="004B6D1C" w:rsidP="004C3A99">
            <w:pPr>
              <w:spacing w:line="240" w:lineRule="auto"/>
              <w:jc w:val="center"/>
              <w:cnfStyle w:val="000000000000" w:firstRow="0" w:lastRow="0" w:firstColumn="0" w:lastColumn="0" w:oddVBand="0" w:evenVBand="0" w:oddHBand="0" w:evenHBand="0" w:firstRowFirstColumn="0" w:firstRowLastColumn="0" w:lastRowFirstColumn="0" w:lastRowLastColumn="0"/>
            </w:pPr>
            <w:r>
              <w:t>2.26</w:t>
            </w:r>
          </w:p>
        </w:tc>
      </w:tr>
      <w:tr w:rsidR="004B6D1C" w14:paraId="37FF5CFE" w14:textId="77777777" w:rsidTr="00DD203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9F9C320" w14:textId="77777777" w:rsidR="004B6D1C" w:rsidRDefault="004B6D1C" w:rsidP="004C3A99">
            <w:pPr>
              <w:spacing w:line="240" w:lineRule="auto"/>
              <w:jc w:val="center"/>
            </w:pPr>
            <w:r>
              <w:t>Isobutane</w:t>
            </w:r>
          </w:p>
        </w:tc>
        <w:tc>
          <w:tcPr>
            <w:tcW w:w="0" w:type="auto"/>
          </w:tcPr>
          <w:p w14:paraId="7DBF8933" w14:textId="77777777" w:rsidR="004B6D1C" w:rsidRDefault="004B6D1C" w:rsidP="004C3A99">
            <w:pPr>
              <w:spacing w:line="240" w:lineRule="auto"/>
              <w:jc w:val="center"/>
              <w:cnfStyle w:val="000000000000" w:firstRow="0" w:lastRow="0" w:firstColumn="0" w:lastColumn="0" w:oddVBand="0" w:evenVBand="0" w:oddHBand="0" w:evenHBand="0" w:firstRowFirstColumn="0" w:firstRowLastColumn="0" w:lastRowFirstColumn="0" w:lastRowLastColumn="0"/>
            </w:pPr>
            <w:r>
              <w:t>0.63</w:t>
            </w:r>
          </w:p>
        </w:tc>
      </w:tr>
      <w:tr w:rsidR="004B6D1C" w14:paraId="1F7E8BAD" w14:textId="77777777" w:rsidTr="00DD203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A9F52AA" w14:textId="77777777" w:rsidR="004B6D1C" w:rsidRDefault="004B6D1C" w:rsidP="004C3A99">
            <w:pPr>
              <w:spacing w:line="240" w:lineRule="auto"/>
              <w:jc w:val="center"/>
            </w:pPr>
            <w:r>
              <w:t>N-butane</w:t>
            </w:r>
          </w:p>
        </w:tc>
        <w:tc>
          <w:tcPr>
            <w:tcW w:w="0" w:type="auto"/>
          </w:tcPr>
          <w:p w14:paraId="2D332E28" w14:textId="77777777" w:rsidR="004B6D1C" w:rsidRDefault="004B6D1C" w:rsidP="004C3A99">
            <w:pPr>
              <w:spacing w:line="240" w:lineRule="auto"/>
              <w:jc w:val="center"/>
              <w:cnfStyle w:val="000000000000" w:firstRow="0" w:lastRow="0" w:firstColumn="0" w:lastColumn="0" w:oddVBand="0" w:evenVBand="0" w:oddHBand="0" w:evenHBand="0" w:firstRowFirstColumn="0" w:firstRowLastColumn="0" w:lastRowFirstColumn="0" w:lastRowLastColumn="0"/>
            </w:pPr>
            <w:r>
              <w:t>0.95</w:t>
            </w:r>
          </w:p>
        </w:tc>
      </w:tr>
      <w:tr w:rsidR="004B6D1C" w14:paraId="2871F428" w14:textId="77777777" w:rsidTr="00DD203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4C128D7" w14:textId="77777777" w:rsidR="004B6D1C" w:rsidRDefault="004B6D1C" w:rsidP="004C3A99">
            <w:pPr>
              <w:spacing w:line="240" w:lineRule="auto"/>
              <w:jc w:val="center"/>
            </w:pPr>
            <w:r>
              <w:t>Pentane plus</w:t>
            </w:r>
          </w:p>
        </w:tc>
        <w:tc>
          <w:tcPr>
            <w:tcW w:w="0" w:type="auto"/>
          </w:tcPr>
          <w:p w14:paraId="11489467" w14:textId="77777777" w:rsidR="004B6D1C" w:rsidRDefault="004B6D1C" w:rsidP="004C3A99">
            <w:pPr>
              <w:spacing w:line="240" w:lineRule="auto"/>
              <w:jc w:val="center"/>
              <w:cnfStyle w:val="000000000000" w:firstRow="0" w:lastRow="0" w:firstColumn="0" w:lastColumn="0" w:oddVBand="0" w:evenVBand="0" w:oddHBand="0" w:evenHBand="0" w:firstRowFirstColumn="0" w:firstRowLastColumn="0" w:lastRowFirstColumn="0" w:lastRowLastColumn="0"/>
            </w:pPr>
            <w:r>
              <w:t>4.9</w:t>
            </w:r>
          </w:p>
        </w:tc>
      </w:tr>
      <w:tr w:rsidR="004B6D1C" w14:paraId="6F4C19F6" w14:textId="77777777" w:rsidTr="004C3A99">
        <w:trPr>
          <w:trHeight w:val="67"/>
          <w:jc w:val="center"/>
        </w:trPr>
        <w:tc>
          <w:tcPr>
            <w:cnfStyle w:val="001000000000" w:firstRow="0" w:lastRow="0" w:firstColumn="1" w:lastColumn="0" w:oddVBand="0" w:evenVBand="0" w:oddHBand="0" w:evenHBand="0" w:firstRowFirstColumn="0" w:firstRowLastColumn="0" w:lastRowFirstColumn="0" w:lastRowLastColumn="0"/>
            <w:tcW w:w="0" w:type="auto"/>
          </w:tcPr>
          <w:p w14:paraId="36B079F9" w14:textId="77777777" w:rsidR="004B6D1C" w:rsidRDefault="004B6D1C" w:rsidP="004C3A99">
            <w:pPr>
              <w:spacing w:line="240" w:lineRule="auto"/>
              <w:jc w:val="center"/>
            </w:pPr>
            <w:r>
              <w:t>Nitrogen</w:t>
            </w:r>
          </w:p>
        </w:tc>
        <w:tc>
          <w:tcPr>
            <w:tcW w:w="0" w:type="auto"/>
          </w:tcPr>
          <w:p w14:paraId="2B441E53" w14:textId="77777777" w:rsidR="004B6D1C" w:rsidRDefault="004B6D1C" w:rsidP="004C3A99">
            <w:pPr>
              <w:spacing w:line="240" w:lineRule="auto"/>
              <w:jc w:val="center"/>
              <w:cnfStyle w:val="000000000000" w:firstRow="0" w:lastRow="0" w:firstColumn="0" w:lastColumn="0" w:oddVBand="0" w:evenVBand="0" w:oddHBand="0" w:evenHBand="0" w:firstRowFirstColumn="0" w:firstRowLastColumn="0" w:lastRowFirstColumn="0" w:lastRowLastColumn="0"/>
            </w:pPr>
            <w:r>
              <w:t>2.97</w:t>
            </w:r>
          </w:p>
        </w:tc>
      </w:tr>
      <w:tr w:rsidR="004B6D1C" w14:paraId="34DE7FF3" w14:textId="77777777" w:rsidTr="00DD203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58CDAF7" w14:textId="77777777" w:rsidR="004B6D1C" w:rsidRDefault="004B6D1C" w:rsidP="004C3A99">
            <w:pPr>
              <w:spacing w:line="240" w:lineRule="auto"/>
              <w:jc w:val="center"/>
            </w:pPr>
            <w:r>
              <w:t>Carbon Dioxide</w:t>
            </w:r>
          </w:p>
        </w:tc>
        <w:tc>
          <w:tcPr>
            <w:tcW w:w="0" w:type="auto"/>
          </w:tcPr>
          <w:p w14:paraId="17B92574" w14:textId="77777777" w:rsidR="004B6D1C" w:rsidRDefault="004B6D1C" w:rsidP="004C3A99">
            <w:pPr>
              <w:spacing w:line="240" w:lineRule="auto"/>
              <w:jc w:val="center"/>
              <w:cnfStyle w:val="000000000000" w:firstRow="0" w:lastRow="0" w:firstColumn="0" w:lastColumn="0" w:oddVBand="0" w:evenVBand="0" w:oddHBand="0" w:evenHBand="0" w:firstRowFirstColumn="0" w:firstRowLastColumn="0" w:lastRowFirstColumn="0" w:lastRowLastColumn="0"/>
            </w:pPr>
            <w:r>
              <w:t>4.12</w:t>
            </w:r>
          </w:p>
        </w:tc>
      </w:tr>
    </w:tbl>
    <w:p w14:paraId="56DF5894" w14:textId="4F9AFB44" w:rsidR="004B6D1C" w:rsidRDefault="004B6D1C" w:rsidP="0076429D">
      <w:pPr>
        <w:spacing w:before="100" w:beforeAutospacing="1"/>
        <w:jc w:val="both"/>
      </w:pPr>
      <w:r>
        <w:t xml:space="preserve">Based on the gas </w:t>
      </w:r>
      <w:r w:rsidR="001301FE">
        <w:t>composition above</w:t>
      </w:r>
      <w:r>
        <w:t>, the efficiency chosen for this project is 70</w:t>
      </w:r>
      <w:r w:rsidR="00D03690">
        <w:t xml:space="preserve"> to </w:t>
      </w:r>
      <w:r>
        <w:t xml:space="preserve">80 percent because it required </w:t>
      </w:r>
      <w:r w:rsidR="00076D7B">
        <w:t>it is not lean since there is ethane plus and impurities. However, this gas composition does not require maximum treatment since the pentane plus is lower than 20 percent.</w:t>
      </w:r>
      <w:r>
        <w:t xml:space="preserve"> </w:t>
      </w:r>
    </w:p>
    <w:p w14:paraId="515614A9" w14:textId="587F11CD" w:rsidR="004B6D1C" w:rsidRDefault="004B6D1C" w:rsidP="0076429D">
      <w:pPr>
        <w:jc w:val="both"/>
      </w:pPr>
      <w:r>
        <w:t>The capacity for the evaluation is 5</w:t>
      </w:r>
      <w:r w:rsidR="00D03690">
        <w:t xml:space="preserve"> </w:t>
      </w:r>
      <w:r>
        <w:t xml:space="preserve">MTPA as proposed by the Government of Timor-Leste. Given that this LNG plant is going to be a greenfield project with new marine facilities, the capital expenditure (CAPEX) for this project should be higher than the LNG projects in the U.S. </w:t>
      </w:r>
      <w:r>
        <w:lastRenderedPageBreak/>
        <w:t>Additionally, since Timor-Leste is lacking of infrastructure and is located in the remote area, the CAPEX for this project should be approximately equal to the Australia LNG projects.</w:t>
      </w:r>
    </w:p>
    <w:p w14:paraId="6E636AA3" w14:textId="7B316751" w:rsidR="004B6D1C" w:rsidRDefault="004B6D1C" w:rsidP="0076429D">
      <w:pPr>
        <w:jc w:val="both"/>
      </w:pPr>
      <w:r>
        <w:t xml:space="preserve">Therefore, the CAPEX for this project is </w:t>
      </w:r>
      <w:r w:rsidR="0089316B">
        <w:t>US$</w:t>
      </w:r>
      <w:r>
        <w:t>2000±500</w:t>
      </w:r>
      <w:r w:rsidR="00D03690">
        <w:t>/TPA</w:t>
      </w:r>
      <w:r>
        <w:t>. Another major cost that does not occur in any of the U.S. LNG and GTL plant is the cost of pipeline from upstream to downstream. The distance from Greater Sunrise field to the proposed LNG location is approximately 230</w:t>
      </w:r>
      <w:r w:rsidR="00D03690">
        <w:t xml:space="preserve"> </w:t>
      </w:r>
      <w:r>
        <w:t>km or 370</w:t>
      </w:r>
      <w:r w:rsidR="00D03690">
        <w:t xml:space="preserve"> </w:t>
      </w:r>
      <w:r>
        <w:t xml:space="preserve">miles as shown in </w:t>
      </w:r>
      <w:r w:rsidRPr="00FD1DFB">
        <w:t xml:space="preserve">Figure </w:t>
      </w:r>
      <w:r w:rsidR="001512A6">
        <w:t>43</w:t>
      </w:r>
      <w:r w:rsidRPr="00FD1DFB">
        <w:t>.</w:t>
      </w:r>
    </w:p>
    <w:p w14:paraId="76FEE7D9" w14:textId="77777777" w:rsidR="004B6D1C" w:rsidRPr="00597F1E" w:rsidRDefault="004B6D1C" w:rsidP="001512A6">
      <w:pPr>
        <w:keepNext/>
        <w:spacing w:line="240" w:lineRule="auto"/>
        <w:jc w:val="center"/>
        <w:rPr>
          <w:sz w:val="2"/>
          <w:szCs w:val="2"/>
        </w:rPr>
      </w:pPr>
      <w:r>
        <w:rPr>
          <w:noProof/>
        </w:rPr>
        <w:drawing>
          <wp:inline distT="0" distB="0" distL="0" distR="0" wp14:anchorId="018D64CE" wp14:editId="2860E03F">
            <wp:extent cx="4572000" cy="2967127"/>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Map of Pipeline Route from Greater Sunrise to Timor-Leste_Option2_rev2.jpg"/>
                    <pic:cNvPicPr/>
                  </pic:nvPicPr>
                  <pic:blipFill rotWithShape="1">
                    <a:blip r:embed="rId54">
                      <a:extLst>
                        <a:ext uri="{28A0092B-C50C-407E-A947-70E740481C1C}">
                          <a14:useLocalDpi xmlns:a14="http://schemas.microsoft.com/office/drawing/2010/main" val="0"/>
                        </a:ext>
                      </a:extLst>
                    </a:blip>
                    <a:srcRect r="31319"/>
                    <a:stretch/>
                  </pic:blipFill>
                  <pic:spPr bwMode="auto">
                    <a:xfrm>
                      <a:off x="0" y="0"/>
                      <a:ext cx="4572000" cy="2967127"/>
                    </a:xfrm>
                    <a:prstGeom prst="rect">
                      <a:avLst/>
                    </a:prstGeom>
                    <a:ln>
                      <a:noFill/>
                    </a:ln>
                    <a:extLst>
                      <a:ext uri="{53640926-AAD7-44D8-BBD7-CCE9431645EC}">
                        <a14:shadowObscured xmlns:a14="http://schemas.microsoft.com/office/drawing/2010/main"/>
                      </a:ext>
                    </a:extLst>
                  </pic:spPr>
                </pic:pic>
              </a:graphicData>
            </a:graphic>
          </wp:inline>
        </w:drawing>
      </w:r>
    </w:p>
    <w:p w14:paraId="46A296B4" w14:textId="77777777" w:rsidR="005A4F50" w:rsidRDefault="004B6D1C" w:rsidP="00FB47C5">
      <w:pPr>
        <w:pStyle w:val="Caption"/>
        <w:spacing w:before="100" w:beforeAutospacing="1"/>
        <w:jc w:val="center"/>
      </w:pPr>
      <w:bookmarkStart w:id="94" w:name="_Toc8376453"/>
      <w:r>
        <w:t xml:space="preserve">Figure </w:t>
      </w:r>
      <w:fldSimple w:instr=" SEQ Figure \* ARABIC ">
        <w:r w:rsidR="00880924">
          <w:rPr>
            <w:noProof/>
          </w:rPr>
          <w:t>43</w:t>
        </w:r>
      </w:fldSimple>
      <w:r>
        <w:t>-</w:t>
      </w:r>
      <w:r w:rsidR="00D03690">
        <w:t>D</w:t>
      </w:r>
      <w:r w:rsidRPr="00CC78E9">
        <w:t xml:space="preserve">istance from Greater Sunrise to </w:t>
      </w:r>
      <w:proofErr w:type="spellStart"/>
      <w:r w:rsidRPr="00CC78E9">
        <w:t>Viqueque</w:t>
      </w:r>
      <w:proofErr w:type="spellEnd"/>
      <w:r w:rsidRPr="00CC78E9">
        <w:t>, Timor-Leste</w:t>
      </w:r>
      <w:bookmarkEnd w:id="94"/>
    </w:p>
    <w:p w14:paraId="390B57B5" w14:textId="667C5B58" w:rsidR="001512A6" w:rsidRPr="00FB47C5" w:rsidRDefault="005A4F50" w:rsidP="005A4F50">
      <w:pPr>
        <w:pStyle w:val="Caption"/>
        <w:jc w:val="center"/>
      </w:pPr>
      <w:r w:rsidRPr="000E58B3">
        <w:t>(TIMORGAP, E.P)</w:t>
      </w:r>
      <w:r w:rsidR="00FB47C5">
        <w:t xml:space="preserve"> </w:t>
      </w:r>
    </w:p>
    <w:p w14:paraId="5B13E414" w14:textId="53473E5E" w:rsidR="00B24C01" w:rsidRDefault="004B6D1C" w:rsidP="0076429D">
      <w:pPr>
        <w:spacing w:before="100" w:beforeAutospacing="1"/>
        <w:jc w:val="both"/>
      </w:pPr>
      <w:r>
        <w:t>According to Mark Kaiser</w:t>
      </w:r>
      <w:r w:rsidR="00B2735D">
        <w:t xml:space="preserve"> (2017)</w:t>
      </w:r>
      <w:r>
        <w:t xml:space="preserve">, the industry publication average offshore pipeline cost is </w:t>
      </w:r>
      <w:r w:rsidR="0089316B">
        <w:t>US$</w:t>
      </w:r>
      <w:r>
        <w:t>3</w:t>
      </w:r>
      <w:r w:rsidR="00D03690">
        <w:t xml:space="preserve"> </w:t>
      </w:r>
      <w:r>
        <w:t xml:space="preserve">Millions per mile. Hence, the pipeline cost from Greater Sunrise to </w:t>
      </w:r>
      <w:proofErr w:type="spellStart"/>
      <w:r>
        <w:t>Viqueque</w:t>
      </w:r>
      <w:proofErr w:type="spellEnd"/>
      <w:r>
        <w:t xml:space="preserve"> is </w:t>
      </w:r>
      <w:r w:rsidR="0089316B">
        <w:t>US$</w:t>
      </w:r>
      <w:r>
        <w:t>1</w:t>
      </w:r>
      <w:r w:rsidR="00D03690">
        <w:t xml:space="preserve"> </w:t>
      </w:r>
      <w:r>
        <w:t xml:space="preserve">Billions. The operational expenditure (OPEX) is 2.5 percent. Feed gas price is </w:t>
      </w:r>
      <w:r w:rsidR="00A121B8">
        <w:t xml:space="preserve">for this LNG project is taking from a wellhead price, however since there is no natural gas transaction establish in the country therefore the price is assumed to be </w:t>
      </w:r>
      <w:r w:rsidR="0089316B">
        <w:t>US$</w:t>
      </w:r>
      <w:r>
        <w:t xml:space="preserve">4±2 per </w:t>
      </w:r>
      <w:proofErr w:type="spellStart"/>
      <w:r>
        <w:t>M</w:t>
      </w:r>
      <w:r w:rsidR="00A121B8">
        <w:t>cf</w:t>
      </w:r>
      <w:proofErr w:type="spellEnd"/>
      <w:r>
        <w:t xml:space="preserve"> and the product price is </w:t>
      </w:r>
      <w:r w:rsidR="0089316B">
        <w:t>US$</w:t>
      </w:r>
      <w:r>
        <w:t xml:space="preserve">11±5.5 per MMBtu. The transportation cost is remained constant as </w:t>
      </w:r>
      <w:r w:rsidR="0089316B">
        <w:t>US$</w:t>
      </w:r>
      <w:r>
        <w:t xml:space="preserve">55,000/day with the distance of 3000 Nautical miles (Nm) to Japan-Tokyo. The distance from </w:t>
      </w:r>
      <w:proofErr w:type="spellStart"/>
      <w:r>
        <w:t>Viqueque</w:t>
      </w:r>
      <w:proofErr w:type="spellEnd"/>
      <w:r>
        <w:t xml:space="preserve"> to Tokyo is not available, but </w:t>
      </w:r>
      <w:r>
        <w:lastRenderedPageBreak/>
        <w:t>the distance from Timor-Leste’s capital city, Dili is available as 2,763</w:t>
      </w:r>
      <w:r w:rsidR="00D03690">
        <w:t xml:space="preserve"> </w:t>
      </w:r>
      <w:r>
        <w:t xml:space="preserve">Nm. By factoring the distance from Dili to </w:t>
      </w:r>
      <w:proofErr w:type="spellStart"/>
      <w:r>
        <w:t>Viqueque</w:t>
      </w:r>
      <w:proofErr w:type="spellEnd"/>
      <w:r>
        <w:t xml:space="preserve"> and since, the cargo has to go around the island, the approximate distance should be about 3,000</w:t>
      </w:r>
      <w:r w:rsidR="00D03690">
        <w:t xml:space="preserve"> </w:t>
      </w:r>
      <w:r>
        <w:t>Nm.</w:t>
      </w:r>
      <w:r w:rsidR="004E5EF9">
        <w:t xml:space="preserve"> </w:t>
      </w:r>
      <w:r w:rsidR="00F16886">
        <w:t>Given that the greater sunrise is between lean and rich gas, therefore the carbon efficiency used is 75 percent while thermal efficiency is 85 percent taking from average LNG technology efficiency</w:t>
      </w:r>
      <w:r w:rsidR="004E5EF9">
        <w:t xml:space="preserve">. </w:t>
      </w:r>
      <w:r w:rsidR="00FB6B94">
        <w:t xml:space="preserve">The discount and tax rate are also </w:t>
      </w:r>
      <w:r w:rsidR="00BA2097">
        <w:t>considered</w:t>
      </w:r>
      <w:r w:rsidR="00FB6B94">
        <w:t xml:space="preserve"> constant parameter for this evaluation. However, due to insufficient data on discount rate from Timor-Leste therefore, the discount rate use is 3 percent. On the other hand, based on Timor-Leste tax policy the tax rate is 10 percent for </w:t>
      </w:r>
      <w:r w:rsidR="00AD5422">
        <w:t xml:space="preserve">regular </w:t>
      </w:r>
      <w:r w:rsidR="00FB6B94">
        <w:t>income tax but income from mining and mining support services is 4.5 percent</w:t>
      </w:r>
      <w:r w:rsidR="00BA2097">
        <w:t xml:space="preserve"> (</w:t>
      </w:r>
      <w:r w:rsidR="001F1498">
        <w:t>Timor-Leste Ministry of Finance, 2008</w:t>
      </w:r>
      <w:r w:rsidR="00BA2097">
        <w:t>)</w:t>
      </w:r>
      <w:r w:rsidR="00FB6B94">
        <w:t xml:space="preserve">. </w:t>
      </w:r>
      <w:r w:rsidR="00AD5422">
        <w:t xml:space="preserve">However, </w:t>
      </w:r>
      <w:r w:rsidR="002E5C2D">
        <w:t>it is unclear if the mining activities mentioned include oil and gas tax, hence</w:t>
      </w:r>
      <w:r w:rsidR="00AD5422">
        <w:t xml:space="preserve"> the tax used is 10 percent.</w:t>
      </w:r>
      <w:r w:rsidR="005020EA">
        <w:t xml:space="preserve"> Parameters for LNG Plant proposing for Greater Sunrise is summarized in Table 14</w:t>
      </w:r>
    </w:p>
    <w:p w14:paraId="1994CAF9" w14:textId="5C34E083" w:rsidR="005020EA" w:rsidRDefault="005020EA" w:rsidP="005020EA">
      <w:pPr>
        <w:pStyle w:val="Caption"/>
        <w:keepNext/>
        <w:spacing w:after="100" w:afterAutospacing="1"/>
        <w:jc w:val="center"/>
      </w:pPr>
      <w:bookmarkStart w:id="95" w:name="_Toc8376407"/>
      <w:r>
        <w:t xml:space="preserve">Table </w:t>
      </w:r>
      <w:fldSimple w:instr=" SEQ Table \* ARABIC ">
        <w:r>
          <w:rPr>
            <w:noProof/>
          </w:rPr>
          <w:t>14</w:t>
        </w:r>
      </w:fldSimple>
      <w:r>
        <w:t>-Summary of LNG Plant Parameters for Greater Sunrise</w:t>
      </w:r>
      <w:bookmarkEnd w:id="95"/>
    </w:p>
    <w:tbl>
      <w:tblPr>
        <w:tblStyle w:val="TableGrid"/>
        <w:tblW w:w="0" w:type="auto"/>
        <w:jc w:val="center"/>
        <w:tblLook w:val="04A0" w:firstRow="1" w:lastRow="0" w:firstColumn="1" w:lastColumn="0" w:noHBand="0" w:noVBand="1"/>
      </w:tblPr>
      <w:tblGrid>
        <w:gridCol w:w="2783"/>
        <w:gridCol w:w="1724"/>
        <w:gridCol w:w="2076"/>
      </w:tblGrid>
      <w:tr w:rsidR="00B2735D" w14:paraId="407138C0" w14:textId="77777777" w:rsidTr="005020EA">
        <w:trPr>
          <w:jc w:val="center"/>
        </w:trPr>
        <w:tc>
          <w:tcPr>
            <w:tcW w:w="0" w:type="auto"/>
            <w:vMerge w:val="restart"/>
            <w:vAlign w:val="center"/>
          </w:tcPr>
          <w:p w14:paraId="6F7A5549" w14:textId="77777777" w:rsidR="00B2735D" w:rsidRDefault="00B2735D" w:rsidP="00880924">
            <w:pPr>
              <w:spacing w:line="240" w:lineRule="auto"/>
              <w:jc w:val="center"/>
              <w:rPr>
                <w:color w:val="111111"/>
                <w:shd w:val="clear" w:color="auto" w:fill="FFFFFF"/>
              </w:rPr>
            </w:pPr>
            <w:r>
              <w:rPr>
                <w:color w:val="111111"/>
                <w:shd w:val="clear" w:color="auto" w:fill="FFFFFF"/>
              </w:rPr>
              <w:t>Parameters</w:t>
            </w:r>
          </w:p>
        </w:tc>
        <w:tc>
          <w:tcPr>
            <w:tcW w:w="0" w:type="auto"/>
            <w:gridSpan w:val="2"/>
            <w:vAlign w:val="center"/>
          </w:tcPr>
          <w:p w14:paraId="4326BEC4" w14:textId="77777777" w:rsidR="00B2735D" w:rsidRDefault="00B2735D" w:rsidP="00880924">
            <w:pPr>
              <w:spacing w:line="240" w:lineRule="auto"/>
              <w:jc w:val="center"/>
              <w:rPr>
                <w:color w:val="111111"/>
                <w:shd w:val="clear" w:color="auto" w:fill="FFFFFF"/>
              </w:rPr>
            </w:pPr>
            <w:r>
              <w:rPr>
                <w:color w:val="111111"/>
                <w:shd w:val="clear" w:color="auto" w:fill="FFFFFF"/>
              </w:rPr>
              <w:t>LNG</w:t>
            </w:r>
          </w:p>
        </w:tc>
      </w:tr>
      <w:tr w:rsidR="00B2735D" w14:paraId="0F3F88B0" w14:textId="77777777" w:rsidTr="005020EA">
        <w:trPr>
          <w:jc w:val="center"/>
        </w:trPr>
        <w:tc>
          <w:tcPr>
            <w:tcW w:w="0" w:type="auto"/>
            <w:vMerge/>
            <w:vAlign w:val="center"/>
          </w:tcPr>
          <w:p w14:paraId="529AE588" w14:textId="77777777" w:rsidR="00B2735D" w:rsidRDefault="00B2735D" w:rsidP="00880924">
            <w:pPr>
              <w:spacing w:line="240" w:lineRule="auto"/>
              <w:jc w:val="center"/>
              <w:rPr>
                <w:color w:val="111111"/>
                <w:shd w:val="clear" w:color="auto" w:fill="FFFFFF"/>
              </w:rPr>
            </w:pPr>
          </w:p>
        </w:tc>
        <w:tc>
          <w:tcPr>
            <w:tcW w:w="0" w:type="auto"/>
            <w:vAlign w:val="center"/>
          </w:tcPr>
          <w:p w14:paraId="1B646CB3" w14:textId="77777777" w:rsidR="00B2735D" w:rsidRDefault="00B2735D" w:rsidP="00880924">
            <w:pPr>
              <w:spacing w:line="240" w:lineRule="auto"/>
              <w:jc w:val="center"/>
              <w:rPr>
                <w:color w:val="111111"/>
                <w:shd w:val="clear" w:color="auto" w:fill="FFFFFF"/>
              </w:rPr>
            </w:pPr>
            <w:r>
              <w:rPr>
                <w:color w:val="111111"/>
                <w:shd w:val="clear" w:color="auto" w:fill="FFFFFF"/>
              </w:rPr>
              <w:t>Mean</w:t>
            </w:r>
          </w:p>
        </w:tc>
        <w:tc>
          <w:tcPr>
            <w:tcW w:w="0" w:type="auto"/>
            <w:vAlign w:val="center"/>
          </w:tcPr>
          <w:p w14:paraId="76AABDC8" w14:textId="77777777" w:rsidR="00B2735D" w:rsidRDefault="00B2735D" w:rsidP="00880924">
            <w:pPr>
              <w:spacing w:line="240" w:lineRule="auto"/>
              <w:jc w:val="center"/>
              <w:rPr>
                <w:color w:val="111111"/>
                <w:shd w:val="clear" w:color="auto" w:fill="FFFFFF"/>
              </w:rPr>
            </w:pPr>
            <w:r>
              <w:rPr>
                <w:color w:val="111111"/>
                <w:shd w:val="clear" w:color="auto" w:fill="FFFFFF"/>
              </w:rPr>
              <w:t>Standard Deviation</w:t>
            </w:r>
          </w:p>
        </w:tc>
      </w:tr>
      <w:tr w:rsidR="00B2735D" w14:paraId="47189B87" w14:textId="77777777" w:rsidTr="005020EA">
        <w:trPr>
          <w:jc w:val="center"/>
        </w:trPr>
        <w:tc>
          <w:tcPr>
            <w:tcW w:w="0" w:type="auto"/>
            <w:vAlign w:val="center"/>
          </w:tcPr>
          <w:p w14:paraId="136B7220" w14:textId="77777777" w:rsidR="00B2735D" w:rsidRDefault="00B2735D" w:rsidP="00880924">
            <w:pPr>
              <w:spacing w:line="240" w:lineRule="auto"/>
              <w:jc w:val="center"/>
              <w:rPr>
                <w:color w:val="111111"/>
                <w:shd w:val="clear" w:color="auto" w:fill="FFFFFF"/>
              </w:rPr>
            </w:pPr>
            <w:r>
              <w:rPr>
                <w:color w:val="111111"/>
                <w:shd w:val="clear" w:color="auto" w:fill="FFFFFF"/>
              </w:rPr>
              <w:t>Capacity</w:t>
            </w:r>
          </w:p>
        </w:tc>
        <w:tc>
          <w:tcPr>
            <w:tcW w:w="0" w:type="auto"/>
            <w:vAlign w:val="center"/>
          </w:tcPr>
          <w:p w14:paraId="1C05F338" w14:textId="01A7CF5D" w:rsidR="00B2735D" w:rsidRDefault="00B2735D" w:rsidP="00880924">
            <w:pPr>
              <w:spacing w:line="240" w:lineRule="auto"/>
              <w:jc w:val="center"/>
              <w:rPr>
                <w:color w:val="111111"/>
                <w:shd w:val="clear" w:color="auto" w:fill="FFFFFF"/>
              </w:rPr>
            </w:pPr>
            <w:r>
              <w:rPr>
                <w:color w:val="111111"/>
                <w:shd w:val="clear" w:color="auto" w:fill="FFFFFF"/>
              </w:rPr>
              <w:t>5 MTPA</w:t>
            </w:r>
          </w:p>
        </w:tc>
        <w:tc>
          <w:tcPr>
            <w:tcW w:w="0" w:type="auto"/>
            <w:vAlign w:val="center"/>
          </w:tcPr>
          <w:p w14:paraId="2B506AA9" w14:textId="763F678C" w:rsidR="00B2735D" w:rsidRDefault="005020EA" w:rsidP="00880924">
            <w:pPr>
              <w:spacing w:line="240" w:lineRule="auto"/>
              <w:jc w:val="center"/>
              <w:rPr>
                <w:color w:val="111111"/>
                <w:shd w:val="clear" w:color="auto" w:fill="FFFFFF"/>
              </w:rPr>
            </w:pPr>
            <w:r>
              <w:rPr>
                <w:color w:val="111111"/>
                <w:shd w:val="clear" w:color="auto" w:fill="FFFFFF"/>
              </w:rPr>
              <w:t>Constant</w:t>
            </w:r>
          </w:p>
        </w:tc>
      </w:tr>
      <w:tr w:rsidR="00B2735D" w14:paraId="703F40A3" w14:textId="77777777" w:rsidTr="005020EA">
        <w:trPr>
          <w:jc w:val="center"/>
        </w:trPr>
        <w:tc>
          <w:tcPr>
            <w:tcW w:w="0" w:type="auto"/>
            <w:vAlign w:val="center"/>
          </w:tcPr>
          <w:p w14:paraId="1613647C" w14:textId="77777777" w:rsidR="00B2735D" w:rsidRDefault="00B2735D" w:rsidP="00880924">
            <w:pPr>
              <w:spacing w:line="240" w:lineRule="auto"/>
              <w:jc w:val="center"/>
              <w:rPr>
                <w:color w:val="111111"/>
                <w:shd w:val="clear" w:color="auto" w:fill="FFFFFF"/>
              </w:rPr>
            </w:pPr>
            <w:r>
              <w:rPr>
                <w:color w:val="111111"/>
                <w:shd w:val="clear" w:color="auto" w:fill="FFFFFF"/>
              </w:rPr>
              <w:t>CAPEX</w:t>
            </w:r>
          </w:p>
        </w:tc>
        <w:tc>
          <w:tcPr>
            <w:tcW w:w="0" w:type="auto"/>
            <w:vAlign w:val="center"/>
          </w:tcPr>
          <w:p w14:paraId="0102A5BE" w14:textId="6D29FB0E" w:rsidR="00B2735D" w:rsidRDefault="00B2735D" w:rsidP="00880924">
            <w:pPr>
              <w:spacing w:line="240" w:lineRule="auto"/>
              <w:jc w:val="center"/>
              <w:rPr>
                <w:color w:val="111111"/>
                <w:shd w:val="clear" w:color="auto" w:fill="FFFFFF"/>
              </w:rPr>
            </w:pPr>
            <w:r>
              <w:rPr>
                <w:color w:val="111111"/>
                <w:shd w:val="clear" w:color="auto" w:fill="FFFFFF"/>
              </w:rPr>
              <w:t>US$2,000/TPA</w:t>
            </w:r>
          </w:p>
        </w:tc>
        <w:tc>
          <w:tcPr>
            <w:tcW w:w="0" w:type="auto"/>
            <w:vAlign w:val="center"/>
          </w:tcPr>
          <w:p w14:paraId="5D9D2271" w14:textId="24F852E5" w:rsidR="00B2735D" w:rsidRDefault="00B2735D" w:rsidP="00880924">
            <w:pPr>
              <w:spacing w:line="240" w:lineRule="auto"/>
              <w:jc w:val="center"/>
              <w:rPr>
                <w:color w:val="111111"/>
                <w:shd w:val="clear" w:color="auto" w:fill="FFFFFF"/>
              </w:rPr>
            </w:pPr>
            <w:r>
              <w:rPr>
                <w:color w:val="111111"/>
                <w:shd w:val="clear" w:color="auto" w:fill="FFFFFF"/>
              </w:rPr>
              <w:t>US$500/TPA</w:t>
            </w:r>
          </w:p>
        </w:tc>
      </w:tr>
      <w:tr w:rsidR="00B2735D" w14:paraId="1973735B" w14:textId="77777777" w:rsidTr="005020EA">
        <w:trPr>
          <w:jc w:val="center"/>
        </w:trPr>
        <w:tc>
          <w:tcPr>
            <w:tcW w:w="0" w:type="auto"/>
            <w:vAlign w:val="center"/>
          </w:tcPr>
          <w:p w14:paraId="459F8E9F" w14:textId="77777777" w:rsidR="00B2735D" w:rsidRDefault="00B2735D" w:rsidP="00880924">
            <w:pPr>
              <w:spacing w:line="240" w:lineRule="auto"/>
              <w:jc w:val="center"/>
              <w:rPr>
                <w:color w:val="111111"/>
                <w:shd w:val="clear" w:color="auto" w:fill="FFFFFF"/>
              </w:rPr>
            </w:pPr>
            <w:r>
              <w:rPr>
                <w:color w:val="111111"/>
                <w:shd w:val="clear" w:color="auto" w:fill="FFFFFF"/>
              </w:rPr>
              <w:t>OPEX (% of CAPEX)</w:t>
            </w:r>
          </w:p>
        </w:tc>
        <w:tc>
          <w:tcPr>
            <w:tcW w:w="0" w:type="auto"/>
            <w:vAlign w:val="center"/>
          </w:tcPr>
          <w:p w14:paraId="152F48B3" w14:textId="77777777" w:rsidR="00B2735D" w:rsidRDefault="00B2735D" w:rsidP="00880924">
            <w:pPr>
              <w:spacing w:line="240" w:lineRule="auto"/>
              <w:jc w:val="center"/>
              <w:rPr>
                <w:color w:val="111111"/>
                <w:shd w:val="clear" w:color="auto" w:fill="FFFFFF"/>
              </w:rPr>
            </w:pPr>
            <w:r>
              <w:rPr>
                <w:color w:val="111111"/>
                <w:shd w:val="clear" w:color="auto" w:fill="FFFFFF"/>
              </w:rPr>
              <w:t>2.5</w:t>
            </w:r>
          </w:p>
        </w:tc>
        <w:tc>
          <w:tcPr>
            <w:tcW w:w="0" w:type="auto"/>
            <w:vAlign w:val="center"/>
          </w:tcPr>
          <w:p w14:paraId="5204B3D2" w14:textId="77777777" w:rsidR="00B2735D" w:rsidRDefault="00B2735D" w:rsidP="00880924">
            <w:pPr>
              <w:spacing w:line="240" w:lineRule="auto"/>
              <w:jc w:val="center"/>
              <w:rPr>
                <w:color w:val="111111"/>
                <w:shd w:val="clear" w:color="auto" w:fill="FFFFFF"/>
              </w:rPr>
            </w:pPr>
            <w:r>
              <w:rPr>
                <w:color w:val="111111"/>
                <w:shd w:val="clear" w:color="auto" w:fill="FFFFFF"/>
              </w:rPr>
              <w:t>1.25</w:t>
            </w:r>
          </w:p>
        </w:tc>
      </w:tr>
      <w:tr w:rsidR="00B2735D" w14:paraId="2CE5ACA9" w14:textId="77777777" w:rsidTr="005020EA">
        <w:trPr>
          <w:jc w:val="center"/>
        </w:trPr>
        <w:tc>
          <w:tcPr>
            <w:tcW w:w="0" w:type="auto"/>
            <w:vAlign w:val="center"/>
          </w:tcPr>
          <w:p w14:paraId="7D1D2B65" w14:textId="77777777" w:rsidR="00B2735D" w:rsidRDefault="00B2735D" w:rsidP="00880924">
            <w:pPr>
              <w:spacing w:line="240" w:lineRule="auto"/>
              <w:jc w:val="center"/>
              <w:rPr>
                <w:color w:val="111111"/>
                <w:shd w:val="clear" w:color="auto" w:fill="FFFFFF"/>
              </w:rPr>
            </w:pPr>
            <w:r>
              <w:rPr>
                <w:color w:val="111111"/>
                <w:shd w:val="clear" w:color="auto" w:fill="FFFFFF"/>
              </w:rPr>
              <w:t>Feed Gas Price (US$/</w:t>
            </w:r>
            <w:proofErr w:type="spellStart"/>
            <w:r>
              <w:rPr>
                <w:color w:val="111111"/>
                <w:shd w:val="clear" w:color="auto" w:fill="FFFFFF"/>
              </w:rPr>
              <w:t>Mcf</w:t>
            </w:r>
            <w:proofErr w:type="spellEnd"/>
            <w:r>
              <w:rPr>
                <w:color w:val="111111"/>
                <w:shd w:val="clear" w:color="auto" w:fill="FFFFFF"/>
              </w:rPr>
              <w:t>)</w:t>
            </w:r>
          </w:p>
        </w:tc>
        <w:tc>
          <w:tcPr>
            <w:tcW w:w="0" w:type="auto"/>
            <w:vAlign w:val="center"/>
          </w:tcPr>
          <w:p w14:paraId="6316AA84" w14:textId="77777777" w:rsidR="00B2735D" w:rsidRDefault="00B2735D" w:rsidP="00880924">
            <w:pPr>
              <w:spacing w:line="240" w:lineRule="auto"/>
              <w:jc w:val="center"/>
              <w:rPr>
                <w:color w:val="111111"/>
                <w:shd w:val="clear" w:color="auto" w:fill="FFFFFF"/>
              </w:rPr>
            </w:pPr>
            <w:r>
              <w:rPr>
                <w:color w:val="111111"/>
                <w:shd w:val="clear" w:color="auto" w:fill="FFFFFF"/>
              </w:rPr>
              <w:t>4</w:t>
            </w:r>
          </w:p>
        </w:tc>
        <w:tc>
          <w:tcPr>
            <w:tcW w:w="0" w:type="auto"/>
            <w:vAlign w:val="center"/>
          </w:tcPr>
          <w:p w14:paraId="77986849" w14:textId="77777777" w:rsidR="00B2735D" w:rsidRDefault="00B2735D" w:rsidP="00880924">
            <w:pPr>
              <w:spacing w:line="240" w:lineRule="auto"/>
              <w:jc w:val="center"/>
              <w:rPr>
                <w:color w:val="111111"/>
                <w:shd w:val="clear" w:color="auto" w:fill="FFFFFF"/>
              </w:rPr>
            </w:pPr>
            <w:r>
              <w:rPr>
                <w:color w:val="111111"/>
                <w:shd w:val="clear" w:color="auto" w:fill="FFFFFF"/>
              </w:rPr>
              <w:t>2</w:t>
            </w:r>
          </w:p>
        </w:tc>
      </w:tr>
      <w:tr w:rsidR="00B2735D" w14:paraId="5C43D1BB" w14:textId="77777777" w:rsidTr="005020EA">
        <w:trPr>
          <w:jc w:val="center"/>
        </w:trPr>
        <w:tc>
          <w:tcPr>
            <w:tcW w:w="0" w:type="auto"/>
            <w:vAlign w:val="center"/>
          </w:tcPr>
          <w:p w14:paraId="021D97DB" w14:textId="77777777" w:rsidR="00B2735D" w:rsidRDefault="00B2735D" w:rsidP="00880924">
            <w:pPr>
              <w:spacing w:line="240" w:lineRule="auto"/>
              <w:jc w:val="center"/>
              <w:rPr>
                <w:color w:val="111111"/>
                <w:shd w:val="clear" w:color="auto" w:fill="FFFFFF"/>
              </w:rPr>
            </w:pPr>
            <w:r>
              <w:rPr>
                <w:color w:val="111111"/>
                <w:shd w:val="clear" w:color="auto" w:fill="FFFFFF"/>
              </w:rPr>
              <w:t>Carbon Efficiency (%)</w:t>
            </w:r>
          </w:p>
        </w:tc>
        <w:tc>
          <w:tcPr>
            <w:tcW w:w="0" w:type="auto"/>
            <w:vAlign w:val="center"/>
          </w:tcPr>
          <w:p w14:paraId="44575279" w14:textId="77777777" w:rsidR="00B2735D" w:rsidRDefault="00B2735D" w:rsidP="00880924">
            <w:pPr>
              <w:spacing w:line="240" w:lineRule="auto"/>
              <w:jc w:val="center"/>
              <w:rPr>
                <w:color w:val="111111"/>
                <w:shd w:val="clear" w:color="auto" w:fill="FFFFFF"/>
              </w:rPr>
            </w:pPr>
            <w:r>
              <w:rPr>
                <w:color w:val="111111"/>
                <w:shd w:val="clear" w:color="auto" w:fill="FFFFFF"/>
              </w:rPr>
              <w:t>85</w:t>
            </w:r>
          </w:p>
        </w:tc>
        <w:tc>
          <w:tcPr>
            <w:tcW w:w="0" w:type="auto"/>
            <w:vAlign w:val="center"/>
          </w:tcPr>
          <w:p w14:paraId="6503C25A" w14:textId="77777777" w:rsidR="00B2735D" w:rsidRDefault="00B2735D" w:rsidP="00880924">
            <w:pPr>
              <w:spacing w:line="240" w:lineRule="auto"/>
              <w:jc w:val="center"/>
              <w:rPr>
                <w:color w:val="111111"/>
                <w:shd w:val="clear" w:color="auto" w:fill="FFFFFF"/>
              </w:rPr>
            </w:pPr>
            <w:r>
              <w:rPr>
                <w:color w:val="111111"/>
                <w:shd w:val="clear" w:color="auto" w:fill="FFFFFF"/>
              </w:rPr>
              <w:t>10</w:t>
            </w:r>
          </w:p>
        </w:tc>
      </w:tr>
      <w:tr w:rsidR="00B2735D" w14:paraId="54462373" w14:textId="77777777" w:rsidTr="005020EA">
        <w:trPr>
          <w:jc w:val="center"/>
        </w:trPr>
        <w:tc>
          <w:tcPr>
            <w:tcW w:w="0" w:type="auto"/>
            <w:vAlign w:val="center"/>
          </w:tcPr>
          <w:p w14:paraId="30D1E760" w14:textId="77777777" w:rsidR="00B2735D" w:rsidRDefault="00B2735D" w:rsidP="00880924">
            <w:pPr>
              <w:spacing w:line="240" w:lineRule="auto"/>
              <w:jc w:val="center"/>
              <w:rPr>
                <w:color w:val="111111"/>
                <w:shd w:val="clear" w:color="auto" w:fill="FFFFFF"/>
              </w:rPr>
            </w:pPr>
            <w:r>
              <w:rPr>
                <w:color w:val="111111"/>
                <w:shd w:val="clear" w:color="auto" w:fill="FFFFFF"/>
              </w:rPr>
              <w:t>Thermal Efficiency (%)</w:t>
            </w:r>
          </w:p>
        </w:tc>
        <w:tc>
          <w:tcPr>
            <w:tcW w:w="0" w:type="auto"/>
            <w:vAlign w:val="center"/>
          </w:tcPr>
          <w:p w14:paraId="7FA60BB0" w14:textId="77777777" w:rsidR="00B2735D" w:rsidRDefault="00B2735D" w:rsidP="00880924">
            <w:pPr>
              <w:spacing w:line="240" w:lineRule="auto"/>
              <w:jc w:val="center"/>
              <w:rPr>
                <w:color w:val="111111"/>
                <w:shd w:val="clear" w:color="auto" w:fill="FFFFFF"/>
              </w:rPr>
            </w:pPr>
            <w:r>
              <w:rPr>
                <w:color w:val="111111"/>
                <w:shd w:val="clear" w:color="auto" w:fill="FFFFFF"/>
              </w:rPr>
              <w:t>85</w:t>
            </w:r>
          </w:p>
        </w:tc>
        <w:tc>
          <w:tcPr>
            <w:tcW w:w="0" w:type="auto"/>
            <w:vAlign w:val="center"/>
          </w:tcPr>
          <w:p w14:paraId="201B5986" w14:textId="77777777" w:rsidR="00B2735D" w:rsidRDefault="00B2735D" w:rsidP="00880924">
            <w:pPr>
              <w:spacing w:line="240" w:lineRule="auto"/>
              <w:jc w:val="center"/>
              <w:rPr>
                <w:color w:val="111111"/>
                <w:shd w:val="clear" w:color="auto" w:fill="FFFFFF"/>
              </w:rPr>
            </w:pPr>
            <w:r>
              <w:rPr>
                <w:color w:val="111111"/>
                <w:shd w:val="clear" w:color="auto" w:fill="FFFFFF"/>
              </w:rPr>
              <w:t>10</w:t>
            </w:r>
          </w:p>
        </w:tc>
      </w:tr>
      <w:tr w:rsidR="00B2735D" w14:paraId="4913DF59" w14:textId="77777777" w:rsidTr="005020EA">
        <w:trPr>
          <w:jc w:val="center"/>
        </w:trPr>
        <w:tc>
          <w:tcPr>
            <w:tcW w:w="0" w:type="auto"/>
            <w:vAlign w:val="center"/>
          </w:tcPr>
          <w:p w14:paraId="21CACE58" w14:textId="77777777" w:rsidR="00B2735D" w:rsidRDefault="00B2735D" w:rsidP="00880924">
            <w:pPr>
              <w:spacing w:line="240" w:lineRule="auto"/>
              <w:jc w:val="center"/>
              <w:rPr>
                <w:color w:val="111111"/>
                <w:shd w:val="clear" w:color="auto" w:fill="FFFFFF"/>
              </w:rPr>
            </w:pPr>
            <w:r>
              <w:rPr>
                <w:color w:val="111111"/>
                <w:shd w:val="clear" w:color="auto" w:fill="FFFFFF"/>
              </w:rPr>
              <w:t>Product Price</w:t>
            </w:r>
          </w:p>
        </w:tc>
        <w:tc>
          <w:tcPr>
            <w:tcW w:w="0" w:type="auto"/>
            <w:vAlign w:val="center"/>
          </w:tcPr>
          <w:p w14:paraId="7C5AB818" w14:textId="77777777" w:rsidR="00B2735D" w:rsidRDefault="00B2735D" w:rsidP="00880924">
            <w:pPr>
              <w:spacing w:line="240" w:lineRule="auto"/>
              <w:jc w:val="center"/>
              <w:rPr>
                <w:color w:val="111111"/>
                <w:shd w:val="clear" w:color="auto" w:fill="FFFFFF"/>
              </w:rPr>
            </w:pPr>
            <w:r>
              <w:rPr>
                <w:color w:val="111111"/>
                <w:shd w:val="clear" w:color="auto" w:fill="FFFFFF"/>
              </w:rPr>
              <w:t>US$11/MMBtu</w:t>
            </w:r>
          </w:p>
        </w:tc>
        <w:tc>
          <w:tcPr>
            <w:tcW w:w="0" w:type="auto"/>
            <w:vAlign w:val="center"/>
          </w:tcPr>
          <w:p w14:paraId="3F555E6A" w14:textId="77777777" w:rsidR="00B2735D" w:rsidRDefault="00B2735D" w:rsidP="00880924">
            <w:pPr>
              <w:spacing w:line="240" w:lineRule="auto"/>
              <w:jc w:val="center"/>
              <w:rPr>
                <w:color w:val="111111"/>
                <w:shd w:val="clear" w:color="auto" w:fill="FFFFFF"/>
              </w:rPr>
            </w:pPr>
            <w:r>
              <w:rPr>
                <w:color w:val="111111"/>
                <w:shd w:val="clear" w:color="auto" w:fill="FFFFFF"/>
              </w:rPr>
              <w:t>US$5.5/MMBtu</w:t>
            </w:r>
          </w:p>
        </w:tc>
      </w:tr>
      <w:tr w:rsidR="00B2735D" w14:paraId="1020419A" w14:textId="77777777" w:rsidTr="005020EA">
        <w:trPr>
          <w:jc w:val="center"/>
        </w:trPr>
        <w:tc>
          <w:tcPr>
            <w:tcW w:w="0" w:type="auto"/>
            <w:vAlign w:val="center"/>
          </w:tcPr>
          <w:p w14:paraId="1A6C472E" w14:textId="77777777" w:rsidR="00B2735D" w:rsidRDefault="00B2735D" w:rsidP="00880924">
            <w:pPr>
              <w:spacing w:line="240" w:lineRule="auto"/>
              <w:jc w:val="center"/>
              <w:rPr>
                <w:color w:val="111111"/>
                <w:shd w:val="clear" w:color="auto" w:fill="FFFFFF"/>
              </w:rPr>
            </w:pPr>
            <w:r>
              <w:rPr>
                <w:color w:val="111111"/>
                <w:shd w:val="clear" w:color="auto" w:fill="FFFFFF"/>
              </w:rPr>
              <w:t>Transportation</w:t>
            </w:r>
          </w:p>
        </w:tc>
        <w:tc>
          <w:tcPr>
            <w:tcW w:w="0" w:type="auto"/>
            <w:vAlign w:val="center"/>
          </w:tcPr>
          <w:p w14:paraId="46F36E20" w14:textId="77777777" w:rsidR="00B2735D" w:rsidRDefault="00B2735D" w:rsidP="00880924">
            <w:pPr>
              <w:spacing w:line="240" w:lineRule="auto"/>
              <w:jc w:val="center"/>
              <w:rPr>
                <w:color w:val="111111"/>
                <w:shd w:val="clear" w:color="auto" w:fill="FFFFFF"/>
              </w:rPr>
            </w:pPr>
            <w:r>
              <w:rPr>
                <w:color w:val="111111"/>
                <w:shd w:val="clear" w:color="auto" w:fill="FFFFFF"/>
              </w:rPr>
              <w:t>US$55,000/day</w:t>
            </w:r>
          </w:p>
        </w:tc>
        <w:tc>
          <w:tcPr>
            <w:tcW w:w="0" w:type="auto"/>
            <w:vAlign w:val="center"/>
          </w:tcPr>
          <w:p w14:paraId="03D4A73B" w14:textId="4BD0BC5D" w:rsidR="00B2735D" w:rsidRDefault="005020EA" w:rsidP="00880924">
            <w:pPr>
              <w:spacing w:line="240" w:lineRule="auto"/>
              <w:jc w:val="center"/>
              <w:rPr>
                <w:color w:val="111111"/>
                <w:shd w:val="clear" w:color="auto" w:fill="FFFFFF"/>
              </w:rPr>
            </w:pPr>
            <w:r>
              <w:rPr>
                <w:color w:val="111111"/>
                <w:shd w:val="clear" w:color="auto" w:fill="FFFFFF"/>
              </w:rPr>
              <w:t>Constant</w:t>
            </w:r>
          </w:p>
        </w:tc>
      </w:tr>
      <w:tr w:rsidR="00B2735D" w14:paraId="53F44E7C" w14:textId="77777777" w:rsidTr="005020EA">
        <w:trPr>
          <w:jc w:val="center"/>
        </w:trPr>
        <w:tc>
          <w:tcPr>
            <w:tcW w:w="0" w:type="auto"/>
            <w:vAlign w:val="center"/>
          </w:tcPr>
          <w:p w14:paraId="40816924" w14:textId="77777777" w:rsidR="00B2735D" w:rsidRDefault="00B2735D" w:rsidP="00880924">
            <w:pPr>
              <w:spacing w:line="240" w:lineRule="auto"/>
              <w:jc w:val="center"/>
              <w:rPr>
                <w:color w:val="111111"/>
                <w:shd w:val="clear" w:color="auto" w:fill="FFFFFF"/>
              </w:rPr>
            </w:pPr>
            <w:r>
              <w:rPr>
                <w:color w:val="111111"/>
                <w:shd w:val="clear" w:color="auto" w:fill="FFFFFF"/>
              </w:rPr>
              <w:t>Discount Rate (%)</w:t>
            </w:r>
          </w:p>
        </w:tc>
        <w:tc>
          <w:tcPr>
            <w:tcW w:w="0" w:type="auto"/>
            <w:vAlign w:val="center"/>
          </w:tcPr>
          <w:p w14:paraId="3FAB6CC2" w14:textId="77777777" w:rsidR="00B2735D" w:rsidRDefault="00B2735D" w:rsidP="00880924">
            <w:pPr>
              <w:spacing w:line="240" w:lineRule="auto"/>
              <w:jc w:val="center"/>
              <w:rPr>
                <w:color w:val="111111"/>
                <w:shd w:val="clear" w:color="auto" w:fill="FFFFFF"/>
              </w:rPr>
            </w:pPr>
            <w:r>
              <w:rPr>
                <w:color w:val="111111"/>
                <w:shd w:val="clear" w:color="auto" w:fill="FFFFFF"/>
              </w:rPr>
              <w:t>3</w:t>
            </w:r>
          </w:p>
        </w:tc>
        <w:tc>
          <w:tcPr>
            <w:tcW w:w="0" w:type="auto"/>
            <w:vAlign w:val="center"/>
          </w:tcPr>
          <w:p w14:paraId="2E7830C9" w14:textId="77777777" w:rsidR="00B2735D" w:rsidRDefault="00B2735D" w:rsidP="00880924">
            <w:pPr>
              <w:spacing w:line="240" w:lineRule="auto"/>
              <w:jc w:val="center"/>
              <w:rPr>
                <w:color w:val="111111"/>
                <w:shd w:val="clear" w:color="auto" w:fill="FFFFFF"/>
              </w:rPr>
            </w:pPr>
            <w:r>
              <w:rPr>
                <w:color w:val="111111"/>
                <w:shd w:val="clear" w:color="auto" w:fill="FFFFFF"/>
              </w:rPr>
              <w:t>1.5</w:t>
            </w:r>
          </w:p>
        </w:tc>
      </w:tr>
      <w:tr w:rsidR="00B2735D" w14:paraId="0D664C6D" w14:textId="77777777" w:rsidTr="005020EA">
        <w:trPr>
          <w:jc w:val="center"/>
        </w:trPr>
        <w:tc>
          <w:tcPr>
            <w:tcW w:w="0" w:type="auto"/>
            <w:vAlign w:val="center"/>
          </w:tcPr>
          <w:p w14:paraId="5E73BF1D" w14:textId="77777777" w:rsidR="00B2735D" w:rsidRDefault="00B2735D" w:rsidP="00880924">
            <w:pPr>
              <w:spacing w:line="240" w:lineRule="auto"/>
              <w:jc w:val="center"/>
              <w:rPr>
                <w:color w:val="111111"/>
                <w:shd w:val="clear" w:color="auto" w:fill="FFFFFF"/>
              </w:rPr>
            </w:pPr>
            <w:r>
              <w:rPr>
                <w:color w:val="111111"/>
                <w:shd w:val="clear" w:color="auto" w:fill="FFFFFF"/>
              </w:rPr>
              <w:t>Tax Rate (%)</w:t>
            </w:r>
          </w:p>
        </w:tc>
        <w:tc>
          <w:tcPr>
            <w:tcW w:w="0" w:type="auto"/>
            <w:vAlign w:val="center"/>
          </w:tcPr>
          <w:p w14:paraId="1977B419" w14:textId="5B50E063" w:rsidR="00B2735D" w:rsidRDefault="005020EA" w:rsidP="00880924">
            <w:pPr>
              <w:spacing w:line="240" w:lineRule="auto"/>
              <w:jc w:val="center"/>
              <w:rPr>
                <w:color w:val="111111"/>
                <w:shd w:val="clear" w:color="auto" w:fill="FFFFFF"/>
              </w:rPr>
            </w:pPr>
            <w:r>
              <w:rPr>
                <w:color w:val="111111"/>
                <w:shd w:val="clear" w:color="auto" w:fill="FFFFFF"/>
              </w:rPr>
              <w:t>10</w:t>
            </w:r>
          </w:p>
        </w:tc>
        <w:tc>
          <w:tcPr>
            <w:tcW w:w="0" w:type="auto"/>
            <w:vAlign w:val="center"/>
          </w:tcPr>
          <w:p w14:paraId="2044E087" w14:textId="24E87A4B" w:rsidR="00B2735D" w:rsidRDefault="005020EA" w:rsidP="00880924">
            <w:pPr>
              <w:spacing w:line="240" w:lineRule="auto"/>
              <w:jc w:val="center"/>
              <w:rPr>
                <w:color w:val="111111"/>
                <w:shd w:val="clear" w:color="auto" w:fill="FFFFFF"/>
              </w:rPr>
            </w:pPr>
            <w:r>
              <w:rPr>
                <w:color w:val="111111"/>
                <w:shd w:val="clear" w:color="auto" w:fill="FFFFFF"/>
              </w:rPr>
              <w:t>Constant</w:t>
            </w:r>
          </w:p>
        </w:tc>
      </w:tr>
    </w:tbl>
    <w:p w14:paraId="2521C875" w14:textId="0CA63153" w:rsidR="004B6D1C" w:rsidRDefault="004B6D1C" w:rsidP="005020EA">
      <w:pPr>
        <w:pStyle w:val="Caption"/>
        <w:keepNext/>
        <w:spacing w:before="100" w:beforeAutospacing="1"/>
        <w:jc w:val="center"/>
      </w:pPr>
      <w:bookmarkStart w:id="96" w:name="_Toc8376408"/>
      <w:r>
        <w:t xml:space="preserve">Table </w:t>
      </w:r>
      <w:fldSimple w:instr=" SEQ Table \* ARABIC ">
        <w:r w:rsidR="005020EA">
          <w:rPr>
            <w:noProof/>
          </w:rPr>
          <w:t>15</w:t>
        </w:r>
      </w:fldSimple>
      <w:r>
        <w:t>-Shows the result of Monte Carlo simulation after 10,000 iterations for 5</w:t>
      </w:r>
      <w:r w:rsidR="000E58B3">
        <w:t xml:space="preserve"> </w:t>
      </w:r>
      <w:r>
        <w:t>MTPA LNG project in Timor-Leste.</w:t>
      </w:r>
      <w:bookmarkEnd w:id="96"/>
    </w:p>
    <w:tbl>
      <w:tblPr>
        <w:tblStyle w:val="TableGrid"/>
        <w:tblW w:w="0" w:type="auto"/>
        <w:jc w:val="center"/>
        <w:tblLayout w:type="fixed"/>
        <w:tblLook w:val="04A0" w:firstRow="1" w:lastRow="0" w:firstColumn="1" w:lastColumn="0" w:noHBand="0" w:noVBand="1"/>
      </w:tblPr>
      <w:tblGrid>
        <w:gridCol w:w="2076"/>
        <w:gridCol w:w="1728"/>
        <w:gridCol w:w="1728"/>
        <w:gridCol w:w="1728"/>
        <w:gridCol w:w="1728"/>
      </w:tblGrid>
      <w:tr w:rsidR="004B6D1C" w14:paraId="185FD843" w14:textId="77777777" w:rsidTr="008349EC">
        <w:trPr>
          <w:jc w:val="center"/>
        </w:trPr>
        <w:tc>
          <w:tcPr>
            <w:tcW w:w="2076" w:type="dxa"/>
          </w:tcPr>
          <w:p w14:paraId="1C13E747" w14:textId="77777777" w:rsidR="004B6D1C" w:rsidRDefault="004B6D1C" w:rsidP="008349EC">
            <w:pPr>
              <w:spacing w:line="240" w:lineRule="auto"/>
              <w:jc w:val="center"/>
            </w:pPr>
          </w:p>
        </w:tc>
        <w:tc>
          <w:tcPr>
            <w:tcW w:w="1728" w:type="dxa"/>
          </w:tcPr>
          <w:p w14:paraId="429C602A" w14:textId="77777777" w:rsidR="004B6D1C" w:rsidRDefault="004B6D1C" w:rsidP="008349EC">
            <w:pPr>
              <w:spacing w:line="240" w:lineRule="auto"/>
              <w:jc w:val="center"/>
            </w:pPr>
            <w:r>
              <w:t>NPV (Million)</w:t>
            </w:r>
          </w:p>
        </w:tc>
        <w:tc>
          <w:tcPr>
            <w:tcW w:w="1728" w:type="dxa"/>
          </w:tcPr>
          <w:p w14:paraId="04220F24" w14:textId="77777777" w:rsidR="004B6D1C" w:rsidRDefault="004B6D1C" w:rsidP="008349EC">
            <w:pPr>
              <w:spacing w:line="240" w:lineRule="auto"/>
              <w:jc w:val="center"/>
            </w:pPr>
            <w:r>
              <w:t>IRR</w:t>
            </w:r>
          </w:p>
        </w:tc>
        <w:tc>
          <w:tcPr>
            <w:tcW w:w="1728" w:type="dxa"/>
          </w:tcPr>
          <w:p w14:paraId="29AB906D" w14:textId="77777777" w:rsidR="004B6D1C" w:rsidRDefault="004B6D1C" w:rsidP="008349EC">
            <w:pPr>
              <w:spacing w:line="240" w:lineRule="auto"/>
              <w:jc w:val="center"/>
            </w:pPr>
            <w:r>
              <w:t>PI</w:t>
            </w:r>
          </w:p>
        </w:tc>
        <w:tc>
          <w:tcPr>
            <w:tcW w:w="1728" w:type="dxa"/>
          </w:tcPr>
          <w:p w14:paraId="35D06FDA" w14:textId="77777777" w:rsidR="004B6D1C" w:rsidRDefault="004B6D1C" w:rsidP="008349EC">
            <w:pPr>
              <w:spacing w:line="240" w:lineRule="auto"/>
              <w:jc w:val="center"/>
            </w:pPr>
            <w:r>
              <w:t>Payback Period (Years)</w:t>
            </w:r>
          </w:p>
        </w:tc>
      </w:tr>
      <w:tr w:rsidR="004B6D1C" w14:paraId="46A1B196" w14:textId="77777777" w:rsidTr="008349EC">
        <w:trPr>
          <w:jc w:val="center"/>
        </w:trPr>
        <w:tc>
          <w:tcPr>
            <w:tcW w:w="2076" w:type="dxa"/>
          </w:tcPr>
          <w:p w14:paraId="2FF8428E" w14:textId="77777777" w:rsidR="004B6D1C" w:rsidRDefault="004B6D1C" w:rsidP="008349EC">
            <w:pPr>
              <w:spacing w:line="240" w:lineRule="auto"/>
              <w:jc w:val="center"/>
            </w:pPr>
            <w:r>
              <w:t>Mean</w:t>
            </w:r>
          </w:p>
        </w:tc>
        <w:tc>
          <w:tcPr>
            <w:tcW w:w="1728" w:type="dxa"/>
          </w:tcPr>
          <w:p w14:paraId="621E0E9C" w14:textId="19AABA26" w:rsidR="004B6D1C" w:rsidRDefault="00AF7824" w:rsidP="008349EC">
            <w:pPr>
              <w:spacing w:line="240" w:lineRule="auto"/>
              <w:jc w:val="center"/>
            </w:pPr>
            <w:r>
              <w:t>(</w:t>
            </w:r>
            <w:r w:rsidR="0089316B">
              <w:t>US$</w:t>
            </w:r>
            <w:r w:rsidR="0065721B">
              <w:t>8,870</w:t>
            </w:r>
            <w:r>
              <w:t>)</w:t>
            </w:r>
          </w:p>
        </w:tc>
        <w:tc>
          <w:tcPr>
            <w:tcW w:w="1728" w:type="dxa"/>
          </w:tcPr>
          <w:p w14:paraId="36236C63" w14:textId="1CECFD65" w:rsidR="004B6D1C" w:rsidRDefault="00AF7824" w:rsidP="008349EC">
            <w:pPr>
              <w:spacing w:line="240" w:lineRule="auto"/>
              <w:jc w:val="center"/>
            </w:pPr>
            <w:r>
              <w:t>-</w:t>
            </w:r>
            <w:r w:rsidR="0065721B">
              <w:t>11</w:t>
            </w:r>
            <w:r w:rsidR="004B6D1C">
              <w:t>.0%</w:t>
            </w:r>
          </w:p>
        </w:tc>
        <w:tc>
          <w:tcPr>
            <w:tcW w:w="1728" w:type="dxa"/>
          </w:tcPr>
          <w:p w14:paraId="0801D328" w14:textId="4AC1DFE9" w:rsidR="004B6D1C" w:rsidRDefault="00AF7824" w:rsidP="008349EC">
            <w:pPr>
              <w:spacing w:line="240" w:lineRule="auto"/>
              <w:jc w:val="center"/>
            </w:pPr>
            <w:r>
              <w:t>-</w:t>
            </w:r>
            <w:r w:rsidR="004B6D1C">
              <w:t>0.</w:t>
            </w:r>
            <w:r w:rsidR="0065721B">
              <w:t>8</w:t>
            </w:r>
          </w:p>
        </w:tc>
        <w:tc>
          <w:tcPr>
            <w:tcW w:w="1728" w:type="dxa"/>
          </w:tcPr>
          <w:p w14:paraId="490E5A0E" w14:textId="0AB7CDC8" w:rsidR="004B6D1C" w:rsidRDefault="0065721B" w:rsidP="008349EC">
            <w:pPr>
              <w:spacing w:line="240" w:lineRule="auto"/>
              <w:jc w:val="center"/>
            </w:pPr>
            <w:r>
              <w:t>16</w:t>
            </w:r>
            <w:r w:rsidR="004B6D1C">
              <w:t>.0</w:t>
            </w:r>
          </w:p>
        </w:tc>
      </w:tr>
      <w:tr w:rsidR="004B6D1C" w14:paraId="33708D92" w14:textId="77777777" w:rsidTr="008349EC">
        <w:trPr>
          <w:jc w:val="center"/>
        </w:trPr>
        <w:tc>
          <w:tcPr>
            <w:tcW w:w="2076" w:type="dxa"/>
          </w:tcPr>
          <w:p w14:paraId="4426B3EA" w14:textId="77777777" w:rsidR="004B6D1C" w:rsidRDefault="004B6D1C" w:rsidP="008349EC">
            <w:pPr>
              <w:spacing w:line="240" w:lineRule="auto"/>
              <w:jc w:val="center"/>
            </w:pPr>
            <w:r>
              <w:t>Median</w:t>
            </w:r>
          </w:p>
        </w:tc>
        <w:tc>
          <w:tcPr>
            <w:tcW w:w="1728" w:type="dxa"/>
          </w:tcPr>
          <w:p w14:paraId="1BD0EB7B" w14:textId="28584655" w:rsidR="004B6D1C" w:rsidRDefault="00AF7824" w:rsidP="008349EC">
            <w:pPr>
              <w:spacing w:line="240" w:lineRule="auto"/>
              <w:jc w:val="center"/>
            </w:pPr>
            <w:r>
              <w:t>(</w:t>
            </w:r>
            <w:r w:rsidR="0089316B">
              <w:t>US$</w:t>
            </w:r>
            <w:r w:rsidR="0065721B">
              <w:t>8,411</w:t>
            </w:r>
            <w:r>
              <w:t>)</w:t>
            </w:r>
          </w:p>
        </w:tc>
        <w:tc>
          <w:tcPr>
            <w:tcW w:w="1728" w:type="dxa"/>
          </w:tcPr>
          <w:p w14:paraId="38E68E7F" w14:textId="6A012179" w:rsidR="004B6D1C" w:rsidRDefault="0065721B" w:rsidP="008349EC">
            <w:pPr>
              <w:spacing w:line="240" w:lineRule="auto"/>
              <w:jc w:val="center"/>
            </w:pPr>
            <w:r>
              <w:t>-1</w:t>
            </w:r>
            <w:r w:rsidR="004B6D1C">
              <w:t>4</w:t>
            </w:r>
            <w:r w:rsidR="00AF7824">
              <w:t>.0</w:t>
            </w:r>
            <w:r w:rsidR="004B6D1C">
              <w:t>%</w:t>
            </w:r>
          </w:p>
        </w:tc>
        <w:tc>
          <w:tcPr>
            <w:tcW w:w="1728" w:type="dxa"/>
          </w:tcPr>
          <w:p w14:paraId="7FF57C8B" w14:textId="6FDB520D" w:rsidR="004B6D1C" w:rsidRDefault="00AF7824" w:rsidP="008349EC">
            <w:pPr>
              <w:spacing w:line="240" w:lineRule="auto"/>
              <w:jc w:val="center"/>
            </w:pPr>
            <w:r>
              <w:t>-0.</w:t>
            </w:r>
            <w:r w:rsidR="0065721B">
              <w:t>8</w:t>
            </w:r>
          </w:p>
        </w:tc>
        <w:tc>
          <w:tcPr>
            <w:tcW w:w="1728" w:type="dxa"/>
          </w:tcPr>
          <w:p w14:paraId="07B7DB9B" w14:textId="4BE7B9ED" w:rsidR="004B6D1C" w:rsidRDefault="0065721B" w:rsidP="008349EC">
            <w:pPr>
              <w:spacing w:line="240" w:lineRule="auto"/>
              <w:jc w:val="center"/>
            </w:pPr>
            <w:r>
              <w:t>6</w:t>
            </w:r>
            <w:r w:rsidR="00080C7A">
              <w:t>.0</w:t>
            </w:r>
          </w:p>
        </w:tc>
      </w:tr>
      <w:tr w:rsidR="004B6D1C" w14:paraId="4D13FAAD" w14:textId="77777777" w:rsidTr="008349EC">
        <w:trPr>
          <w:jc w:val="center"/>
        </w:trPr>
        <w:tc>
          <w:tcPr>
            <w:tcW w:w="2076" w:type="dxa"/>
          </w:tcPr>
          <w:p w14:paraId="7FF3DFB8" w14:textId="77777777" w:rsidR="004B6D1C" w:rsidRDefault="004B6D1C" w:rsidP="008349EC">
            <w:pPr>
              <w:spacing w:line="240" w:lineRule="auto"/>
              <w:jc w:val="center"/>
            </w:pPr>
            <w:r>
              <w:t>Standard Deviation</w:t>
            </w:r>
          </w:p>
        </w:tc>
        <w:tc>
          <w:tcPr>
            <w:tcW w:w="1728" w:type="dxa"/>
          </w:tcPr>
          <w:p w14:paraId="49DA9333" w14:textId="5102CC0B" w:rsidR="004B6D1C" w:rsidRDefault="0089316B" w:rsidP="008349EC">
            <w:pPr>
              <w:spacing w:line="240" w:lineRule="auto"/>
              <w:jc w:val="center"/>
            </w:pPr>
            <w:r>
              <w:t>US$</w:t>
            </w:r>
            <w:r w:rsidR="00AF7824">
              <w:t>1</w:t>
            </w:r>
            <w:r w:rsidR="0065721B">
              <w:t>2,179</w:t>
            </w:r>
          </w:p>
        </w:tc>
        <w:tc>
          <w:tcPr>
            <w:tcW w:w="1728" w:type="dxa"/>
          </w:tcPr>
          <w:p w14:paraId="614DE105" w14:textId="60183033" w:rsidR="004B6D1C" w:rsidRDefault="004B6D1C" w:rsidP="008349EC">
            <w:pPr>
              <w:spacing w:line="240" w:lineRule="auto"/>
              <w:jc w:val="center"/>
            </w:pPr>
            <w:r>
              <w:t>1</w:t>
            </w:r>
            <w:r w:rsidR="0065721B">
              <w:t>2.1</w:t>
            </w:r>
            <w:r>
              <w:t>%</w:t>
            </w:r>
          </w:p>
        </w:tc>
        <w:tc>
          <w:tcPr>
            <w:tcW w:w="1728" w:type="dxa"/>
          </w:tcPr>
          <w:p w14:paraId="03BE6053" w14:textId="1AFDF603" w:rsidR="004B6D1C" w:rsidRDefault="004B6D1C" w:rsidP="008349EC">
            <w:pPr>
              <w:spacing w:line="240" w:lineRule="auto"/>
              <w:jc w:val="center"/>
            </w:pPr>
            <w:r>
              <w:t>1.</w:t>
            </w:r>
            <w:r w:rsidR="0065721B">
              <w:t>2</w:t>
            </w:r>
          </w:p>
        </w:tc>
        <w:tc>
          <w:tcPr>
            <w:tcW w:w="1728" w:type="dxa"/>
          </w:tcPr>
          <w:p w14:paraId="39820C05" w14:textId="1BD390A2" w:rsidR="004B6D1C" w:rsidRDefault="0065721B" w:rsidP="008349EC">
            <w:pPr>
              <w:spacing w:line="240" w:lineRule="auto"/>
              <w:jc w:val="center"/>
            </w:pPr>
            <w:r>
              <w:t>1,203.5</w:t>
            </w:r>
          </w:p>
        </w:tc>
      </w:tr>
      <w:tr w:rsidR="004B6D1C" w14:paraId="2114D001" w14:textId="77777777" w:rsidTr="008349EC">
        <w:trPr>
          <w:jc w:val="center"/>
        </w:trPr>
        <w:tc>
          <w:tcPr>
            <w:tcW w:w="2076" w:type="dxa"/>
          </w:tcPr>
          <w:p w14:paraId="1284970B" w14:textId="77777777" w:rsidR="004B6D1C" w:rsidRDefault="004B6D1C" w:rsidP="008349EC">
            <w:pPr>
              <w:spacing w:line="240" w:lineRule="auto"/>
              <w:jc w:val="center"/>
            </w:pPr>
            <w:r>
              <w:t>Minimum</w:t>
            </w:r>
          </w:p>
        </w:tc>
        <w:tc>
          <w:tcPr>
            <w:tcW w:w="1728" w:type="dxa"/>
          </w:tcPr>
          <w:p w14:paraId="03A32C75" w14:textId="774CC493" w:rsidR="004B6D1C" w:rsidRDefault="004B6D1C" w:rsidP="008349EC">
            <w:pPr>
              <w:spacing w:line="240" w:lineRule="auto"/>
              <w:jc w:val="center"/>
            </w:pPr>
            <w:r>
              <w:t>(</w:t>
            </w:r>
            <w:r w:rsidR="0089316B">
              <w:t>US$</w:t>
            </w:r>
            <w:r w:rsidR="00AF7824">
              <w:t>3</w:t>
            </w:r>
            <w:r w:rsidR="0065721B">
              <w:t>6,788</w:t>
            </w:r>
            <w:r>
              <w:t>)</w:t>
            </w:r>
          </w:p>
        </w:tc>
        <w:tc>
          <w:tcPr>
            <w:tcW w:w="1728" w:type="dxa"/>
          </w:tcPr>
          <w:p w14:paraId="25ED4578" w14:textId="43618B14" w:rsidR="004B6D1C" w:rsidRDefault="004B6D1C" w:rsidP="008349EC">
            <w:pPr>
              <w:spacing w:line="240" w:lineRule="auto"/>
              <w:jc w:val="center"/>
            </w:pPr>
            <w:r>
              <w:t>-</w:t>
            </w:r>
            <w:r w:rsidR="0065721B">
              <w:t>31.6</w:t>
            </w:r>
            <w:r>
              <w:t>%</w:t>
            </w:r>
          </w:p>
        </w:tc>
        <w:tc>
          <w:tcPr>
            <w:tcW w:w="1728" w:type="dxa"/>
          </w:tcPr>
          <w:p w14:paraId="1A8ED294" w14:textId="10215290" w:rsidR="004B6D1C" w:rsidRDefault="004B6D1C" w:rsidP="008349EC">
            <w:pPr>
              <w:spacing w:line="240" w:lineRule="auto"/>
              <w:jc w:val="center"/>
            </w:pPr>
            <w:r>
              <w:t>-</w:t>
            </w:r>
            <w:r w:rsidR="0065721B">
              <w:t>3.5</w:t>
            </w:r>
          </w:p>
        </w:tc>
        <w:tc>
          <w:tcPr>
            <w:tcW w:w="1728" w:type="dxa"/>
          </w:tcPr>
          <w:p w14:paraId="74314444" w14:textId="69691F0C" w:rsidR="004B6D1C" w:rsidRDefault="00080C7A" w:rsidP="008349EC">
            <w:pPr>
              <w:spacing w:line="240" w:lineRule="auto"/>
              <w:jc w:val="center"/>
            </w:pPr>
            <w:r>
              <w:t>-</w:t>
            </w:r>
            <w:r w:rsidR="0065721B">
              <w:t>35,408.5</w:t>
            </w:r>
          </w:p>
        </w:tc>
      </w:tr>
      <w:tr w:rsidR="004B6D1C" w14:paraId="09C477D0" w14:textId="77777777" w:rsidTr="008349EC">
        <w:trPr>
          <w:jc w:val="center"/>
        </w:trPr>
        <w:tc>
          <w:tcPr>
            <w:tcW w:w="2076" w:type="dxa"/>
          </w:tcPr>
          <w:p w14:paraId="367C6E09" w14:textId="77777777" w:rsidR="004B6D1C" w:rsidRDefault="004B6D1C" w:rsidP="008349EC">
            <w:pPr>
              <w:spacing w:line="240" w:lineRule="auto"/>
              <w:jc w:val="center"/>
            </w:pPr>
            <w:r>
              <w:t>Maximum</w:t>
            </w:r>
          </w:p>
        </w:tc>
        <w:tc>
          <w:tcPr>
            <w:tcW w:w="1728" w:type="dxa"/>
          </w:tcPr>
          <w:p w14:paraId="5E962789" w14:textId="3AFBDC6C" w:rsidR="004B6D1C" w:rsidRDefault="0089316B" w:rsidP="008349EC">
            <w:pPr>
              <w:spacing w:line="240" w:lineRule="auto"/>
              <w:jc w:val="center"/>
            </w:pPr>
            <w:r>
              <w:t>US$</w:t>
            </w:r>
            <w:r w:rsidR="0065721B">
              <w:t>17,196</w:t>
            </w:r>
          </w:p>
        </w:tc>
        <w:tc>
          <w:tcPr>
            <w:tcW w:w="1728" w:type="dxa"/>
          </w:tcPr>
          <w:p w14:paraId="41778B8F" w14:textId="6461D86F" w:rsidR="004B6D1C" w:rsidRDefault="0065721B" w:rsidP="008349EC">
            <w:pPr>
              <w:spacing w:line="240" w:lineRule="auto"/>
              <w:jc w:val="center"/>
            </w:pPr>
            <w:r>
              <w:t>16.6</w:t>
            </w:r>
            <w:r w:rsidR="004B6D1C">
              <w:t>%</w:t>
            </w:r>
          </w:p>
        </w:tc>
        <w:tc>
          <w:tcPr>
            <w:tcW w:w="1728" w:type="dxa"/>
          </w:tcPr>
          <w:p w14:paraId="2231D028" w14:textId="18B90E6E" w:rsidR="004B6D1C" w:rsidRDefault="0065721B" w:rsidP="008349EC">
            <w:pPr>
              <w:spacing w:line="240" w:lineRule="auto"/>
              <w:jc w:val="center"/>
            </w:pPr>
            <w:r>
              <w:t>2.3</w:t>
            </w:r>
          </w:p>
        </w:tc>
        <w:tc>
          <w:tcPr>
            <w:tcW w:w="1728" w:type="dxa"/>
          </w:tcPr>
          <w:p w14:paraId="6C0B54E3" w14:textId="0E6B4391" w:rsidR="004B6D1C" w:rsidRDefault="0065721B" w:rsidP="008349EC">
            <w:pPr>
              <w:spacing w:line="240" w:lineRule="auto"/>
              <w:jc w:val="center"/>
            </w:pPr>
            <w:r>
              <w:t>104,648.5</w:t>
            </w:r>
          </w:p>
        </w:tc>
      </w:tr>
    </w:tbl>
    <w:p w14:paraId="1FA95C5C" w14:textId="11B8A5CC" w:rsidR="00080C7A" w:rsidRDefault="004B6D1C" w:rsidP="0076429D">
      <w:pPr>
        <w:spacing w:before="100" w:beforeAutospacing="1"/>
        <w:jc w:val="both"/>
      </w:pPr>
      <w:r>
        <w:lastRenderedPageBreak/>
        <w:t xml:space="preserve">The Monte Carlo simulations for a 5 MTPA LNG project with the given parameters above resulted in </w:t>
      </w:r>
      <w:r w:rsidR="00080C7A">
        <w:t>negative</w:t>
      </w:r>
      <w:r>
        <w:t xml:space="preserve"> mean value of Net Present Value (NPV)</w:t>
      </w:r>
      <w:r w:rsidR="00080C7A">
        <w:t>, internal rate of return (IRR), and Profitability index</w:t>
      </w:r>
      <w:r w:rsidR="005020EA">
        <w:t xml:space="preserve"> as shown in Table 15</w:t>
      </w:r>
      <w:r>
        <w:t xml:space="preserve">. </w:t>
      </w:r>
      <w:r w:rsidR="002E5C2D">
        <w:t xml:space="preserve">Even though the payback period for </w:t>
      </w:r>
      <w:r w:rsidR="00B1337A">
        <w:t>this 8 year</w:t>
      </w:r>
      <w:r w:rsidR="008A784C">
        <w:t xml:space="preserve"> but the range is </w:t>
      </w:r>
      <w:r w:rsidR="00B1337A">
        <w:t>wide,</w:t>
      </w:r>
      <w:r w:rsidR="008A784C">
        <w:t xml:space="preserve"> and the results vary significantly. </w:t>
      </w:r>
      <w:r w:rsidR="00B1337A">
        <w:t>Therefore, based on the Monte Carlo simulations the LNG plant with 5 MTPA capacity is n</w:t>
      </w:r>
      <w:r w:rsidR="0065721B">
        <w:t>either</w:t>
      </w:r>
      <w:r w:rsidR="00B1337A">
        <w:t xml:space="preserve"> profitable </w:t>
      </w:r>
      <w:r w:rsidR="0065721B">
        <w:t>nor</w:t>
      </w:r>
      <w:r w:rsidR="00B1337A">
        <w:t xml:space="preserve"> attractive.</w:t>
      </w:r>
    </w:p>
    <w:p w14:paraId="150DDAA2" w14:textId="4661FD61" w:rsidR="00B1337A" w:rsidRDefault="00041BF3" w:rsidP="00F34028">
      <w:pPr>
        <w:jc w:val="both"/>
      </w:pPr>
      <w:r>
        <w:t xml:space="preserve">The </w:t>
      </w:r>
      <w:r w:rsidR="00155549">
        <w:t>best-case-scenario</w:t>
      </w:r>
      <w:r>
        <w:t xml:space="preserve"> for </w:t>
      </w:r>
      <w:r w:rsidR="00F440B3">
        <w:t xml:space="preserve">developing Greater Sunrise gas field is to build a </w:t>
      </w:r>
      <w:r w:rsidR="0096059D">
        <w:t>4</w:t>
      </w:r>
      <w:r w:rsidR="00D03690">
        <w:t xml:space="preserve">.25 </w:t>
      </w:r>
      <w:r w:rsidR="00F440B3">
        <w:t xml:space="preserve">MTPA LNG plant in </w:t>
      </w:r>
      <w:proofErr w:type="spellStart"/>
      <w:r w:rsidR="00F440B3">
        <w:t>Viqueque</w:t>
      </w:r>
      <w:proofErr w:type="spellEnd"/>
      <w:r w:rsidR="00F440B3">
        <w:t xml:space="preserve">, Timor-Leste when the CAPEX is lower than </w:t>
      </w:r>
      <w:r w:rsidR="0089316B">
        <w:t>US$</w:t>
      </w:r>
      <w:r w:rsidR="00F440B3">
        <w:t xml:space="preserve">2000/TPA, product price is higher than </w:t>
      </w:r>
      <w:r w:rsidR="0089316B">
        <w:t>US$</w:t>
      </w:r>
      <w:r w:rsidR="00F440B3">
        <w:t xml:space="preserve">14/MMBtu, and feed gas price is lower than </w:t>
      </w:r>
      <w:r w:rsidR="0089316B">
        <w:t>US$</w:t>
      </w:r>
      <w:r w:rsidR="00F440B3">
        <w:t>2/</w:t>
      </w:r>
      <w:proofErr w:type="spellStart"/>
      <w:r w:rsidR="00F440B3">
        <w:t>Mcf</w:t>
      </w:r>
      <w:proofErr w:type="spellEnd"/>
      <w:r w:rsidR="00F440B3">
        <w:t>.</w:t>
      </w:r>
      <w:r w:rsidR="0010114B">
        <w:t xml:space="preserve"> For this scenario, the results are promising whereby NPV is </w:t>
      </w:r>
      <w:r w:rsidR="0089316B">
        <w:t>US$</w:t>
      </w:r>
      <w:r w:rsidR="0010114B">
        <w:t xml:space="preserve">11 </w:t>
      </w:r>
      <w:r w:rsidR="00D03690">
        <w:t>B</w:t>
      </w:r>
      <w:r w:rsidR="0010114B">
        <w:t xml:space="preserve">illion, IRR is 9 percent, PI is 1.0, and payback period is 7 years. </w:t>
      </w:r>
    </w:p>
    <w:p w14:paraId="49C5045B" w14:textId="20B8F3BD" w:rsidR="007002AB" w:rsidRDefault="00D04260" w:rsidP="007002AB">
      <w:pPr>
        <w:keepNext/>
        <w:spacing w:before="100" w:beforeAutospacing="1" w:line="240" w:lineRule="auto"/>
        <w:jc w:val="center"/>
      </w:pPr>
      <w:r>
        <w:rPr>
          <w:noProof/>
        </w:rPr>
        <w:drawing>
          <wp:inline distT="0" distB="0" distL="0" distR="0" wp14:anchorId="7CA37927" wp14:editId="7602E2D6">
            <wp:extent cx="5486400" cy="3402510"/>
            <wp:effectExtent l="0" t="0" r="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86400" cy="3402510"/>
                    </a:xfrm>
                    <a:prstGeom prst="rect">
                      <a:avLst/>
                    </a:prstGeom>
                  </pic:spPr>
                </pic:pic>
              </a:graphicData>
            </a:graphic>
          </wp:inline>
        </w:drawing>
      </w:r>
    </w:p>
    <w:p w14:paraId="0E0D86BD" w14:textId="601787D6" w:rsidR="007002AB" w:rsidRDefault="007002AB" w:rsidP="00D03690">
      <w:pPr>
        <w:pStyle w:val="Caption"/>
        <w:spacing w:before="100" w:beforeAutospacing="1"/>
        <w:jc w:val="center"/>
      </w:pPr>
      <w:bookmarkStart w:id="97" w:name="_Toc8376454"/>
      <w:r>
        <w:t xml:space="preserve">Figure </w:t>
      </w:r>
      <w:fldSimple w:instr=" SEQ Figure \* ARABIC ">
        <w:r w:rsidR="00880924">
          <w:rPr>
            <w:noProof/>
          </w:rPr>
          <w:t>44</w:t>
        </w:r>
      </w:fldSimple>
      <w:r>
        <w:t>-</w:t>
      </w:r>
      <w:r w:rsidR="00155549">
        <w:t>Best-case-scenario</w:t>
      </w:r>
      <w:r>
        <w:t xml:space="preserve"> Greater Sunrise Field LNG plant option with capacity as variable.</w:t>
      </w:r>
      <w:bookmarkEnd w:id="97"/>
    </w:p>
    <w:p w14:paraId="5135170A" w14:textId="0F80F8BC" w:rsidR="004B6D1C" w:rsidRDefault="00DF68DE" w:rsidP="0076429D">
      <w:pPr>
        <w:spacing w:before="100" w:beforeAutospacing="1"/>
        <w:jc w:val="both"/>
      </w:pPr>
      <w:r>
        <w:lastRenderedPageBreak/>
        <w:t>As shown in Figure 4</w:t>
      </w:r>
      <w:r w:rsidR="00D1633B">
        <w:t>4</w:t>
      </w:r>
      <w:r>
        <w:t>, the optimal option for LNG is a plant with a capacity below 4</w:t>
      </w:r>
      <w:r w:rsidR="00C774E3">
        <w:t>.25</w:t>
      </w:r>
      <w:r w:rsidR="00D03690">
        <w:t xml:space="preserve"> </w:t>
      </w:r>
      <w:r>
        <w:t xml:space="preserve">MTPA, because above that capacity the IRR is lower with higher investment. </w:t>
      </w:r>
    </w:p>
    <w:p w14:paraId="7CC1C879" w14:textId="77777777" w:rsidR="004B6D1C" w:rsidRDefault="004B6D1C" w:rsidP="0076429D">
      <w:pPr>
        <w:jc w:val="both"/>
      </w:pPr>
      <w:r>
        <w:t xml:space="preserve">As of today, there is no natural gas consumer in the country, hence any natural gas production has to be exported to other part of the world. </w:t>
      </w:r>
    </w:p>
    <w:p w14:paraId="3134D51A" w14:textId="77777777" w:rsidR="004B6D1C" w:rsidRDefault="004B6D1C" w:rsidP="00881068">
      <w:pPr>
        <w:pStyle w:val="ListParagraph"/>
        <w:numPr>
          <w:ilvl w:val="0"/>
          <w:numId w:val="12"/>
        </w:numPr>
      </w:pPr>
      <w:r>
        <w:t>Gas-to-Liquid (GTL) Option</w:t>
      </w:r>
    </w:p>
    <w:p w14:paraId="52E005C2" w14:textId="3DAD211D" w:rsidR="00B64260" w:rsidRDefault="004B6D1C" w:rsidP="0076429D">
      <w:pPr>
        <w:jc w:val="both"/>
      </w:pPr>
      <w:r>
        <w:t>The capacity for the GTL is depend on the amount of natural gas that arrived at Timor-Leste’s shore for the LNG plant. Thus, taking the simple conversion from the IGU report where 1</w:t>
      </w:r>
      <w:r w:rsidR="00D03690">
        <w:t xml:space="preserve"> </w:t>
      </w:r>
      <w:r>
        <w:t>MTPA is equal to 131</w:t>
      </w:r>
      <w:r w:rsidR="00D03690">
        <w:t xml:space="preserve"> </w:t>
      </w:r>
      <w:proofErr w:type="spellStart"/>
      <w:r>
        <w:t>MMcf</w:t>
      </w:r>
      <w:r w:rsidR="00D03690">
        <w:t>d</w:t>
      </w:r>
      <w:proofErr w:type="spellEnd"/>
      <w:r>
        <w:t xml:space="preserve"> and if only 70 percent of natural gas input produce LNG then 5</w:t>
      </w:r>
      <w:r w:rsidR="00D03690">
        <w:t xml:space="preserve"> </w:t>
      </w:r>
      <w:r>
        <w:t>MTPA will required about 850</w:t>
      </w:r>
      <w:r w:rsidR="00D03690">
        <w:t xml:space="preserve"> </w:t>
      </w:r>
      <w:proofErr w:type="spellStart"/>
      <w:r>
        <w:t>MMcf</w:t>
      </w:r>
      <w:r w:rsidR="00D03690">
        <w:t>d</w:t>
      </w:r>
      <w:proofErr w:type="spellEnd"/>
      <w:r>
        <w:t>. The capacity of the GTL plant for this evaluation is 80,000</w:t>
      </w:r>
      <w:r w:rsidR="00D03690">
        <w:t xml:space="preserve"> </w:t>
      </w:r>
      <w:r>
        <w:t xml:space="preserve">bpd in order to use the maximum capacity of pipeline from Greater Sunrise field to </w:t>
      </w:r>
      <w:proofErr w:type="spellStart"/>
      <w:r>
        <w:t>Viqueque</w:t>
      </w:r>
      <w:proofErr w:type="spellEnd"/>
      <w:r>
        <w:t xml:space="preserve">. The CAPEX, OPEX, and efficiency are similar to the one used for the GTL project in Bakken Field. </w:t>
      </w:r>
      <w:r w:rsidR="002855A8">
        <w:t xml:space="preserve">Since, there is no existing refinery and/or petrochemical plant the GTL plant required a hydrocracking product upgrading to produce gasoline and diesel. </w:t>
      </w:r>
      <w:r w:rsidR="005416DB">
        <w:t xml:space="preserve">According to Compass International, the average hydrocracking unit cost in South East Asia in </w:t>
      </w:r>
      <w:r w:rsidR="0089316B">
        <w:t>US$</w:t>
      </w:r>
      <w:r w:rsidR="008106A6">
        <w:t xml:space="preserve">24,700/bbl. </w:t>
      </w:r>
      <w:r>
        <w:t xml:space="preserve">The gasoline price in Timor-Leste is ranging from </w:t>
      </w:r>
      <w:r w:rsidR="0089316B">
        <w:t>US$</w:t>
      </w:r>
      <w:r>
        <w:t xml:space="preserve">0.65 to </w:t>
      </w:r>
      <w:r w:rsidR="00D56A7E">
        <w:t>U</w:t>
      </w:r>
      <w:r w:rsidR="0089316B">
        <w:t>S$</w:t>
      </w:r>
      <w:r>
        <w:t xml:space="preserve">1.60 per liter over the past 10 years and this price is pump based price. Using the conversion of 3.78 liter in a gallon and 42 gallons in 1 U.S. barrel, the price per barrel range from </w:t>
      </w:r>
      <w:r w:rsidR="0089316B">
        <w:t>US$</w:t>
      </w:r>
      <w:r>
        <w:t xml:space="preserve">100 to </w:t>
      </w:r>
      <w:r w:rsidR="0089316B">
        <w:t>US$</w:t>
      </w:r>
      <w:r>
        <w:t>25</w:t>
      </w:r>
      <w:r w:rsidR="00297C21">
        <w:t>0/bbl</w:t>
      </w:r>
      <w:r>
        <w:t xml:space="preserve">. For this economy evaluation, the product price used is </w:t>
      </w:r>
      <w:r w:rsidR="0089316B">
        <w:t>US$</w:t>
      </w:r>
      <w:r>
        <w:t>200±50</w:t>
      </w:r>
      <w:r w:rsidR="00297C21">
        <w:t xml:space="preserve"> per barrel</w:t>
      </w:r>
      <w:r>
        <w:t xml:space="preserve">. The feed gas price </w:t>
      </w:r>
      <w:r w:rsidR="00E32289">
        <w:t>and</w:t>
      </w:r>
      <w:r>
        <w:t xml:space="preserve"> the pipeline cost remained the same as for LNG plant. </w:t>
      </w:r>
      <w:r w:rsidR="00E32289">
        <w:t xml:space="preserve">In addition, the pre-treatment is remained constant as 6 percent of CAPEX in previous Monte Carlo simulation for GTL. </w:t>
      </w:r>
      <w:r>
        <w:t xml:space="preserve">Due to the lack of data available for Timor-Leste, the transportation cost remained the same as the GTL evaluation above which is </w:t>
      </w:r>
      <w:r w:rsidR="0089316B">
        <w:t>US$</w:t>
      </w:r>
      <w:r w:rsidR="00D56A7E">
        <w:t>20/bbl</w:t>
      </w:r>
      <w:r>
        <w:t xml:space="preserve">. </w:t>
      </w:r>
      <w:r w:rsidR="0089054F">
        <w:t>The parameters mentioned above are summarized in Table 1</w:t>
      </w:r>
      <w:r w:rsidR="005020EA">
        <w:t>6</w:t>
      </w:r>
      <w:r w:rsidR="0089054F">
        <w:t xml:space="preserve">. </w:t>
      </w:r>
    </w:p>
    <w:p w14:paraId="58046AB9" w14:textId="77777777" w:rsidR="005020EA" w:rsidRDefault="005020EA">
      <w:pPr>
        <w:spacing w:line="240" w:lineRule="auto"/>
        <w:rPr>
          <w:b/>
          <w:bCs/>
          <w:szCs w:val="18"/>
        </w:rPr>
      </w:pPr>
      <w:r>
        <w:br w:type="page"/>
      </w:r>
    </w:p>
    <w:p w14:paraId="0C2EC016" w14:textId="35DC1AFF" w:rsidR="0089054F" w:rsidRDefault="0089054F" w:rsidP="0089054F">
      <w:pPr>
        <w:pStyle w:val="Caption"/>
        <w:keepNext/>
        <w:spacing w:after="100" w:afterAutospacing="1"/>
        <w:jc w:val="center"/>
      </w:pPr>
      <w:bookmarkStart w:id="98" w:name="_Toc8376409"/>
      <w:r>
        <w:lastRenderedPageBreak/>
        <w:t xml:space="preserve">Table </w:t>
      </w:r>
      <w:fldSimple w:instr=" SEQ Table \* ARABIC ">
        <w:r w:rsidR="005020EA">
          <w:rPr>
            <w:noProof/>
          </w:rPr>
          <w:t>16</w:t>
        </w:r>
      </w:fldSimple>
      <w:r>
        <w:t>-Summary parameters for GTL Plant in Greater Sunrise</w:t>
      </w:r>
      <w:bookmarkEnd w:id="98"/>
    </w:p>
    <w:tbl>
      <w:tblPr>
        <w:tblStyle w:val="GridTable1Light"/>
        <w:tblW w:w="0" w:type="auto"/>
        <w:jc w:val="center"/>
        <w:tblInd w:w="0" w:type="dxa"/>
        <w:tblLook w:val="04A0" w:firstRow="1" w:lastRow="0" w:firstColumn="1" w:lastColumn="0" w:noHBand="0" w:noVBand="1"/>
      </w:tblPr>
      <w:tblGrid>
        <w:gridCol w:w="2880"/>
        <w:gridCol w:w="1980"/>
        <w:gridCol w:w="2160"/>
      </w:tblGrid>
      <w:tr w:rsidR="00EF17F0" w:rsidRPr="00B95D5B" w14:paraId="58661A3E" w14:textId="77777777" w:rsidTr="00343F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BC6A39E" w14:textId="77777777" w:rsidR="00EF17F0" w:rsidRPr="00012439" w:rsidRDefault="00EF17F0" w:rsidP="00EF17F0">
            <w:pPr>
              <w:spacing w:line="240" w:lineRule="auto"/>
              <w:jc w:val="center"/>
            </w:pPr>
            <w:r w:rsidRPr="00012439">
              <w:t>Parameter</w:t>
            </w:r>
          </w:p>
        </w:tc>
        <w:tc>
          <w:tcPr>
            <w:tcW w:w="1980" w:type="dxa"/>
          </w:tcPr>
          <w:p w14:paraId="2E7FA7FC" w14:textId="77777777" w:rsidR="00EF17F0" w:rsidRPr="00012439" w:rsidRDefault="00EF17F0" w:rsidP="00EF17F0">
            <w:pPr>
              <w:spacing w:line="240" w:lineRule="auto"/>
              <w:jc w:val="center"/>
              <w:cnfStyle w:val="100000000000" w:firstRow="1" w:lastRow="0" w:firstColumn="0" w:lastColumn="0" w:oddVBand="0" w:evenVBand="0" w:oddHBand="0" w:evenHBand="0" w:firstRowFirstColumn="0" w:firstRowLastColumn="0" w:lastRowFirstColumn="0" w:lastRowLastColumn="0"/>
            </w:pPr>
            <w:r w:rsidRPr="00012439">
              <w:t>Value</w:t>
            </w:r>
          </w:p>
        </w:tc>
        <w:tc>
          <w:tcPr>
            <w:tcW w:w="2160" w:type="dxa"/>
          </w:tcPr>
          <w:p w14:paraId="725C423D" w14:textId="77777777" w:rsidR="00EF17F0" w:rsidRPr="00012439" w:rsidRDefault="00EF17F0" w:rsidP="00EF17F0">
            <w:pPr>
              <w:spacing w:line="240" w:lineRule="auto"/>
              <w:jc w:val="center"/>
              <w:cnfStyle w:val="100000000000" w:firstRow="1" w:lastRow="0" w:firstColumn="0" w:lastColumn="0" w:oddVBand="0" w:evenVBand="0" w:oddHBand="0" w:evenHBand="0" w:firstRowFirstColumn="0" w:firstRowLastColumn="0" w:lastRowFirstColumn="0" w:lastRowLastColumn="0"/>
            </w:pPr>
            <w:r w:rsidRPr="00012439">
              <w:t>Unit</w:t>
            </w:r>
          </w:p>
        </w:tc>
      </w:tr>
      <w:tr w:rsidR="00EF17F0" w:rsidRPr="00B95D5B" w14:paraId="277C3E55"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60098E91" w14:textId="77777777" w:rsidR="00EF17F0" w:rsidRPr="00B95D5B" w:rsidRDefault="00EF17F0" w:rsidP="00EF17F0">
            <w:pPr>
              <w:spacing w:line="240" w:lineRule="auto"/>
              <w:jc w:val="center"/>
            </w:pPr>
            <w:r w:rsidRPr="00B95D5B">
              <w:t>CAPEX</w:t>
            </w:r>
          </w:p>
        </w:tc>
        <w:tc>
          <w:tcPr>
            <w:tcW w:w="1980" w:type="dxa"/>
          </w:tcPr>
          <w:p w14:paraId="69AF4CE8" w14:textId="36DF145C" w:rsidR="00EF17F0" w:rsidRPr="00B95D5B" w:rsidRDefault="00D7568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45</w:t>
            </w:r>
            <w:r w:rsidR="00EF17F0">
              <w:t>,000</w:t>
            </w:r>
          </w:p>
        </w:tc>
        <w:tc>
          <w:tcPr>
            <w:tcW w:w="2160" w:type="dxa"/>
          </w:tcPr>
          <w:p w14:paraId="05264045" w14:textId="77777777" w:rsidR="00EF17F0" w:rsidRPr="00B95D5B"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US$/Per bpd</w:t>
            </w:r>
          </w:p>
        </w:tc>
      </w:tr>
      <w:tr w:rsidR="00EF17F0" w:rsidRPr="00B95D5B" w14:paraId="4541F608"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646FFD3F" w14:textId="77777777" w:rsidR="00EF17F0" w:rsidRPr="00B95D5B" w:rsidRDefault="00EF17F0" w:rsidP="00EF17F0">
            <w:pPr>
              <w:spacing w:line="240" w:lineRule="auto"/>
              <w:jc w:val="center"/>
            </w:pPr>
            <w:r w:rsidRPr="00B95D5B">
              <w:t>OPEX</w:t>
            </w:r>
          </w:p>
        </w:tc>
        <w:tc>
          <w:tcPr>
            <w:tcW w:w="1980" w:type="dxa"/>
          </w:tcPr>
          <w:p w14:paraId="375346D5" w14:textId="77777777" w:rsidR="00EF17F0" w:rsidRPr="00B95D5B"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5</w:t>
            </w:r>
          </w:p>
        </w:tc>
        <w:tc>
          <w:tcPr>
            <w:tcW w:w="2160" w:type="dxa"/>
          </w:tcPr>
          <w:p w14:paraId="10D13744" w14:textId="77777777" w:rsidR="00EF17F0" w:rsidRPr="00B95D5B"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rsidRPr="00B95D5B">
              <w:t>Percent</w:t>
            </w:r>
            <w:r>
              <w:t xml:space="preserve"> of CAPEX</w:t>
            </w:r>
          </w:p>
        </w:tc>
      </w:tr>
      <w:tr w:rsidR="00EF17F0" w:rsidRPr="00B95D5B" w14:paraId="5E479CCB"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0E8871F1" w14:textId="77777777" w:rsidR="00EF17F0" w:rsidRPr="00B95D5B" w:rsidRDefault="00EF17F0" w:rsidP="00EF17F0">
            <w:pPr>
              <w:spacing w:line="240" w:lineRule="auto"/>
              <w:jc w:val="center"/>
            </w:pPr>
            <w:r w:rsidRPr="00B95D5B">
              <w:t>Product Price</w:t>
            </w:r>
          </w:p>
        </w:tc>
        <w:tc>
          <w:tcPr>
            <w:tcW w:w="1980" w:type="dxa"/>
          </w:tcPr>
          <w:p w14:paraId="2387E6A5" w14:textId="40A1FCF0" w:rsidR="00EF17F0" w:rsidRPr="00B95D5B" w:rsidRDefault="00D7568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w:t>
            </w:r>
            <w:r w:rsidR="0089054F">
              <w:t>0</w:t>
            </w:r>
            <w:r>
              <w:t>0</w:t>
            </w:r>
          </w:p>
        </w:tc>
        <w:tc>
          <w:tcPr>
            <w:tcW w:w="2160" w:type="dxa"/>
          </w:tcPr>
          <w:p w14:paraId="2FA81558" w14:textId="77777777" w:rsidR="00EF17F0" w:rsidRPr="00B95D5B"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US$/Per </w:t>
            </w:r>
            <w:proofErr w:type="spellStart"/>
            <w:r>
              <w:t>bbl</w:t>
            </w:r>
            <w:proofErr w:type="spellEnd"/>
          </w:p>
        </w:tc>
      </w:tr>
      <w:tr w:rsidR="00EF17F0" w:rsidRPr="00B95D5B" w14:paraId="6923824D"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68B10EEB" w14:textId="77777777" w:rsidR="00EF17F0" w:rsidRDefault="00EF17F0" w:rsidP="00EF17F0">
            <w:pPr>
              <w:spacing w:line="240" w:lineRule="auto"/>
              <w:jc w:val="center"/>
            </w:pPr>
            <w:r>
              <w:t>Carbon Efficiency</w:t>
            </w:r>
          </w:p>
        </w:tc>
        <w:tc>
          <w:tcPr>
            <w:tcW w:w="1980" w:type="dxa"/>
          </w:tcPr>
          <w:p w14:paraId="6B9629FB"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80</w:t>
            </w:r>
          </w:p>
        </w:tc>
        <w:tc>
          <w:tcPr>
            <w:tcW w:w="2160" w:type="dxa"/>
          </w:tcPr>
          <w:p w14:paraId="7AD56F80"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EF17F0" w:rsidRPr="00B95D5B" w14:paraId="6853A9CE"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124AA71B" w14:textId="77777777" w:rsidR="00EF17F0" w:rsidRDefault="00EF17F0" w:rsidP="00EF17F0">
            <w:pPr>
              <w:spacing w:line="240" w:lineRule="auto"/>
              <w:jc w:val="center"/>
            </w:pPr>
            <w:r>
              <w:t>Thermal Efficiency</w:t>
            </w:r>
          </w:p>
        </w:tc>
        <w:tc>
          <w:tcPr>
            <w:tcW w:w="1980" w:type="dxa"/>
          </w:tcPr>
          <w:p w14:paraId="54F97632"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60</w:t>
            </w:r>
          </w:p>
        </w:tc>
        <w:tc>
          <w:tcPr>
            <w:tcW w:w="2160" w:type="dxa"/>
          </w:tcPr>
          <w:p w14:paraId="01384FA2"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EF17F0" w:rsidRPr="00B95D5B" w14:paraId="5C723B13"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6CA62744" w14:textId="77777777" w:rsidR="00EF17F0" w:rsidRDefault="00EF17F0" w:rsidP="00EF17F0">
            <w:pPr>
              <w:spacing w:line="240" w:lineRule="auto"/>
              <w:jc w:val="center"/>
            </w:pPr>
            <w:r>
              <w:t>Feed Gas Price</w:t>
            </w:r>
          </w:p>
        </w:tc>
        <w:tc>
          <w:tcPr>
            <w:tcW w:w="1980" w:type="dxa"/>
          </w:tcPr>
          <w:p w14:paraId="3D3D426E" w14:textId="5DCD0107" w:rsidR="00EF17F0" w:rsidRDefault="00D7568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w:t>
            </w:r>
          </w:p>
        </w:tc>
        <w:tc>
          <w:tcPr>
            <w:tcW w:w="2160" w:type="dxa"/>
          </w:tcPr>
          <w:p w14:paraId="722A50FF"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US$/Per </w:t>
            </w:r>
            <w:proofErr w:type="spellStart"/>
            <w:r>
              <w:t>Mcf</w:t>
            </w:r>
            <w:proofErr w:type="spellEnd"/>
          </w:p>
        </w:tc>
      </w:tr>
      <w:tr w:rsidR="00EF17F0" w:rsidRPr="00B95D5B" w14:paraId="787530B2"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25512C3C" w14:textId="77777777" w:rsidR="00EF17F0" w:rsidRDefault="00EF17F0" w:rsidP="00EF17F0">
            <w:pPr>
              <w:spacing w:line="240" w:lineRule="auto"/>
              <w:jc w:val="center"/>
            </w:pPr>
            <w:r>
              <w:t>Discount Rate</w:t>
            </w:r>
          </w:p>
        </w:tc>
        <w:tc>
          <w:tcPr>
            <w:tcW w:w="1980" w:type="dxa"/>
          </w:tcPr>
          <w:p w14:paraId="361AB597"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3</w:t>
            </w:r>
          </w:p>
        </w:tc>
        <w:tc>
          <w:tcPr>
            <w:tcW w:w="2160" w:type="dxa"/>
          </w:tcPr>
          <w:p w14:paraId="39B539BF"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EF17F0" w:rsidRPr="00B95D5B" w14:paraId="3ADA8F1E"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42DA1479" w14:textId="77777777" w:rsidR="00EF17F0" w:rsidRDefault="00EF17F0" w:rsidP="00EF17F0">
            <w:pPr>
              <w:spacing w:line="240" w:lineRule="auto"/>
              <w:jc w:val="center"/>
            </w:pPr>
            <w:r>
              <w:t>Tax Rate</w:t>
            </w:r>
          </w:p>
        </w:tc>
        <w:tc>
          <w:tcPr>
            <w:tcW w:w="1980" w:type="dxa"/>
          </w:tcPr>
          <w:p w14:paraId="435050E1"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24</w:t>
            </w:r>
          </w:p>
        </w:tc>
        <w:tc>
          <w:tcPr>
            <w:tcW w:w="2160" w:type="dxa"/>
          </w:tcPr>
          <w:p w14:paraId="7B3BA94B"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EF17F0" w:rsidRPr="00B95D5B" w14:paraId="49427696"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6DB148E3" w14:textId="77777777" w:rsidR="00EF17F0" w:rsidRDefault="00EF17F0" w:rsidP="00EF17F0">
            <w:pPr>
              <w:spacing w:line="240" w:lineRule="auto"/>
              <w:jc w:val="center"/>
            </w:pPr>
            <w:r>
              <w:t>Cargo/Transportation</w:t>
            </w:r>
          </w:p>
        </w:tc>
        <w:tc>
          <w:tcPr>
            <w:tcW w:w="1980" w:type="dxa"/>
          </w:tcPr>
          <w:p w14:paraId="4546283F"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20</w:t>
            </w:r>
          </w:p>
        </w:tc>
        <w:tc>
          <w:tcPr>
            <w:tcW w:w="2160" w:type="dxa"/>
          </w:tcPr>
          <w:p w14:paraId="2F82D56D"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w:t>
            </w:r>
            <w:proofErr w:type="spellStart"/>
            <w:r>
              <w:t>bbl</w:t>
            </w:r>
            <w:proofErr w:type="spellEnd"/>
          </w:p>
        </w:tc>
      </w:tr>
      <w:tr w:rsidR="00EF17F0" w:rsidRPr="00B95D5B" w14:paraId="0F070BD6"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15CC36FB" w14:textId="126C13A5" w:rsidR="00EF17F0" w:rsidRDefault="00D75682" w:rsidP="00EF17F0">
            <w:pPr>
              <w:spacing w:line="240" w:lineRule="auto"/>
              <w:jc w:val="center"/>
            </w:pPr>
            <w:r>
              <w:t>Pipeline Cost</w:t>
            </w:r>
          </w:p>
        </w:tc>
        <w:tc>
          <w:tcPr>
            <w:tcW w:w="1980" w:type="dxa"/>
          </w:tcPr>
          <w:p w14:paraId="5665F088" w14:textId="66632C0D" w:rsidR="00EF17F0" w:rsidRDefault="00D7568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1.1</w:t>
            </w:r>
          </w:p>
        </w:tc>
        <w:tc>
          <w:tcPr>
            <w:tcW w:w="2160" w:type="dxa"/>
          </w:tcPr>
          <w:p w14:paraId="1FC977D6" w14:textId="59755E1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D75682">
              <w:t xml:space="preserve"> Billion</w:t>
            </w:r>
          </w:p>
        </w:tc>
      </w:tr>
      <w:tr w:rsidR="00EF17F0" w:rsidRPr="00B95D5B" w14:paraId="1C846A9D"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1C5DC1F9" w14:textId="77777777" w:rsidR="00EF17F0" w:rsidRDefault="00EF17F0" w:rsidP="00EF17F0">
            <w:pPr>
              <w:spacing w:line="240" w:lineRule="auto"/>
              <w:jc w:val="center"/>
            </w:pPr>
            <w:r>
              <w:t>Pipe Size</w:t>
            </w:r>
          </w:p>
        </w:tc>
        <w:tc>
          <w:tcPr>
            <w:tcW w:w="1980" w:type="dxa"/>
          </w:tcPr>
          <w:p w14:paraId="53E72DE5"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10</w:t>
            </w:r>
          </w:p>
        </w:tc>
        <w:tc>
          <w:tcPr>
            <w:tcW w:w="2160" w:type="dxa"/>
          </w:tcPr>
          <w:p w14:paraId="66D88C1F"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In.</w:t>
            </w:r>
          </w:p>
        </w:tc>
      </w:tr>
      <w:tr w:rsidR="00EF17F0" w:rsidRPr="00B95D5B" w14:paraId="65584A4E"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1EFACB59" w14:textId="77777777" w:rsidR="00EF17F0" w:rsidRDefault="00EF17F0" w:rsidP="00EF17F0">
            <w:pPr>
              <w:spacing w:line="240" w:lineRule="auto"/>
              <w:jc w:val="center"/>
            </w:pPr>
            <w:r>
              <w:t>Pre-Treatment Cost</w:t>
            </w:r>
          </w:p>
        </w:tc>
        <w:tc>
          <w:tcPr>
            <w:tcW w:w="1980" w:type="dxa"/>
          </w:tcPr>
          <w:p w14:paraId="1657E5A8" w14:textId="144FC38A"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6</w:t>
            </w:r>
          </w:p>
        </w:tc>
        <w:tc>
          <w:tcPr>
            <w:tcW w:w="2160" w:type="dxa"/>
          </w:tcPr>
          <w:p w14:paraId="45122D15"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 of CAPEX</w:t>
            </w:r>
          </w:p>
        </w:tc>
      </w:tr>
      <w:tr w:rsidR="00D75682" w:rsidRPr="00B95D5B" w14:paraId="37C27285"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0E93881E" w14:textId="3BDF726F" w:rsidR="00D75682" w:rsidRDefault="00D75682" w:rsidP="00EF17F0">
            <w:pPr>
              <w:spacing w:line="240" w:lineRule="auto"/>
              <w:jc w:val="center"/>
            </w:pPr>
            <w:r>
              <w:t>Hydrocracking Unit</w:t>
            </w:r>
          </w:p>
        </w:tc>
        <w:tc>
          <w:tcPr>
            <w:tcW w:w="1980" w:type="dxa"/>
          </w:tcPr>
          <w:p w14:paraId="4CD9A10B" w14:textId="72FC1AD9" w:rsidR="00D75682" w:rsidRDefault="001226EE"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24,700</w:t>
            </w:r>
          </w:p>
        </w:tc>
        <w:tc>
          <w:tcPr>
            <w:tcW w:w="2160" w:type="dxa"/>
          </w:tcPr>
          <w:p w14:paraId="5403FB09" w14:textId="45173C9B" w:rsidR="00D75682" w:rsidRDefault="001226EE"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w:t>
            </w:r>
            <w:proofErr w:type="spellStart"/>
            <w:r>
              <w:t>bbl</w:t>
            </w:r>
            <w:proofErr w:type="spellEnd"/>
          </w:p>
        </w:tc>
      </w:tr>
      <w:tr w:rsidR="00EF17F0" w:rsidRPr="00B95D5B" w14:paraId="0F4DCFEE"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07277DB6" w14:textId="77777777" w:rsidR="00EF17F0" w:rsidRDefault="00EF17F0" w:rsidP="00EF17F0">
            <w:pPr>
              <w:spacing w:line="240" w:lineRule="auto"/>
              <w:jc w:val="center"/>
            </w:pPr>
            <w:r>
              <w:t>Power Coefficient</w:t>
            </w:r>
          </w:p>
        </w:tc>
        <w:tc>
          <w:tcPr>
            <w:tcW w:w="1980" w:type="dxa"/>
          </w:tcPr>
          <w:p w14:paraId="110E6DC3"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1.1</w:t>
            </w:r>
          </w:p>
        </w:tc>
        <w:tc>
          <w:tcPr>
            <w:tcW w:w="2160" w:type="dxa"/>
          </w:tcPr>
          <w:p w14:paraId="71957F9E"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EF17F0" w:rsidRPr="00B95D5B" w14:paraId="08FAA083"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372E96EF" w14:textId="77777777" w:rsidR="00EF17F0" w:rsidRDefault="00EF17F0" w:rsidP="00EF17F0">
            <w:pPr>
              <w:spacing w:line="240" w:lineRule="auto"/>
              <w:jc w:val="center"/>
            </w:pPr>
            <w:r>
              <w:t>Project Life</w:t>
            </w:r>
          </w:p>
        </w:tc>
        <w:tc>
          <w:tcPr>
            <w:tcW w:w="1980" w:type="dxa"/>
          </w:tcPr>
          <w:p w14:paraId="11610E84"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20</w:t>
            </w:r>
          </w:p>
        </w:tc>
        <w:tc>
          <w:tcPr>
            <w:tcW w:w="2160" w:type="dxa"/>
          </w:tcPr>
          <w:p w14:paraId="5376A090"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Years</w:t>
            </w:r>
          </w:p>
        </w:tc>
      </w:tr>
      <w:tr w:rsidR="00EF17F0" w:rsidRPr="00B95D5B" w14:paraId="1C622AF2" w14:textId="77777777" w:rsidTr="00343FA1">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11EC8028" w14:textId="77777777" w:rsidR="00EF17F0" w:rsidRDefault="00EF17F0" w:rsidP="00EF17F0">
            <w:pPr>
              <w:spacing w:line="240" w:lineRule="auto"/>
              <w:jc w:val="center"/>
            </w:pPr>
            <w:r>
              <w:t>Operation Days</w:t>
            </w:r>
          </w:p>
        </w:tc>
        <w:tc>
          <w:tcPr>
            <w:tcW w:w="1980" w:type="dxa"/>
          </w:tcPr>
          <w:p w14:paraId="38FD4BB5"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350</w:t>
            </w:r>
          </w:p>
        </w:tc>
        <w:tc>
          <w:tcPr>
            <w:tcW w:w="2160" w:type="dxa"/>
          </w:tcPr>
          <w:p w14:paraId="684E3C0A" w14:textId="77777777" w:rsidR="00EF17F0" w:rsidRDefault="00EF17F0"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Days/year</w:t>
            </w:r>
          </w:p>
        </w:tc>
      </w:tr>
    </w:tbl>
    <w:p w14:paraId="1F18F6F4" w14:textId="77777777" w:rsidR="00EF17F0" w:rsidRDefault="00EF17F0" w:rsidP="0076429D">
      <w:pPr>
        <w:jc w:val="both"/>
      </w:pPr>
    </w:p>
    <w:p w14:paraId="542AB15A" w14:textId="1491498E" w:rsidR="006547B6" w:rsidRDefault="00EF17F0" w:rsidP="00A415E7">
      <w:pPr>
        <w:keepNext/>
        <w:spacing w:line="240" w:lineRule="auto"/>
        <w:jc w:val="center"/>
      </w:pPr>
      <w:r>
        <w:rPr>
          <w:noProof/>
        </w:rPr>
        <w:drawing>
          <wp:inline distT="0" distB="0" distL="0" distR="0" wp14:anchorId="24BF8E3A" wp14:editId="6757FBD8">
            <wp:extent cx="5486400" cy="330249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86400" cy="3302494"/>
                    </a:xfrm>
                    <a:prstGeom prst="rect">
                      <a:avLst/>
                    </a:prstGeom>
                  </pic:spPr>
                </pic:pic>
              </a:graphicData>
            </a:graphic>
          </wp:inline>
        </w:drawing>
      </w:r>
    </w:p>
    <w:p w14:paraId="5AC2832D" w14:textId="2AAE1D7D" w:rsidR="00937D77" w:rsidRDefault="006547B6" w:rsidP="00244FF0">
      <w:pPr>
        <w:pStyle w:val="Caption"/>
        <w:spacing w:before="100" w:beforeAutospacing="1"/>
        <w:jc w:val="center"/>
      </w:pPr>
      <w:bookmarkStart w:id="99" w:name="_Toc8376455"/>
      <w:r>
        <w:t xml:space="preserve">Figure </w:t>
      </w:r>
      <w:fldSimple w:instr=" SEQ Figure \* ARABIC ">
        <w:r w:rsidR="00880924">
          <w:rPr>
            <w:noProof/>
          </w:rPr>
          <w:t>45</w:t>
        </w:r>
      </w:fldSimple>
      <w:r>
        <w:t>-NPV and IRR at the y-axis as CAPEX is varying in x-axis.</w:t>
      </w:r>
      <w:bookmarkEnd w:id="99"/>
    </w:p>
    <w:p w14:paraId="429683EF" w14:textId="6C8F1379" w:rsidR="00A415E7" w:rsidRPr="00A415E7" w:rsidRDefault="00A415E7" w:rsidP="0075660F">
      <w:pPr>
        <w:spacing w:before="100" w:beforeAutospacing="1"/>
      </w:pPr>
      <w:r>
        <w:t>As shown in Figure 4</w:t>
      </w:r>
      <w:r w:rsidR="00D1633B">
        <w:t>5</w:t>
      </w:r>
      <w:r>
        <w:t>, a GTL plant with 80,000</w:t>
      </w:r>
      <w:r w:rsidR="00244FF0">
        <w:t xml:space="preserve"> </w:t>
      </w:r>
      <w:r>
        <w:t xml:space="preserve">bpd is profitable if CAPEX is lower than </w:t>
      </w:r>
      <w:r w:rsidR="0089316B">
        <w:t>US$</w:t>
      </w:r>
      <w:r w:rsidR="0075660F">
        <w:t>45</w:t>
      </w:r>
      <w:r>
        <w:t>,000/bpd</w:t>
      </w:r>
      <w:r w:rsidR="003F3489">
        <w:t xml:space="preserve">, product price higher than </w:t>
      </w:r>
      <w:r w:rsidR="0089316B">
        <w:t>US$</w:t>
      </w:r>
      <w:r w:rsidR="003F3489">
        <w:t>250/</w:t>
      </w:r>
      <w:proofErr w:type="spellStart"/>
      <w:r w:rsidR="003F3489">
        <w:t>bbl</w:t>
      </w:r>
      <w:proofErr w:type="spellEnd"/>
      <w:r w:rsidR="003F3489">
        <w:t xml:space="preserve">, and feed gas price lower than </w:t>
      </w:r>
      <w:r w:rsidR="0089316B">
        <w:t>US$</w:t>
      </w:r>
      <w:r w:rsidR="003F3489">
        <w:t>2/</w:t>
      </w:r>
      <w:proofErr w:type="spellStart"/>
      <w:r w:rsidR="003F3489">
        <w:t>Mcf</w:t>
      </w:r>
      <w:proofErr w:type="spellEnd"/>
      <w:r w:rsidR="003F3489">
        <w:t xml:space="preserve">. </w:t>
      </w:r>
      <w:r w:rsidR="003F3489">
        <w:lastRenderedPageBreak/>
        <w:t>This case-scenario would yield positive</w:t>
      </w:r>
      <w:r>
        <w:t xml:space="preserve"> NPV </w:t>
      </w:r>
      <w:r w:rsidR="003F3489">
        <w:t xml:space="preserve">and </w:t>
      </w:r>
      <w:proofErr w:type="gramStart"/>
      <w:r w:rsidR="003F3489">
        <w:t>IRR</w:t>
      </w:r>
      <w:proofErr w:type="gramEnd"/>
      <w:r w:rsidR="003F3489">
        <w:t xml:space="preserve"> but PI is lower than 1</w:t>
      </w:r>
      <w:r>
        <w:t xml:space="preserve">. However, the </w:t>
      </w:r>
      <w:r w:rsidR="00155549">
        <w:t>best-case-scenario</w:t>
      </w:r>
      <w:r>
        <w:t xml:space="preserve"> with PI higher than 1.0 is when CAPEX is lower than </w:t>
      </w:r>
      <w:r w:rsidR="0089316B">
        <w:t>US$</w:t>
      </w:r>
      <w:r w:rsidR="0075660F">
        <w:t>45</w:t>
      </w:r>
      <w:r>
        <w:t xml:space="preserve">,000/bpd. </w:t>
      </w:r>
    </w:p>
    <w:p w14:paraId="2B43B77D" w14:textId="77777777" w:rsidR="004B6D1C" w:rsidRDefault="004B6D1C" w:rsidP="0076429D">
      <w:pPr>
        <w:jc w:val="both"/>
      </w:pPr>
      <w:r>
        <w:t>Unlike natural gas market, gasoline and diesel is the main consumption of energy in the country for both power generation and transportation. Since, the country does not have any petroleum industry or refinery, all of the gasoline and diesel consume are imported. Therefore, with establishing this GTL plant will make sure that the country is energy security and independent.</w:t>
      </w:r>
    </w:p>
    <w:p w14:paraId="32311EEC" w14:textId="77777777" w:rsidR="00E71B2A" w:rsidRDefault="001F6252" w:rsidP="001F6252">
      <w:pPr>
        <w:jc w:val="both"/>
      </w:pPr>
      <w:r>
        <w:t xml:space="preserve">Timor-Leste’s energy market is unnoticeable in the oil and gas community, particularly when there is no data available in the public. </w:t>
      </w:r>
    </w:p>
    <w:p w14:paraId="7B53049E" w14:textId="73F60230" w:rsidR="001F6252" w:rsidRDefault="001F6252" w:rsidP="001F6252">
      <w:pPr>
        <w:jc w:val="both"/>
      </w:pPr>
      <w:r>
        <w:t>As discussed earlier there is a plan to build a greenfield LNG plant with a capacity of 5</w:t>
      </w:r>
      <w:r w:rsidR="00244FF0">
        <w:t xml:space="preserve"> </w:t>
      </w:r>
      <w:r>
        <w:t xml:space="preserve">MTPA. The production of natural gas in the country is mainly to be marketed to the international market given that there is no domestic market. On the other side of spectrum, gasoline and diesel demand are increasing because these are the main source of energy. According to the World Bank Report in 2010, the demand for gasoline and diesel are 186,000 and 423,000 </w:t>
      </w:r>
      <w:proofErr w:type="spellStart"/>
      <w:r w:rsidR="00244FF0">
        <w:t>bbl</w:t>
      </w:r>
      <w:proofErr w:type="spellEnd"/>
      <w:r w:rsidR="00244FF0">
        <w:t>/year</w:t>
      </w:r>
      <w:r>
        <w:t xml:space="preserve"> in 2006. These numbers should increase drastically with the increasing number of populations, the usage of transportation, and constructions activities. The</w:t>
      </w:r>
      <w:r w:rsidR="00375ACD">
        <w:t xml:space="preserve"> demand</w:t>
      </w:r>
      <w:r w:rsidR="00C20FC7">
        <w:t xml:space="preserve"> for petroleum production</w:t>
      </w:r>
      <w:r>
        <w:t xml:space="preserve"> will increase even more, once the South Coastal project construction begin. </w:t>
      </w:r>
    </w:p>
    <w:p w14:paraId="6E1B3983" w14:textId="09636D40" w:rsidR="00501460" w:rsidRDefault="00501460" w:rsidP="001F6252">
      <w:pPr>
        <w:jc w:val="both"/>
      </w:pPr>
      <w:r>
        <w:t>However, the 80,000</w:t>
      </w:r>
      <w:r w:rsidR="0069167C">
        <w:t xml:space="preserve"> </w:t>
      </w:r>
      <w:r w:rsidR="003D5F6E">
        <w:t xml:space="preserve">bpd GTL capacity gives </w:t>
      </w:r>
      <w:r w:rsidR="004F24D1">
        <w:t>IRR of 9.0 percent and PI is 1.0 with 7 years payback period. A capacity lower than 80,000</w:t>
      </w:r>
      <w:r w:rsidR="0069167C">
        <w:t xml:space="preserve"> </w:t>
      </w:r>
      <w:r w:rsidR="004F24D1">
        <w:t xml:space="preserve">bpd resulted in negative NPV, lower IRR, PI, and higher than 20 years payback period. </w:t>
      </w:r>
    </w:p>
    <w:p w14:paraId="4662E706" w14:textId="7370C727" w:rsidR="00857958" w:rsidRDefault="00857958" w:rsidP="001F6252">
      <w:pPr>
        <w:jc w:val="both"/>
      </w:pPr>
    </w:p>
    <w:p w14:paraId="489513C9" w14:textId="204B642C" w:rsidR="00857958" w:rsidRDefault="00857958" w:rsidP="001F6252">
      <w:pPr>
        <w:jc w:val="both"/>
      </w:pPr>
    </w:p>
    <w:p w14:paraId="074EBBB6" w14:textId="38EEA580" w:rsidR="00857958" w:rsidRDefault="00857958" w:rsidP="001F6252">
      <w:pPr>
        <w:jc w:val="both"/>
      </w:pPr>
    </w:p>
    <w:p w14:paraId="364FE1E3" w14:textId="77777777" w:rsidR="00857958" w:rsidRDefault="00857958" w:rsidP="001F6252">
      <w:pPr>
        <w:jc w:val="both"/>
      </w:pPr>
    </w:p>
    <w:p w14:paraId="3AE52A4B" w14:textId="65D62245" w:rsidR="001F6252" w:rsidRDefault="001F6252" w:rsidP="0069167C">
      <w:pPr>
        <w:pStyle w:val="Caption"/>
        <w:keepNext/>
        <w:spacing w:after="100" w:afterAutospacing="1"/>
        <w:jc w:val="center"/>
      </w:pPr>
      <w:bookmarkStart w:id="100" w:name="_Toc8376410"/>
      <w:r>
        <w:lastRenderedPageBreak/>
        <w:t xml:space="preserve">Table </w:t>
      </w:r>
      <w:fldSimple w:instr=" SEQ Table \* ARABIC ">
        <w:r w:rsidR="005020EA">
          <w:rPr>
            <w:noProof/>
          </w:rPr>
          <w:t>17</w:t>
        </w:r>
      </w:fldSimple>
      <w:r>
        <w:t>-</w:t>
      </w:r>
      <w:r w:rsidR="0069167C">
        <w:t>R</w:t>
      </w:r>
      <w:r w:rsidRPr="00D95BF6">
        <w:t xml:space="preserve">esults of comparing </w:t>
      </w:r>
      <w:r w:rsidR="00532E34">
        <w:t xml:space="preserve">different </w:t>
      </w:r>
      <w:r w:rsidRPr="00D95BF6">
        <w:t xml:space="preserve">GTL </w:t>
      </w:r>
      <w:r w:rsidR="00532E34">
        <w:t>capacity</w:t>
      </w:r>
      <w:r w:rsidRPr="00D95BF6">
        <w:t xml:space="preserve"> with the best-case scenario parameters</w:t>
      </w:r>
      <w:r>
        <w:t>.</w:t>
      </w:r>
      <w:bookmarkEnd w:id="100"/>
    </w:p>
    <w:tbl>
      <w:tblPr>
        <w:tblStyle w:val="GridTable1Light"/>
        <w:tblW w:w="0" w:type="auto"/>
        <w:jc w:val="center"/>
        <w:tblInd w:w="0" w:type="dxa"/>
        <w:tblLook w:val="04A0" w:firstRow="1" w:lastRow="0" w:firstColumn="1" w:lastColumn="0" w:noHBand="0" w:noVBand="1"/>
      </w:tblPr>
      <w:tblGrid>
        <w:gridCol w:w="1705"/>
        <w:gridCol w:w="1980"/>
        <w:gridCol w:w="1170"/>
        <w:gridCol w:w="938"/>
        <w:gridCol w:w="1836"/>
      </w:tblGrid>
      <w:tr w:rsidR="001F6252" w14:paraId="524FC51B" w14:textId="77777777" w:rsidTr="00A423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tcPr>
          <w:p w14:paraId="049453B2" w14:textId="77777777" w:rsidR="001F6252" w:rsidRDefault="001F6252" w:rsidP="00A42386">
            <w:pPr>
              <w:spacing w:line="240" w:lineRule="auto"/>
              <w:jc w:val="center"/>
            </w:pPr>
            <w:r>
              <w:t>Capacity (bpd)</w:t>
            </w:r>
          </w:p>
        </w:tc>
        <w:tc>
          <w:tcPr>
            <w:tcW w:w="1980" w:type="dxa"/>
          </w:tcPr>
          <w:p w14:paraId="495B7BFA" w14:textId="77777777" w:rsidR="001F6252" w:rsidRDefault="001F6252" w:rsidP="00A42386">
            <w:pPr>
              <w:spacing w:line="240" w:lineRule="auto"/>
              <w:jc w:val="center"/>
              <w:cnfStyle w:val="100000000000" w:firstRow="1" w:lastRow="0" w:firstColumn="0" w:lastColumn="0" w:oddVBand="0" w:evenVBand="0" w:oddHBand="0" w:evenHBand="0" w:firstRowFirstColumn="0" w:firstRowLastColumn="0" w:lastRowFirstColumn="0" w:lastRowLastColumn="0"/>
            </w:pPr>
            <w:r>
              <w:t>NPV (in Millions)</w:t>
            </w:r>
          </w:p>
        </w:tc>
        <w:tc>
          <w:tcPr>
            <w:tcW w:w="1170" w:type="dxa"/>
          </w:tcPr>
          <w:p w14:paraId="55AFF505" w14:textId="77777777" w:rsidR="001F6252" w:rsidRDefault="001F6252" w:rsidP="00A42386">
            <w:pPr>
              <w:spacing w:line="240" w:lineRule="auto"/>
              <w:jc w:val="center"/>
              <w:cnfStyle w:val="100000000000" w:firstRow="1" w:lastRow="0" w:firstColumn="0" w:lastColumn="0" w:oddVBand="0" w:evenVBand="0" w:oddHBand="0" w:evenHBand="0" w:firstRowFirstColumn="0" w:firstRowLastColumn="0" w:lastRowFirstColumn="0" w:lastRowLastColumn="0"/>
            </w:pPr>
            <w:r>
              <w:t>IRR</w:t>
            </w:r>
          </w:p>
        </w:tc>
        <w:tc>
          <w:tcPr>
            <w:tcW w:w="938" w:type="dxa"/>
          </w:tcPr>
          <w:p w14:paraId="5A579A6E" w14:textId="77777777" w:rsidR="001F6252" w:rsidRDefault="001F6252" w:rsidP="00A42386">
            <w:pPr>
              <w:spacing w:line="240" w:lineRule="auto"/>
              <w:jc w:val="center"/>
              <w:cnfStyle w:val="100000000000" w:firstRow="1" w:lastRow="0" w:firstColumn="0" w:lastColumn="0" w:oddVBand="0" w:evenVBand="0" w:oddHBand="0" w:evenHBand="0" w:firstRowFirstColumn="0" w:firstRowLastColumn="0" w:lastRowFirstColumn="0" w:lastRowLastColumn="0"/>
            </w:pPr>
            <w:r>
              <w:t>PI</w:t>
            </w:r>
          </w:p>
        </w:tc>
        <w:tc>
          <w:tcPr>
            <w:tcW w:w="0" w:type="auto"/>
          </w:tcPr>
          <w:p w14:paraId="2D888C0F" w14:textId="77777777" w:rsidR="003F6BC6" w:rsidRDefault="001F6252" w:rsidP="00A42386">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rPr>
            </w:pPr>
            <w:r>
              <w:t>Payback Period</w:t>
            </w:r>
            <w:r w:rsidR="003F6BC6">
              <w:t xml:space="preserve"> </w:t>
            </w:r>
          </w:p>
          <w:p w14:paraId="6DCC5117" w14:textId="14A232EE" w:rsidR="001F6252" w:rsidRDefault="003F6BC6" w:rsidP="00A42386">
            <w:pPr>
              <w:spacing w:line="240" w:lineRule="auto"/>
              <w:jc w:val="center"/>
              <w:cnfStyle w:val="100000000000" w:firstRow="1" w:lastRow="0" w:firstColumn="0" w:lastColumn="0" w:oddVBand="0" w:evenVBand="0" w:oddHBand="0" w:evenHBand="0" w:firstRowFirstColumn="0" w:firstRowLastColumn="0" w:lastRowFirstColumn="0" w:lastRowLastColumn="0"/>
            </w:pPr>
            <w:r>
              <w:t>(Years)</w:t>
            </w:r>
          </w:p>
        </w:tc>
      </w:tr>
      <w:tr w:rsidR="001F6252" w14:paraId="7C050663" w14:textId="77777777" w:rsidTr="00A42386">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5949906C" w14:textId="77777777" w:rsidR="001F6252" w:rsidRDefault="001F6252" w:rsidP="00A42386">
            <w:pPr>
              <w:spacing w:line="240" w:lineRule="auto"/>
              <w:jc w:val="center"/>
            </w:pPr>
            <w:r>
              <w:t>80,000</w:t>
            </w:r>
          </w:p>
        </w:tc>
        <w:tc>
          <w:tcPr>
            <w:tcW w:w="1980" w:type="dxa"/>
          </w:tcPr>
          <w:p w14:paraId="7636637C" w14:textId="488F8BBE" w:rsidR="001F6252" w:rsidRDefault="0089316B"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3F6BC6">
              <w:t>1</w:t>
            </w:r>
            <w:r w:rsidR="00320D1D">
              <w:t>4</w:t>
            </w:r>
            <w:r w:rsidR="003F6BC6">
              <w:t>,</w:t>
            </w:r>
            <w:r w:rsidR="00320D1D">
              <w:t>26</w:t>
            </w:r>
            <w:r w:rsidR="003F6BC6">
              <w:t>0</w:t>
            </w:r>
          </w:p>
        </w:tc>
        <w:tc>
          <w:tcPr>
            <w:tcW w:w="1170" w:type="dxa"/>
          </w:tcPr>
          <w:p w14:paraId="1F938D9A" w14:textId="4AAF9FC1" w:rsidR="001F6252" w:rsidRDefault="003F6BC6"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9.0%</w:t>
            </w:r>
          </w:p>
        </w:tc>
        <w:tc>
          <w:tcPr>
            <w:tcW w:w="938" w:type="dxa"/>
          </w:tcPr>
          <w:p w14:paraId="7AAC02AA" w14:textId="3AAF11D8" w:rsidR="001F6252" w:rsidRDefault="001F6252"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1.</w:t>
            </w:r>
            <w:r w:rsidR="003F6BC6">
              <w:t>0</w:t>
            </w:r>
          </w:p>
        </w:tc>
        <w:tc>
          <w:tcPr>
            <w:tcW w:w="0" w:type="auto"/>
          </w:tcPr>
          <w:p w14:paraId="33EF3D07" w14:textId="507D25AF" w:rsidR="001F6252" w:rsidRDefault="003F6BC6"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7.4</w:t>
            </w:r>
          </w:p>
        </w:tc>
      </w:tr>
      <w:tr w:rsidR="003F6BC6" w14:paraId="075D0DE1" w14:textId="77777777" w:rsidTr="00A42386">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11E9996F" w14:textId="5E2D2076" w:rsidR="003F6BC6" w:rsidRDefault="003F6BC6" w:rsidP="00A42386">
            <w:pPr>
              <w:spacing w:line="240" w:lineRule="auto"/>
              <w:jc w:val="center"/>
            </w:pPr>
            <w:r>
              <w:t>10,000</w:t>
            </w:r>
          </w:p>
        </w:tc>
        <w:tc>
          <w:tcPr>
            <w:tcW w:w="1980" w:type="dxa"/>
          </w:tcPr>
          <w:p w14:paraId="49AFF4EA" w14:textId="42903E61" w:rsidR="003F6BC6" w:rsidRDefault="0089316B"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4222E9">
              <w:t>1,694</w:t>
            </w:r>
          </w:p>
        </w:tc>
        <w:tc>
          <w:tcPr>
            <w:tcW w:w="1170" w:type="dxa"/>
          </w:tcPr>
          <w:p w14:paraId="7E539AAF" w14:textId="24AC2453" w:rsidR="003F6BC6" w:rsidRDefault="004222E9"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9.0%</w:t>
            </w:r>
          </w:p>
        </w:tc>
        <w:tc>
          <w:tcPr>
            <w:tcW w:w="938" w:type="dxa"/>
          </w:tcPr>
          <w:p w14:paraId="68621811" w14:textId="6E20770B" w:rsidR="003F6BC6" w:rsidRDefault="003F6BC6"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1.</w:t>
            </w:r>
            <w:r w:rsidR="004222E9">
              <w:t>0</w:t>
            </w:r>
          </w:p>
        </w:tc>
        <w:tc>
          <w:tcPr>
            <w:tcW w:w="0" w:type="auto"/>
          </w:tcPr>
          <w:p w14:paraId="164244FB" w14:textId="762DFC05" w:rsidR="003F6BC6" w:rsidRDefault="004222E9"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7.4</w:t>
            </w:r>
          </w:p>
        </w:tc>
      </w:tr>
      <w:tr w:rsidR="001F6252" w14:paraId="5645A4F7" w14:textId="77777777" w:rsidTr="00A42386">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67D303CA" w14:textId="77777777" w:rsidR="001F6252" w:rsidRDefault="001F6252" w:rsidP="00A42386">
            <w:pPr>
              <w:spacing w:line="240" w:lineRule="auto"/>
              <w:jc w:val="center"/>
            </w:pPr>
            <w:r>
              <w:t>5,000</w:t>
            </w:r>
          </w:p>
        </w:tc>
        <w:tc>
          <w:tcPr>
            <w:tcW w:w="1980" w:type="dxa"/>
          </w:tcPr>
          <w:p w14:paraId="25455817" w14:textId="08B58AB1" w:rsidR="001F6252" w:rsidRDefault="0089316B"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4222E9">
              <w:t>960</w:t>
            </w:r>
          </w:p>
        </w:tc>
        <w:tc>
          <w:tcPr>
            <w:tcW w:w="1170" w:type="dxa"/>
          </w:tcPr>
          <w:p w14:paraId="70513FEC" w14:textId="263509AC" w:rsidR="001F6252" w:rsidRDefault="004222E9"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10.0%</w:t>
            </w:r>
          </w:p>
        </w:tc>
        <w:tc>
          <w:tcPr>
            <w:tcW w:w="938" w:type="dxa"/>
          </w:tcPr>
          <w:p w14:paraId="780E2B34" w14:textId="618D1A41" w:rsidR="001F6252" w:rsidRDefault="004222E9"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1.2</w:t>
            </w:r>
          </w:p>
        </w:tc>
        <w:tc>
          <w:tcPr>
            <w:tcW w:w="0" w:type="auto"/>
          </w:tcPr>
          <w:p w14:paraId="529C6E70" w14:textId="4EDA7712" w:rsidR="001F6252" w:rsidRDefault="004222E9"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6.7</w:t>
            </w:r>
          </w:p>
        </w:tc>
      </w:tr>
      <w:tr w:rsidR="001F6252" w14:paraId="46243712" w14:textId="77777777" w:rsidTr="00A42386">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48D66F3F" w14:textId="7216B5AE" w:rsidR="001F6252" w:rsidRDefault="004222E9" w:rsidP="00A42386">
            <w:pPr>
              <w:spacing w:line="240" w:lineRule="auto"/>
              <w:jc w:val="center"/>
            </w:pPr>
            <w:r>
              <w:t>1,500</w:t>
            </w:r>
          </w:p>
        </w:tc>
        <w:tc>
          <w:tcPr>
            <w:tcW w:w="1980" w:type="dxa"/>
          </w:tcPr>
          <w:p w14:paraId="6576A3B8" w14:textId="1C3DAAA2" w:rsidR="001F6252" w:rsidRDefault="0089316B"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4222E9">
              <w:t>341</w:t>
            </w:r>
          </w:p>
        </w:tc>
        <w:tc>
          <w:tcPr>
            <w:tcW w:w="1170" w:type="dxa"/>
          </w:tcPr>
          <w:p w14:paraId="1373AFE6" w14:textId="3B150ADB" w:rsidR="001F6252" w:rsidRDefault="004222E9"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13.2%</w:t>
            </w:r>
          </w:p>
        </w:tc>
        <w:tc>
          <w:tcPr>
            <w:tcW w:w="938" w:type="dxa"/>
          </w:tcPr>
          <w:p w14:paraId="582FCD2A" w14:textId="180406ED" w:rsidR="001F6252" w:rsidRDefault="004222E9"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1.6</w:t>
            </w:r>
          </w:p>
        </w:tc>
        <w:tc>
          <w:tcPr>
            <w:tcW w:w="0" w:type="auto"/>
          </w:tcPr>
          <w:p w14:paraId="3CDEB074" w14:textId="479DCF5D" w:rsidR="001F6252" w:rsidRDefault="004222E9"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5.7</w:t>
            </w:r>
          </w:p>
        </w:tc>
      </w:tr>
      <w:tr w:rsidR="001F6252" w14:paraId="71C9AAD1" w14:textId="77777777" w:rsidTr="00A42386">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76617AB6" w14:textId="6C44D396" w:rsidR="001F6252" w:rsidRDefault="004222E9" w:rsidP="00A42386">
            <w:pPr>
              <w:spacing w:line="240" w:lineRule="auto"/>
              <w:jc w:val="center"/>
            </w:pPr>
            <w:r>
              <w:t>1,000</w:t>
            </w:r>
          </w:p>
        </w:tc>
        <w:tc>
          <w:tcPr>
            <w:tcW w:w="1980" w:type="dxa"/>
          </w:tcPr>
          <w:p w14:paraId="14AD9BC5" w14:textId="01482962" w:rsidR="001F6252" w:rsidRDefault="0089316B"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532E34">
              <w:t>238</w:t>
            </w:r>
          </w:p>
        </w:tc>
        <w:tc>
          <w:tcPr>
            <w:tcW w:w="1170" w:type="dxa"/>
          </w:tcPr>
          <w:p w14:paraId="633D8D96" w14:textId="079CA6DF" w:rsidR="001F6252"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14.3%</w:t>
            </w:r>
          </w:p>
        </w:tc>
        <w:tc>
          <w:tcPr>
            <w:tcW w:w="938" w:type="dxa"/>
          </w:tcPr>
          <w:p w14:paraId="4B6D9619" w14:textId="6526C20F" w:rsidR="001F6252"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1.7</w:t>
            </w:r>
          </w:p>
        </w:tc>
        <w:tc>
          <w:tcPr>
            <w:tcW w:w="0" w:type="auto"/>
          </w:tcPr>
          <w:p w14:paraId="4624186B" w14:textId="690C0395" w:rsidR="001F6252"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5.5</w:t>
            </w:r>
          </w:p>
        </w:tc>
      </w:tr>
      <w:tr w:rsidR="00532E34" w14:paraId="4AF05DDC" w14:textId="77777777" w:rsidTr="00A42386">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2AA7F084" w14:textId="134D14FB" w:rsidR="00532E34" w:rsidRDefault="00532E34" w:rsidP="00A42386">
            <w:pPr>
              <w:spacing w:line="240" w:lineRule="auto"/>
              <w:jc w:val="center"/>
            </w:pPr>
            <w:r>
              <w:t>500</w:t>
            </w:r>
          </w:p>
        </w:tc>
        <w:tc>
          <w:tcPr>
            <w:tcW w:w="1980" w:type="dxa"/>
          </w:tcPr>
          <w:p w14:paraId="07C2BE64" w14:textId="661D3C5B" w:rsidR="00532E34" w:rsidRDefault="0089316B"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532E34">
              <w:t>128</w:t>
            </w:r>
          </w:p>
        </w:tc>
        <w:tc>
          <w:tcPr>
            <w:tcW w:w="1170" w:type="dxa"/>
          </w:tcPr>
          <w:p w14:paraId="550EABEA" w14:textId="1C1DA8C4" w:rsidR="00532E34"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16.0%</w:t>
            </w:r>
          </w:p>
        </w:tc>
        <w:tc>
          <w:tcPr>
            <w:tcW w:w="938" w:type="dxa"/>
          </w:tcPr>
          <w:p w14:paraId="2EE60295" w14:textId="3104D031" w:rsidR="00532E34"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2.0</w:t>
            </w:r>
          </w:p>
        </w:tc>
        <w:tc>
          <w:tcPr>
            <w:tcW w:w="0" w:type="auto"/>
          </w:tcPr>
          <w:p w14:paraId="48FDC80C" w14:textId="33BE7B05" w:rsidR="00532E34"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5.0</w:t>
            </w:r>
          </w:p>
        </w:tc>
      </w:tr>
      <w:tr w:rsidR="00532E34" w14:paraId="04A2BA30" w14:textId="77777777" w:rsidTr="00A42386">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5F654391" w14:textId="029E0E8F" w:rsidR="00532E34" w:rsidRDefault="00532E34" w:rsidP="00A42386">
            <w:pPr>
              <w:spacing w:line="240" w:lineRule="auto"/>
              <w:jc w:val="center"/>
            </w:pPr>
            <w:r>
              <w:t>100</w:t>
            </w:r>
          </w:p>
        </w:tc>
        <w:tc>
          <w:tcPr>
            <w:tcW w:w="1980" w:type="dxa"/>
          </w:tcPr>
          <w:p w14:paraId="4ADDF6D4" w14:textId="6B9B4D03" w:rsidR="00532E34" w:rsidRDefault="0089316B"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532E34">
              <w:t>29</w:t>
            </w:r>
          </w:p>
        </w:tc>
        <w:tc>
          <w:tcPr>
            <w:tcW w:w="1170" w:type="dxa"/>
          </w:tcPr>
          <w:p w14:paraId="40530519" w14:textId="5245BD08" w:rsidR="00532E34"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20.0%</w:t>
            </w:r>
          </w:p>
        </w:tc>
        <w:tc>
          <w:tcPr>
            <w:tcW w:w="938" w:type="dxa"/>
          </w:tcPr>
          <w:p w14:paraId="4BF76101" w14:textId="496E7725" w:rsidR="00532E34"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2.5</w:t>
            </w:r>
          </w:p>
        </w:tc>
        <w:tc>
          <w:tcPr>
            <w:tcW w:w="0" w:type="auto"/>
          </w:tcPr>
          <w:p w14:paraId="6C5143CB" w14:textId="3CCAE5D8" w:rsidR="00532E34"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4.2</w:t>
            </w:r>
          </w:p>
        </w:tc>
      </w:tr>
      <w:tr w:rsidR="00532E34" w14:paraId="670E902F" w14:textId="77777777" w:rsidTr="00A42386">
        <w:trPr>
          <w:jc w:val="center"/>
        </w:trPr>
        <w:tc>
          <w:tcPr>
            <w:cnfStyle w:val="001000000000" w:firstRow="0" w:lastRow="0" w:firstColumn="1" w:lastColumn="0" w:oddVBand="0" w:evenVBand="0" w:oddHBand="0" w:evenHBand="0" w:firstRowFirstColumn="0" w:firstRowLastColumn="0" w:lastRowFirstColumn="0" w:lastRowLastColumn="0"/>
            <w:tcW w:w="1705" w:type="dxa"/>
          </w:tcPr>
          <w:p w14:paraId="553DBA83" w14:textId="0587070E" w:rsidR="00532E34" w:rsidRDefault="00532E34" w:rsidP="00A42386">
            <w:pPr>
              <w:spacing w:line="240" w:lineRule="auto"/>
              <w:jc w:val="center"/>
            </w:pPr>
            <w:r>
              <w:t>50</w:t>
            </w:r>
          </w:p>
        </w:tc>
        <w:tc>
          <w:tcPr>
            <w:tcW w:w="1980" w:type="dxa"/>
          </w:tcPr>
          <w:p w14:paraId="3C2925EF" w14:textId="055110F2" w:rsidR="00532E34" w:rsidRDefault="0089316B"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532E34">
              <w:t>15</w:t>
            </w:r>
          </w:p>
        </w:tc>
        <w:tc>
          <w:tcPr>
            <w:tcW w:w="1170" w:type="dxa"/>
          </w:tcPr>
          <w:p w14:paraId="11A107CF" w14:textId="5EFCB53D" w:rsidR="00532E34"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22.0%</w:t>
            </w:r>
          </w:p>
        </w:tc>
        <w:tc>
          <w:tcPr>
            <w:tcW w:w="938" w:type="dxa"/>
          </w:tcPr>
          <w:p w14:paraId="69B55CB3" w14:textId="56E687DA" w:rsidR="00532E34"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2.8</w:t>
            </w:r>
          </w:p>
        </w:tc>
        <w:tc>
          <w:tcPr>
            <w:tcW w:w="0" w:type="auto"/>
          </w:tcPr>
          <w:p w14:paraId="6DB22A52" w14:textId="41F6F27A" w:rsidR="00532E34" w:rsidRDefault="00532E34" w:rsidP="00A42386">
            <w:pPr>
              <w:spacing w:line="240" w:lineRule="auto"/>
              <w:jc w:val="center"/>
              <w:cnfStyle w:val="000000000000" w:firstRow="0" w:lastRow="0" w:firstColumn="0" w:lastColumn="0" w:oddVBand="0" w:evenVBand="0" w:oddHBand="0" w:evenHBand="0" w:firstRowFirstColumn="0" w:firstRowLastColumn="0" w:lastRowFirstColumn="0" w:lastRowLastColumn="0"/>
            </w:pPr>
            <w:r>
              <w:t>4.0</w:t>
            </w:r>
          </w:p>
        </w:tc>
      </w:tr>
    </w:tbl>
    <w:p w14:paraId="5AB20D8E" w14:textId="7387F152" w:rsidR="00B30369" w:rsidRDefault="00B30369" w:rsidP="0069167C">
      <w:pPr>
        <w:spacing w:before="100" w:beforeAutospacing="1"/>
      </w:pPr>
      <w:r>
        <w:t>Table 1</w:t>
      </w:r>
      <w:r w:rsidR="005020EA">
        <w:t>7</w:t>
      </w:r>
      <w:r>
        <w:t xml:space="preserve"> proof that small-scale GTL is more profitable and attractive in comparison to large-scale GTL.</w:t>
      </w:r>
    </w:p>
    <w:p w14:paraId="6117AC9E" w14:textId="22E18A1E" w:rsidR="001F6252" w:rsidRDefault="001F6252" w:rsidP="001F6252">
      <w:pPr>
        <w:jc w:val="both"/>
      </w:pPr>
      <w:r>
        <w:t>There are four case-scenarios:</w:t>
      </w:r>
    </w:p>
    <w:p w14:paraId="64462182" w14:textId="3B4A167F" w:rsidR="001F6252" w:rsidRDefault="001F6252" w:rsidP="001F6252">
      <w:pPr>
        <w:pStyle w:val="ListParagraph"/>
        <w:numPr>
          <w:ilvl w:val="1"/>
          <w:numId w:val="5"/>
        </w:numPr>
        <w:jc w:val="both"/>
      </w:pPr>
      <w:r>
        <w:t>Replace the LNG plant with an 80,000</w:t>
      </w:r>
      <w:r w:rsidR="0069167C">
        <w:t xml:space="preserve"> </w:t>
      </w:r>
      <w:r>
        <w:t>bpd GLT hence this plant will bear the cost of pipeline</w:t>
      </w:r>
      <w:r w:rsidR="00532E34">
        <w:t xml:space="preserve"> and feed gas cost</w:t>
      </w:r>
      <w:r>
        <w:t>,</w:t>
      </w:r>
    </w:p>
    <w:p w14:paraId="71805895" w14:textId="3C804D4C" w:rsidR="001F6252" w:rsidRDefault="001F6252" w:rsidP="001F6252">
      <w:pPr>
        <w:pStyle w:val="ListParagraph"/>
        <w:numPr>
          <w:ilvl w:val="1"/>
          <w:numId w:val="5"/>
        </w:numPr>
        <w:jc w:val="both"/>
      </w:pPr>
      <w:r>
        <w:t>The 5,000</w:t>
      </w:r>
      <w:r w:rsidR="0069167C">
        <w:t xml:space="preserve"> </w:t>
      </w:r>
      <w:r>
        <w:t>bpd is an additional plant to the LNG plant as plan, with the inlet flowrate of 900</w:t>
      </w:r>
      <w:r w:rsidR="0069167C">
        <w:t xml:space="preserve"> </w:t>
      </w:r>
      <w:proofErr w:type="spellStart"/>
      <w:r>
        <w:t>MMcf</w:t>
      </w:r>
      <w:r w:rsidR="0069167C">
        <w:t>d</w:t>
      </w:r>
      <w:proofErr w:type="spellEnd"/>
      <w:r>
        <w:t>, where 850</w:t>
      </w:r>
      <w:r w:rsidR="0069167C">
        <w:t xml:space="preserve"> </w:t>
      </w:r>
      <w:proofErr w:type="spellStart"/>
      <w:r>
        <w:t>MMcf</w:t>
      </w:r>
      <w:r w:rsidR="0069167C">
        <w:t>d</w:t>
      </w:r>
      <w:proofErr w:type="spellEnd"/>
      <w:r>
        <w:t xml:space="preserve"> is for LNG production and 50MMcf/day is for GTL production.</w:t>
      </w:r>
    </w:p>
    <w:p w14:paraId="63D33C98" w14:textId="35E8BBFB" w:rsidR="001F6252" w:rsidRDefault="001F6252" w:rsidP="001F6252">
      <w:pPr>
        <w:pStyle w:val="ListParagraph"/>
        <w:numPr>
          <w:ilvl w:val="1"/>
          <w:numId w:val="5"/>
        </w:numPr>
        <w:jc w:val="both"/>
      </w:pPr>
      <w:r>
        <w:t>The 1,000</w:t>
      </w:r>
      <w:r w:rsidR="0069167C">
        <w:t xml:space="preserve"> </w:t>
      </w:r>
      <w:r>
        <w:t>bpd is an additional plant to the LNG plant similar to scenario 2.</w:t>
      </w:r>
    </w:p>
    <w:p w14:paraId="39C885C9" w14:textId="21223088" w:rsidR="001F6252" w:rsidRDefault="001F6252" w:rsidP="001F6252">
      <w:pPr>
        <w:pStyle w:val="ListParagraph"/>
        <w:numPr>
          <w:ilvl w:val="1"/>
          <w:numId w:val="5"/>
        </w:numPr>
        <w:jc w:val="both"/>
      </w:pPr>
      <w:r>
        <w:t>The 500</w:t>
      </w:r>
      <w:r w:rsidR="0069167C">
        <w:t xml:space="preserve"> </w:t>
      </w:r>
      <w:r>
        <w:t>bpd is an additional plant to the LNG plant similar to scenarios 2 and 3.</w:t>
      </w:r>
    </w:p>
    <w:p w14:paraId="5CC13F71" w14:textId="65863075" w:rsidR="001F6252" w:rsidRDefault="001F6252" w:rsidP="001F6252">
      <w:pPr>
        <w:jc w:val="both"/>
      </w:pPr>
      <w:r>
        <w:t xml:space="preserve">All of these scenarios are profitable and attractive because of the NPV outcome, higher IRR and PI as well as a short amount of payback time. </w:t>
      </w:r>
      <w:r w:rsidR="00532E34">
        <w:t>The second, third, and fourth scenarios are all additional plant to the plan LNG hence, the GTL plant does not bear any pipeline or feed gas cost.</w:t>
      </w:r>
    </w:p>
    <w:p w14:paraId="278DBCC7" w14:textId="21455496" w:rsidR="001F6252" w:rsidRDefault="00EB1AAD" w:rsidP="00EB1AAD">
      <w:pPr>
        <w:jc w:val="both"/>
      </w:pPr>
      <w:r>
        <w:t>Both</w:t>
      </w:r>
      <w:r w:rsidR="001F6252">
        <w:t xml:space="preserve"> the GTL and LNG projects scenarios </w:t>
      </w:r>
      <w:r>
        <w:t>are</w:t>
      </w:r>
      <w:r w:rsidR="001F6252">
        <w:t xml:space="preserve"> resulted in higher IRR and PI as the capacity decreases. </w:t>
      </w:r>
      <w:r>
        <w:t xml:space="preserve">Moreover, both GTL and LNG projects are plateau at a </w:t>
      </w:r>
      <w:r w:rsidR="009639E6">
        <w:t>certain capacity. The minimum capacity for LNG is 4.</w:t>
      </w:r>
      <w:r w:rsidR="0069167C">
        <w:t xml:space="preserve">25 </w:t>
      </w:r>
      <w:r w:rsidR="009639E6">
        <w:t>MTPA and for GTL is 500</w:t>
      </w:r>
      <w:r w:rsidR="0069167C">
        <w:t xml:space="preserve"> </w:t>
      </w:r>
      <w:r w:rsidR="009639E6">
        <w:t xml:space="preserve">bpd. </w:t>
      </w:r>
      <w:r w:rsidR="001F6252">
        <w:t xml:space="preserve">Therefore, the most profitable option </w:t>
      </w:r>
      <w:r w:rsidR="001F6252">
        <w:lastRenderedPageBreak/>
        <w:t xml:space="preserve">would be to build an LNG plant with </w:t>
      </w:r>
      <w:r w:rsidR="00E829BA">
        <w:t>4</w:t>
      </w:r>
      <w:r w:rsidR="0069167C">
        <w:t xml:space="preserve">.25 </w:t>
      </w:r>
      <w:r w:rsidR="001F6252">
        <w:t xml:space="preserve">MTPA capacity </w:t>
      </w:r>
      <w:r>
        <w:t>with</w:t>
      </w:r>
      <w:r w:rsidR="001F6252">
        <w:t xml:space="preserve"> additional numbers of 500 or 1,000</w:t>
      </w:r>
      <w:r w:rsidR="0069167C">
        <w:t xml:space="preserve"> </w:t>
      </w:r>
      <w:r w:rsidR="001F6252">
        <w:t xml:space="preserve">bpd GTL in parallel. </w:t>
      </w:r>
    </w:p>
    <w:p w14:paraId="47715A66" w14:textId="15D2FCF8" w:rsidR="00991809" w:rsidRPr="00991809" w:rsidRDefault="00991809" w:rsidP="00D1633B">
      <w:pPr>
        <w:jc w:val="both"/>
      </w:pPr>
      <w:r w:rsidRPr="00991809">
        <w:t xml:space="preserve">The advantage of this option is some of the common facility can be share which in turn will reduce </w:t>
      </w:r>
      <w:r w:rsidR="0069167C">
        <w:t>both CAPEX and OPEX</w:t>
      </w:r>
      <w:r w:rsidRPr="00991809">
        <w:t>. Another</w:t>
      </w:r>
      <w:r w:rsidR="00C3112B">
        <w:t xml:space="preserve"> advantage is</w:t>
      </w:r>
      <w:r w:rsidRPr="00991809">
        <w:t xml:space="preserve"> short construction time because the plant is pre-fabricated and can be modularized. </w:t>
      </w:r>
    </w:p>
    <w:p w14:paraId="11716D0E" w14:textId="77777777" w:rsidR="00991809" w:rsidRDefault="00991809" w:rsidP="00EB1AAD">
      <w:pPr>
        <w:jc w:val="both"/>
      </w:pPr>
    </w:p>
    <w:p w14:paraId="4187ABF1" w14:textId="77777777" w:rsidR="006873A9" w:rsidRDefault="00B64260" w:rsidP="00B64260">
      <w:pPr>
        <w:spacing w:line="240" w:lineRule="auto"/>
      </w:pPr>
      <w:r>
        <w:br w:type="page"/>
      </w:r>
    </w:p>
    <w:p w14:paraId="45521C2F" w14:textId="77777777" w:rsidR="006873A9" w:rsidRDefault="006873A9" w:rsidP="00155549">
      <w:pPr>
        <w:pStyle w:val="Heading1"/>
      </w:pPr>
      <w:bookmarkStart w:id="101" w:name="_Toc8376488"/>
      <w:r>
        <w:lastRenderedPageBreak/>
        <w:t>Chapter 7: Conclusions and Recommendations</w:t>
      </w:r>
      <w:bookmarkEnd w:id="101"/>
    </w:p>
    <w:p w14:paraId="7A100DC3" w14:textId="1BD0EBFF" w:rsidR="006873A9" w:rsidRDefault="006873A9" w:rsidP="006873A9">
      <w:pPr>
        <w:jc w:val="both"/>
      </w:pPr>
      <w:r>
        <w:t xml:space="preserve">The economic metrics of </w:t>
      </w:r>
      <w:r w:rsidR="00063580">
        <w:t xml:space="preserve">NPV, IRR, PI, </w:t>
      </w:r>
      <w:r>
        <w:t>and Payback Period are used as measuring parameters to conduct Monte Carlo simulations</w:t>
      </w:r>
      <w:r w:rsidR="00063580">
        <w:t xml:space="preserve"> and sensitivity analysis</w:t>
      </w:r>
      <w:r>
        <w:t xml:space="preserve">. The results from sensitivity analysis illustrated that both </w:t>
      </w:r>
      <w:r w:rsidR="00063580">
        <w:t>LNG</w:t>
      </w:r>
      <w:r>
        <w:t xml:space="preserve"> and </w:t>
      </w:r>
      <w:r w:rsidR="00063580">
        <w:t>GTL</w:t>
      </w:r>
      <w:r>
        <w:t xml:space="preserve"> projects feasibility and profitability </w:t>
      </w:r>
      <w:r w:rsidR="00063580">
        <w:t xml:space="preserve">are mostly </w:t>
      </w:r>
      <w:r>
        <w:t xml:space="preserve">depending on the Capital Expenditure (CAPEX), Feed gas price, and Product price. Other parameters do affect the economic metrics but in smaller scale in comparison to the aforementioned parameters. Both LNG and GTL project’s economy analysis projected that they are profitable however the Monte Carlo simulations </w:t>
      </w:r>
      <w:r w:rsidR="00521BDD">
        <w:t>shown</w:t>
      </w:r>
      <w:r>
        <w:t xml:space="preserve"> the range of negative NPV and lower IRR than the assumed discount rate. </w:t>
      </w:r>
    </w:p>
    <w:p w14:paraId="54ECF81C" w14:textId="488B0147" w:rsidR="006873A9" w:rsidRDefault="006873A9" w:rsidP="006873A9">
      <w:pPr>
        <w:jc w:val="both"/>
      </w:pPr>
      <w:r>
        <w:t>Based on the field analysis for Bakken Field and Greater Sunrise</w:t>
      </w:r>
      <w:r w:rsidR="00521BDD">
        <w:t>,</w:t>
      </w:r>
      <w:r>
        <w:t xml:space="preserve"> both fields are feasible and profitable for GTL project. However, given the location of Bakken field suggest that LNG project is not an option. The Greater Sunrise is the best field to evaluate </w:t>
      </w:r>
      <w:r w:rsidR="00DE7A34">
        <w:t xml:space="preserve">where </w:t>
      </w:r>
      <w:r>
        <w:t>both options are feasible and profitable.  Nonetheless, the Greater Sunrise field analysis also demonstrat</w:t>
      </w:r>
      <w:r w:rsidR="00DE7A34">
        <w:t>es</w:t>
      </w:r>
      <w:r>
        <w:t xml:space="preserve"> that the LNG project is feasible, profitable, and attractive at </w:t>
      </w:r>
      <w:r w:rsidR="00C655A5">
        <w:t>4</w:t>
      </w:r>
      <w:r w:rsidR="00DE7A34">
        <w:t xml:space="preserve">.25 </w:t>
      </w:r>
      <w:r>
        <w:t>MTPA</w:t>
      </w:r>
      <w:r w:rsidR="00C655A5">
        <w:t>.</w:t>
      </w:r>
      <w:r>
        <w:t xml:space="preserve"> In contrast, the GTL project is more feasible, profitable, attractive in a small-scale capacity then medium to large-scale plant. Even though, the capacity does not show </w:t>
      </w:r>
      <w:r w:rsidR="00DE7A34">
        <w:t xml:space="preserve">as </w:t>
      </w:r>
      <w:r>
        <w:t xml:space="preserve">a major effect during the sensitivity </w:t>
      </w:r>
      <w:r w:rsidR="00DE7A34">
        <w:t xml:space="preserve">analysis </w:t>
      </w:r>
      <w:r>
        <w:t xml:space="preserve">due the range of the evaluation. But </w:t>
      </w:r>
      <w:r w:rsidR="00DE7A34">
        <w:t xml:space="preserve">when </w:t>
      </w:r>
      <w:r>
        <w:t xml:space="preserve">compare the smaller-scale projects to medium and large-scale projects, the capacity parameter would affect the outcome of the economic metrics. </w:t>
      </w:r>
    </w:p>
    <w:p w14:paraId="21F73732" w14:textId="5B9273F5" w:rsidR="006873A9" w:rsidRDefault="006873A9" w:rsidP="006873A9">
      <w:pPr>
        <w:jc w:val="both"/>
      </w:pPr>
      <w:r>
        <w:t>In conclusion, depending on the amount of the natural gas reserves LNG plant option might be more attractive than GTL or vice versa. In other word, the small-scale GTL project appears to be a good option for a</w:t>
      </w:r>
      <w:r w:rsidR="00DE7A34">
        <w:t xml:space="preserve"> flare </w:t>
      </w:r>
      <w:r>
        <w:t xml:space="preserve">natural gas </w:t>
      </w:r>
      <w:r w:rsidR="00DE7A34">
        <w:t xml:space="preserve">or excessive </w:t>
      </w:r>
      <w:r>
        <w:t>production like Bakken Field. On the other hand, the medium to large LNG</w:t>
      </w:r>
      <w:r w:rsidR="00991809">
        <w:t xml:space="preserve"> </w:t>
      </w:r>
      <w:r>
        <w:t xml:space="preserve">would be a better option for a big reserve </w:t>
      </w:r>
      <w:r w:rsidR="00DE7A34">
        <w:t xml:space="preserve">develop only </w:t>
      </w:r>
      <w:r w:rsidR="00772AF2">
        <w:t xml:space="preserve">for </w:t>
      </w:r>
      <w:r>
        <w:t>LNG</w:t>
      </w:r>
      <w:r w:rsidR="00772AF2">
        <w:t xml:space="preserve"> production.</w:t>
      </w:r>
      <w:r>
        <w:t xml:space="preserve"> </w:t>
      </w:r>
      <w:r w:rsidR="00772AF2">
        <w:t xml:space="preserve">However, </w:t>
      </w:r>
      <w:r w:rsidR="00991809">
        <w:t xml:space="preserve">large-scale GTL </w:t>
      </w:r>
      <w:r w:rsidR="00772AF2">
        <w:t>project is neither profitable nor attractive</w:t>
      </w:r>
      <w:r>
        <w:t xml:space="preserve">. </w:t>
      </w:r>
    </w:p>
    <w:p w14:paraId="240D37A8" w14:textId="55673E19" w:rsidR="006873A9" w:rsidRPr="00853A68" w:rsidRDefault="00E91361" w:rsidP="00871E31">
      <w:pPr>
        <w:rPr>
          <w:b/>
          <w:sz w:val="28"/>
          <w:szCs w:val="28"/>
        </w:rPr>
      </w:pPr>
      <w:r>
        <w:rPr>
          <w:b/>
          <w:sz w:val="28"/>
          <w:szCs w:val="28"/>
        </w:rPr>
        <w:br w:type="page"/>
      </w:r>
      <w:r w:rsidR="006873A9" w:rsidRPr="00853A68">
        <w:rPr>
          <w:b/>
          <w:sz w:val="28"/>
          <w:szCs w:val="28"/>
        </w:rPr>
        <w:lastRenderedPageBreak/>
        <w:t xml:space="preserve">Recommendations </w:t>
      </w:r>
    </w:p>
    <w:p w14:paraId="2A1CEE3E" w14:textId="6A45E190" w:rsidR="006873A9" w:rsidRDefault="006873A9" w:rsidP="0076429D">
      <w:pPr>
        <w:jc w:val="both"/>
      </w:pPr>
      <w:r>
        <w:t xml:space="preserve">This thesis is a preliminary study with very broad range of data available in public. Given that all the technologies available are proprietary of </w:t>
      </w:r>
      <w:r w:rsidR="008F077E">
        <w:t>a</w:t>
      </w:r>
      <w:r>
        <w:t xml:space="preserve"> company whe</w:t>
      </w:r>
      <w:r w:rsidR="008F077E">
        <w:t>re</w:t>
      </w:r>
      <w:r>
        <w:t xml:space="preserve"> the technology belong to, </w:t>
      </w:r>
      <w:r w:rsidR="008F077E">
        <w:t xml:space="preserve">hence </w:t>
      </w:r>
      <w:r>
        <w:t xml:space="preserve">these data </w:t>
      </w:r>
      <w:r w:rsidR="008F077E">
        <w:t>are not</w:t>
      </w:r>
      <w:r>
        <w:t xml:space="preserve"> accurate.</w:t>
      </w:r>
    </w:p>
    <w:p w14:paraId="32EC7B91" w14:textId="6FF0FDE9" w:rsidR="006873A9" w:rsidRDefault="006873A9" w:rsidP="0076429D">
      <w:pPr>
        <w:jc w:val="both"/>
      </w:pPr>
      <w:r>
        <w:t xml:space="preserve">There should be a further study conducted before making a decision on any project to be implemented. An investigation required for more precise and accurate analysis on the project economy </w:t>
      </w:r>
      <w:r w:rsidR="008F077E">
        <w:t>included</w:t>
      </w:r>
      <w:r>
        <w:t>:</w:t>
      </w:r>
    </w:p>
    <w:p w14:paraId="354D489C" w14:textId="4B52F82A" w:rsidR="006873A9" w:rsidRDefault="006873A9" w:rsidP="00881068">
      <w:pPr>
        <w:pStyle w:val="ListParagraph"/>
        <w:numPr>
          <w:ilvl w:val="0"/>
          <w:numId w:val="9"/>
        </w:numPr>
      </w:pPr>
      <w:r>
        <w:t xml:space="preserve">The </w:t>
      </w:r>
      <w:r w:rsidR="00357F8D">
        <w:t>CAPEX and OPEX</w:t>
      </w:r>
      <w:r>
        <w:t xml:space="preserve"> should be breakdown to its individual cost.</w:t>
      </w:r>
    </w:p>
    <w:p w14:paraId="70E767D4" w14:textId="78E4C8A5" w:rsidR="006873A9" w:rsidRDefault="006873A9" w:rsidP="00881068">
      <w:pPr>
        <w:pStyle w:val="ListParagraph"/>
        <w:numPr>
          <w:ilvl w:val="0"/>
          <w:numId w:val="9"/>
        </w:numPr>
      </w:pPr>
      <w:r>
        <w:t xml:space="preserve">Checking for any possible cost reduction </w:t>
      </w:r>
      <w:r w:rsidR="008F077E">
        <w:t>for</w:t>
      </w:r>
      <w:r>
        <w:t xml:space="preserve"> site preparation, marine facility for LNG project, or any other portion of CAPEX and OPEX.</w:t>
      </w:r>
    </w:p>
    <w:p w14:paraId="78872414" w14:textId="3310BE78" w:rsidR="006873A9" w:rsidRDefault="006873A9" w:rsidP="00881068">
      <w:pPr>
        <w:pStyle w:val="ListParagraph"/>
        <w:numPr>
          <w:ilvl w:val="0"/>
          <w:numId w:val="9"/>
        </w:numPr>
      </w:pPr>
      <w:r>
        <w:t xml:space="preserve">Market investigation for </w:t>
      </w:r>
      <w:r w:rsidR="00772AF2">
        <w:t xml:space="preserve">consumers, </w:t>
      </w:r>
      <w:r>
        <w:t>product price</w:t>
      </w:r>
      <w:r w:rsidR="00772AF2">
        <w:t>s</w:t>
      </w:r>
      <w:r>
        <w:t xml:space="preserve"> and transportation cost.</w:t>
      </w:r>
    </w:p>
    <w:p w14:paraId="737FFB0A" w14:textId="7BF248F7" w:rsidR="006873A9" w:rsidRDefault="006873A9" w:rsidP="00881068">
      <w:pPr>
        <w:pStyle w:val="ListParagraph"/>
        <w:numPr>
          <w:ilvl w:val="0"/>
          <w:numId w:val="9"/>
        </w:numPr>
      </w:pPr>
      <w:r>
        <w:t>Location of the natural gas field and whether the project is an integrated project to define who will bear the upstream and pipeline cost.</w:t>
      </w:r>
    </w:p>
    <w:p w14:paraId="0FCE9E81" w14:textId="5D4C6B4E" w:rsidR="006873A9" w:rsidRDefault="006873A9" w:rsidP="00881068">
      <w:pPr>
        <w:pStyle w:val="ListParagraph"/>
        <w:numPr>
          <w:ilvl w:val="0"/>
          <w:numId w:val="9"/>
        </w:numPr>
      </w:pPr>
      <w:r>
        <w:t>Precise feed gas composition and product specification</w:t>
      </w:r>
      <w:r w:rsidR="008F077E">
        <w:t>s</w:t>
      </w:r>
      <w:r>
        <w:t xml:space="preserve"> to determine </w:t>
      </w:r>
      <w:r w:rsidR="008F077E">
        <w:t xml:space="preserve">appropriate technology </w:t>
      </w:r>
      <w:r>
        <w:t>with its own efficiency.</w:t>
      </w:r>
    </w:p>
    <w:p w14:paraId="0DE6849B" w14:textId="77777777" w:rsidR="006873A9" w:rsidRPr="006873A9" w:rsidRDefault="006873A9" w:rsidP="006873A9"/>
    <w:p w14:paraId="144A3CB4" w14:textId="77777777" w:rsidR="0091156B" w:rsidRDefault="00AA0B13" w:rsidP="00155549">
      <w:pPr>
        <w:pStyle w:val="Heading1"/>
      </w:pPr>
      <w:r>
        <w:br w:type="page"/>
      </w:r>
      <w:bookmarkStart w:id="102" w:name="_Toc310579474"/>
    </w:p>
    <w:p w14:paraId="5F79F377" w14:textId="7F07721F" w:rsidR="00AA0B13" w:rsidRDefault="00AA0B13" w:rsidP="00155549">
      <w:pPr>
        <w:pStyle w:val="Heading1"/>
      </w:pPr>
      <w:bookmarkStart w:id="103" w:name="_Toc8376489"/>
      <w:r>
        <w:lastRenderedPageBreak/>
        <w:t>References</w:t>
      </w:r>
      <w:bookmarkEnd w:id="102"/>
      <w:bookmarkEnd w:id="103"/>
    </w:p>
    <w:p w14:paraId="2972E6A2" w14:textId="13E898D7" w:rsidR="005D2156" w:rsidRPr="00660E8D" w:rsidRDefault="005D2156" w:rsidP="00660E8D">
      <w:pPr>
        <w:spacing w:after="100" w:afterAutospacing="1" w:line="240" w:lineRule="auto"/>
        <w:ind w:left="720" w:hanging="720"/>
        <w:rPr>
          <w:rFonts w:cstheme="minorHAnsi"/>
          <w:lang w:bidi="ar-SA"/>
        </w:rPr>
      </w:pPr>
      <w:r w:rsidRPr="000106BC">
        <w:rPr>
          <w:rFonts w:cstheme="minorHAnsi"/>
          <w:color w:val="000000"/>
          <w:shd w:val="clear" w:color="auto" w:fill="F8F8F8"/>
        </w:rPr>
        <w:t>Agarwal, K. 2019. Investopedia.</w:t>
      </w:r>
      <w:r w:rsidRPr="000106BC">
        <w:rPr>
          <w:rStyle w:val="apple-converted-space"/>
          <w:rFonts w:cstheme="minorHAnsi"/>
          <w:color w:val="000000"/>
          <w:shd w:val="clear" w:color="auto" w:fill="F8F8F8"/>
        </w:rPr>
        <w:t> </w:t>
      </w:r>
      <w:r w:rsidRPr="000106BC">
        <w:rPr>
          <w:rFonts w:cstheme="minorHAnsi"/>
          <w:iCs/>
          <w:color w:val="000000"/>
          <w:shd w:val="clear" w:color="auto" w:fill="F8F8F8"/>
        </w:rPr>
        <w:t>The Monte Carlo Simulations: Understanding the Basic</w:t>
      </w:r>
      <w:r w:rsidRPr="000106BC">
        <w:rPr>
          <w:rFonts w:cstheme="minorHAnsi"/>
          <w:color w:val="000000"/>
          <w:shd w:val="clear" w:color="auto" w:fill="F8F8F8"/>
        </w:rPr>
        <w:t>,</w:t>
      </w:r>
      <w:r w:rsidRPr="000106BC">
        <w:rPr>
          <w:rStyle w:val="apple-converted-space"/>
          <w:rFonts w:cstheme="minorHAnsi"/>
          <w:color w:val="000000"/>
          <w:shd w:val="clear" w:color="auto" w:fill="F8F8F8"/>
        </w:rPr>
        <w:t> </w:t>
      </w:r>
      <w:hyperlink r:id="rId57" w:history="1">
        <w:r w:rsidRPr="000106BC">
          <w:rPr>
            <w:rStyle w:val="Hyperlink"/>
            <w:rFonts w:cstheme="minorHAnsi"/>
            <w:shd w:val="clear" w:color="auto" w:fill="F8F8F8"/>
          </w:rPr>
          <w:t>www.investopedia.com/articles/investing/112514/monte-carlo-simulation-basics.asp</w:t>
        </w:r>
      </w:hyperlink>
      <w:r w:rsidRPr="000106BC">
        <w:rPr>
          <w:rFonts w:cstheme="minorHAnsi"/>
          <w:color w:val="000000"/>
          <w:shd w:val="clear" w:color="auto" w:fill="F8F8F8"/>
        </w:rPr>
        <w:t>(accessed 10 March 2019).</w:t>
      </w:r>
    </w:p>
    <w:p w14:paraId="5318D6E3" w14:textId="79B02C7C" w:rsidR="0025234F" w:rsidRPr="005D2156" w:rsidRDefault="0025234F" w:rsidP="00660E8D">
      <w:pPr>
        <w:spacing w:after="100" w:afterAutospacing="1" w:line="240" w:lineRule="auto"/>
        <w:ind w:left="720" w:hanging="720"/>
        <w:jc w:val="both"/>
        <w:rPr>
          <w:rFonts w:cstheme="minorHAnsi"/>
        </w:rPr>
      </w:pPr>
      <w:proofErr w:type="spellStart"/>
      <w:r w:rsidRPr="005D2156">
        <w:rPr>
          <w:rFonts w:cstheme="minorHAnsi"/>
        </w:rPr>
        <w:t>Biscardini</w:t>
      </w:r>
      <w:proofErr w:type="spellEnd"/>
      <w:r w:rsidRPr="005D2156">
        <w:rPr>
          <w:rFonts w:cstheme="minorHAnsi"/>
        </w:rPr>
        <w:t xml:space="preserve">, G., </w:t>
      </w:r>
      <w:proofErr w:type="spellStart"/>
      <w:r w:rsidR="00914303" w:rsidRPr="005D2156">
        <w:rPr>
          <w:rFonts w:cstheme="minorHAnsi"/>
        </w:rPr>
        <w:t>Schmill</w:t>
      </w:r>
      <w:proofErr w:type="spellEnd"/>
      <w:r w:rsidRPr="005D2156">
        <w:rPr>
          <w:rFonts w:cstheme="minorHAnsi"/>
        </w:rPr>
        <w:t>,</w:t>
      </w:r>
      <w:r w:rsidR="005D2156">
        <w:rPr>
          <w:rFonts w:cstheme="minorHAnsi"/>
        </w:rPr>
        <w:t xml:space="preserve"> R.,</w:t>
      </w:r>
      <w:r w:rsidRPr="005D2156">
        <w:rPr>
          <w:rFonts w:cstheme="minorHAnsi"/>
        </w:rPr>
        <w:t xml:space="preserve"> and Del Maestro</w:t>
      </w:r>
      <w:r w:rsidR="005D2156">
        <w:rPr>
          <w:rFonts w:cstheme="minorHAnsi"/>
        </w:rPr>
        <w:t>, A</w:t>
      </w:r>
      <w:r w:rsidR="007A46DD" w:rsidRPr="005D2156">
        <w:rPr>
          <w:rFonts w:cstheme="minorHAnsi"/>
        </w:rPr>
        <w:t xml:space="preserve">. </w:t>
      </w:r>
      <w:r w:rsidRPr="005D2156">
        <w:rPr>
          <w:rFonts w:cstheme="minorHAnsi"/>
        </w:rPr>
        <w:t>201</w:t>
      </w:r>
      <w:r w:rsidR="005D2156">
        <w:rPr>
          <w:rFonts w:cstheme="minorHAnsi"/>
        </w:rPr>
        <w:t>7</w:t>
      </w:r>
      <w:r w:rsidR="007A46DD" w:rsidRPr="005D2156">
        <w:rPr>
          <w:rFonts w:cstheme="minorHAnsi"/>
        </w:rPr>
        <w:t>.</w:t>
      </w:r>
      <w:r w:rsidRPr="005D2156">
        <w:rPr>
          <w:rFonts w:cstheme="minorHAnsi"/>
        </w:rPr>
        <w:t xml:space="preserve"> </w:t>
      </w:r>
      <w:r w:rsidR="005D2156" w:rsidRPr="005D2156">
        <w:rPr>
          <w:rFonts w:cstheme="minorHAnsi"/>
        </w:rPr>
        <w:t>Strategy &amp; Part of the PwC network</w:t>
      </w:r>
      <w:r w:rsidR="005D2156">
        <w:rPr>
          <w:rFonts w:cstheme="minorHAnsi"/>
        </w:rPr>
        <w:t xml:space="preserve">. </w:t>
      </w:r>
      <w:r w:rsidRPr="005D2156">
        <w:rPr>
          <w:rFonts w:cstheme="minorHAnsi"/>
        </w:rPr>
        <w:t>Small going big</w:t>
      </w:r>
      <w:r w:rsidR="001B532D" w:rsidRPr="005D2156">
        <w:rPr>
          <w:rFonts w:cstheme="minorHAnsi"/>
        </w:rPr>
        <w:t>: Why small-scale LNG may be the next wave</w:t>
      </w:r>
      <w:r w:rsidR="005D2156">
        <w:rPr>
          <w:rFonts w:cstheme="minorHAnsi"/>
        </w:rPr>
        <w:t>,</w:t>
      </w:r>
      <w:r w:rsidR="001B532D" w:rsidRPr="005D2156">
        <w:rPr>
          <w:rFonts w:cstheme="minorHAnsi"/>
        </w:rPr>
        <w:t xml:space="preserve"> </w:t>
      </w:r>
      <w:hyperlink r:id="rId58" w:history="1">
        <w:r w:rsidR="00914303" w:rsidRPr="005D2156">
          <w:rPr>
            <w:rStyle w:val="Hyperlink"/>
            <w:rFonts w:cstheme="minorHAnsi"/>
          </w:rPr>
          <w:t>www.strategyand.pwc.com/report/small-going-big</w:t>
        </w:r>
      </w:hyperlink>
      <w:r w:rsidR="005D2156">
        <w:rPr>
          <w:rFonts w:cstheme="minorHAnsi"/>
        </w:rPr>
        <w:t xml:space="preserve"> (a</w:t>
      </w:r>
      <w:r w:rsidR="00914303" w:rsidRPr="005D2156">
        <w:rPr>
          <w:rFonts w:cstheme="minorHAnsi"/>
        </w:rPr>
        <w:t xml:space="preserve">ccessed </w:t>
      </w:r>
      <w:r w:rsidR="005D2156">
        <w:rPr>
          <w:rFonts w:cstheme="minorHAnsi"/>
        </w:rPr>
        <w:t xml:space="preserve">10 </w:t>
      </w:r>
      <w:r w:rsidR="00914303" w:rsidRPr="005D2156">
        <w:rPr>
          <w:rFonts w:cstheme="minorHAnsi"/>
        </w:rPr>
        <w:t>December 2018</w:t>
      </w:r>
      <w:r w:rsidR="005D2156">
        <w:rPr>
          <w:rFonts w:cstheme="minorHAnsi"/>
        </w:rPr>
        <w:t>)</w:t>
      </w:r>
      <w:r w:rsidR="00914303" w:rsidRPr="005D2156">
        <w:rPr>
          <w:rFonts w:cstheme="minorHAnsi"/>
        </w:rPr>
        <w:t>.</w:t>
      </w:r>
    </w:p>
    <w:p w14:paraId="7AF89C60" w14:textId="6D748BF2" w:rsidR="00250351" w:rsidRPr="005D2156" w:rsidRDefault="00250351" w:rsidP="00660E8D">
      <w:pPr>
        <w:spacing w:after="100" w:afterAutospacing="1" w:line="240" w:lineRule="auto"/>
        <w:ind w:left="720" w:hanging="720"/>
        <w:jc w:val="both"/>
        <w:rPr>
          <w:rFonts w:cstheme="minorHAnsi"/>
        </w:rPr>
      </w:pPr>
      <w:r w:rsidRPr="005D2156">
        <w:rPr>
          <w:rFonts w:cstheme="minorHAnsi"/>
        </w:rPr>
        <w:t>Blackmon, D. 2018</w:t>
      </w:r>
      <w:r w:rsidR="007A46DD" w:rsidRPr="005D2156">
        <w:rPr>
          <w:rFonts w:cstheme="minorHAnsi"/>
        </w:rPr>
        <w:t xml:space="preserve">. </w:t>
      </w:r>
      <w:proofErr w:type="spellStart"/>
      <w:r w:rsidR="000106BC" w:rsidRPr="005D2156">
        <w:rPr>
          <w:rFonts w:cstheme="minorHAnsi"/>
        </w:rPr>
        <w:t>Forbes.</w:t>
      </w:r>
      <w:r w:rsidR="00F6738B" w:rsidRPr="005D2156">
        <w:rPr>
          <w:rFonts w:cstheme="minorHAnsi"/>
        </w:rPr>
        <w:t>The</w:t>
      </w:r>
      <w:proofErr w:type="spellEnd"/>
      <w:r w:rsidR="00F6738B" w:rsidRPr="005D2156">
        <w:rPr>
          <w:rFonts w:cstheme="minorHAnsi"/>
        </w:rPr>
        <w:t xml:space="preserve"> Final Trump Tax Bill: A clear net positive for U.S. Oil and Gas. </w:t>
      </w:r>
      <w:hyperlink r:id="rId59" w:anchor="4b4b9a844420" w:history="1">
        <w:r w:rsidR="00F6738B" w:rsidRPr="005D2156">
          <w:rPr>
            <w:rStyle w:val="Hyperlink"/>
            <w:rFonts w:cstheme="minorHAnsi"/>
          </w:rPr>
          <w:t>www.forbes.com/sites/davidblackmon/2017/12/21/the-final-trump-tax-bill-a-clear-net-positive-for-u-s-oil-and-gas/#4b4b9a844420</w:t>
        </w:r>
      </w:hyperlink>
      <w:r w:rsidR="000106BC">
        <w:rPr>
          <w:rStyle w:val="Hyperlink"/>
          <w:rFonts w:cstheme="minorHAnsi"/>
        </w:rPr>
        <w:t xml:space="preserve"> </w:t>
      </w:r>
      <w:r w:rsidR="000106BC" w:rsidRPr="000106BC">
        <w:rPr>
          <w:rStyle w:val="Hyperlink"/>
          <w:rFonts w:cstheme="minorHAnsi"/>
          <w:color w:val="auto"/>
          <w:u w:val="none"/>
        </w:rPr>
        <w:t>(a</w:t>
      </w:r>
      <w:r w:rsidR="00914303" w:rsidRPr="000106BC">
        <w:rPr>
          <w:rStyle w:val="Hyperlink"/>
          <w:rFonts w:cstheme="minorHAnsi"/>
          <w:color w:val="auto"/>
          <w:u w:val="none"/>
        </w:rPr>
        <w:t xml:space="preserve">ccessed </w:t>
      </w:r>
      <w:r w:rsidR="000106BC" w:rsidRPr="000106BC">
        <w:rPr>
          <w:rStyle w:val="Hyperlink"/>
          <w:rFonts w:cstheme="minorHAnsi"/>
          <w:color w:val="auto"/>
          <w:u w:val="none"/>
        </w:rPr>
        <w:t xml:space="preserve">11 </w:t>
      </w:r>
      <w:r w:rsidR="00914303" w:rsidRPr="000106BC">
        <w:rPr>
          <w:rStyle w:val="Hyperlink"/>
          <w:rFonts w:cstheme="minorHAnsi"/>
          <w:color w:val="auto"/>
          <w:u w:val="none"/>
        </w:rPr>
        <w:t>April 2019</w:t>
      </w:r>
      <w:r w:rsidR="000106BC" w:rsidRPr="000106BC">
        <w:rPr>
          <w:rStyle w:val="Hyperlink"/>
          <w:rFonts w:cstheme="minorHAnsi"/>
          <w:color w:val="auto"/>
          <w:u w:val="none"/>
        </w:rPr>
        <w:t>)</w:t>
      </w:r>
      <w:r w:rsidR="00914303" w:rsidRPr="000106BC">
        <w:rPr>
          <w:rStyle w:val="Hyperlink"/>
          <w:rFonts w:cstheme="minorHAnsi"/>
          <w:color w:val="auto"/>
          <w:u w:val="none"/>
        </w:rPr>
        <w:t>.</w:t>
      </w:r>
      <w:r w:rsidR="00F6738B" w:rsidRPr="000106BC">
        <w:rPr>
          <w:rFonts w:cstheme="minorHAnsi"/>
        </w:rPr>
        <w:t xml:space="preserve"> </w:t>
      </w:r>
    </w:p>
    <w:p w14:paraId="2E940DE1" w14:textId="5D734865" w:rsidR="00A00326" w:rsidRPr="005D2156" w:rsidRDefault="00A00326" w:rsidP="00660E8D">
      <w:pPr>
        <w:spacing w:after="100" w:afterAutospacing="1" w:line="240" w:lineRule="auto"/>
        <w:ind w:left="720" w:hanging="720"/>
        <w:jc w:val="both"/>
        <w:rPr>
          <w:rFonts w:cstheme="minorHAnsi"/>
        </w:rPr>
      </w:pPr>
      <w:r w:rsidRPr="005D2156">
        <w:rPr>
          <w:rFonts w:cstheme="minorHAnsi"/>
        </w:rPr>
        <w:t xml:space="preserve">Cadman, S.J., </w:t>
      </w:r>
      <w:r w:rsidR="00914303" w:rsidRPr="005D2156">
        <w:rPr>
          <w:rFonts w:cstheme="minorHAnsi"/>
        </w:rPr>
        <w:t xml:space="preserve">P.R. </w:t>
      </w:r>
      <w:r w:rsidRPr="005D2156">
        <w:rPr>
          <w:rFonts w:cstheme="minorHAnsi"/>
        </w:rPr>
        <w:t>Temple</w:t>
      </w:r>
      <w:r w:rsidR="007A46DD" w:rsidRPr="005D2156">
        <w:rPr>
          <w:rFonts w:cstheme="minorHAnsi"/>
        </w:rPr>
        <w:t xml:space="preserve">. </w:t>
      </w:r>
      <w:r w:rsidRPr="005D2156">
        <w:rPr>
          <w:rFonts w:cstheme="minorHAnsi"/>
        </w:rPr>
        <w:t xml:space="preserve"> 2003</w:t>
      </w:r>
      <w:r w:rsidR="007A46DD" w:rsidRPr="005D2156">
        <w:rPr>
          <w:rFonts w:cstheme="minorHAnsi"/>
        </w:rPr>
        <w:t>.</w:t>
      </w:r>
      <w:r w:rsidRPr="005D2156">
        <w:rPr>
          <w:rFonts w:cstheme="minorHAnsi"/>
        </w:rPr>
        <w:t xml:space="preserve"> Bonaparte Basin</w:t>
      </w:r>
      <w:r w:rsidR="000106BC">
        <w:rPr>
          <w:rFonts w:cstheme="minorHAnsi"/>
        </w:rPr>
        <w:t xml:space="preserve">. </w:t>
      </w:r>
      <w:r w:rsidRPr="005D2156">
        <w:rPr>
          <w:rFonts w:cstheme="minorHAnsi"/>
        </w:rPr>
        <w:t>Australia Petroleum Accumulation Report 5</w:t>
      </w:r>
      <w:r w:rsidR="00914303" w:rsidRPr="005D2156">
        <w:rPr>
          <w:rFonts w:cstheme="minorHAnsi"/>
        </w:rPr>
        <w:t xml:space="preserve">, </w:t>
      </w:r>
      <w:r w:rsidRPr="005D2156">
        <w:rPr>
          <w:rFonts w:cstheme="minorHAnsi"/>
        </w:rPr>
        <w:t>2</w:t>
      </w:r>
      <w:r w:rsidRPr="005D2156">
        <w:rPr>
          <w:rFonts w:cstheme="minorHAnsi"/>
          <w:vertAlign w:val="superscript"/>
        </w:rPr>
        <w:t>nd</w:t>
      </w:r>
      <w:r w:rsidRPr="005D2156">
        <w:rPr>
          <w:rFonts w:cstheme="minorHAnsi"/>
        </w:rPr>
        <w:t xml:space="preserve"> Edition. </w:t>
      </w:r>
    </w:p>
    <w:p w14:paraId="13047600" w14:textId="0FB41312" w:rsidR="001A0408" w:rsidRPr="005D2156" w:rsidRDefault="001A0408" w:rsidP="00660E8D">
      <w:pPr>
        <w:spacing w:after="100" w:afterAutospacing="1" w:line="240" w:lineRule="auto"/>
        <w:ind w:left="720" w:hanging="720"/>
        <w:jc w:val="both"/>
        <w:rPr>
          <w:rFonts w:cstheme="minorHAnsi"/>
        </w:rPr>
      </w:pPr>
      <w:r w:rsidRPr="005D2156">
        <w:rPr>
          <w:rFonts w:cstheme="minorHAnsi"/>
        </w:rPr>
        <w:t>Compass International</w:t>
      </w:r>
      <w:r w:rsidR="00294CD9" w:rsidRPr="005D2156">
        <w:rPr>
          <w:rFonts w:cstheme="minorHAnsi"/>
        </w:rPr>
        <w:t>. 2018</w:t>
      </w:r>
      <w:r w:rsidR="007A46DD" w:rsidRPr="005D2156">
        <w:rPr>
          <w:rFonts w:cstheme="minorHAnsi"/>
        </w:rPr>
        <w:t>.</w:t>
      </w:r>
      <w:r w:rsidR="00294CD9" w:rsidRPr="005D2156">
        <w:rPr>
          <w:rFonts w:cstheme="minorHAnsi"/>
        </w:rPr>
        <w:t xml:space="preserve"> CAPEX </w:t>
      </w:r>
      <w:r w:rsidR="0040503B" w:rsidRPr="005D2156">
        <w:rPr>
          <w:rFonts w:cstheme="minorHAnsi"/>
        </w:rPr>
        <w:t>&amp; OPEX Refinery Cost per Barrel a Day Benchmark Total Installed Engineering, Procurement, &amp; Construction (EPC) 2018 Cost Basis.</w:t>
      </w:r>
      <w:r w:rsidRPr="005D2156">
        <w:rPr>
          <w:rFonts w:cstheme="minorHAnsi"/>
        </w:rPr>
        <w:t xml:space="preserve"> </w:t>
      </w:r>
      <w:hyperlink r:id="rId60" w:history="1">
        <w:r w:rsidRPr="005D2156">
          <w:rPr>
            <w:rStyle w:val="Hyperlink"/>
            <w:rFonts w:cstheme="minorHAnsi"/>
          </w:rPr>
          <w:t>compassinternational.net/capex-opex-refinery-cost-per-barrel-day-benchmarks-total-installed-engineering-procurement-construction-epc-2018-cost-basis/</w:t>
        </w:r>
      </w:hyperlink>
      <w:r w:rsidR="000106BC" w:rsidRPr="000106BC">
        <w:rPr>
          <w:rStyle w:val="Hyperlink"/>
          <w:rFonts w:cstheme="minorHAnsi"/>
          <w:color w:val="auto"/>
          <w:u w:val="none"/>
        </w:rPr>
        <w:t xml:space="preserve"> (</w:t>
      </w:r>
      <w:r w:rsidR="000106BC">
        <w:rPr>
          <w:rFonts w:cstheme="minorHAnsi"/>
        </w:rPr>
        <w:t>a</w:t>
      </w:r>
      <w:r w:rsidRPr="005D2156">
        <w:rPr>
          <w:rFonts w:cstheme="minorHAnsi"/>
        </w:rPr>
        <w:t xml:space="preserve">ccessed </w:t>
      </w:r>
      <w:r w:rsidR="000106BC">
        <w:rPr>
          <w:rFonts w:cstheme="minorHAnsi"/>
        </w:rPr>
        <w:t xml:space="preserve">11 </w:t>
      </w:r>
      <w:r w:rsidRPr="005D2156">
        <w:rPr>
          <w:rFonts w:cstheme="minorHAnsi"/>
        </w:rPr>
        <w:t>April</w:t>
      </w:r>
      <w:r w:rsidR="0040503B" w:rsidRPr="005D2156">
        <w:rPr>
          <w:rFonts w:cstheme="minorHAnsi"/>
        </w:rPr>
        <w:t xml:space="preserve"> </w:t>
      </w:r>
      <w:r w:rsidRPr="005D2156">
        <w:rPr>
          <w:rFonts w:cstheme="minorHAnsi"/>
        </w:rPr>
        <w:t>2019</w:t>
      </w:r>
      <w:r w:rsidR="0040503B" w:rsidRPr="005D2156">
        <w:rPr>
          <w:rFonts w:cstheme="minorHAnsi"/>
        </w:rPr>
        <w:t>.</w:t>
      </w:r>
      <w:r w:rsidR="000106BC">
        <w:rPr>
          <w:rFonts w:cstheme="minorHAnsi"/>
        </w:rPr>
        <w:t>)</w:t>
      </w:r>
    </w:p>
    <w:p w14:paraId="00E54616" w14:textId="6AAE230B" w:rsidR="00116F54" w:rsidRPr="005D2156" w:rsidRDefault="00116F54" w:rsidP="00660E8D">
      <w:pPr>
        <w:spacing w:after="100" w:afterAutospacing="1" w:line="240" w:lineRule="auto"/>
        <w:ind w:left="720" w:hanging="720"/>
        <w:jc w:val="both"/>
        <w:rPr>
          <w:rFonts w:cstheme="minorHAnsi"/>
        </w:rPr>
      </w:pPr>
      <w:r w:rsidRPr="005D2156">
        <w:rPr>
          <w:rFonts w:cstheme="minorHAnsi"/>
        </w:rPr>
        <w:t>Corkhill, M. 2016</w:t>
      </w:r>
      <w:r w:rsidR="007A46DD" w:rsidRPr="005D2156">
        <w:rPr>
          <w:rFonts w:cstheme="minorHAnsi"/>
        </w:rPr>
        <w:t>.</w:t>
      </w:r>
      <w:r w:rsidRPr="005D2156">
        <w:rPr>
          <w:rFonts w:cstheme="minorHAnsi"/>
        </w:rPr>
        <w:t xml:space="preserve"> </w:t>
      </w:r>
      <w:r w:rsidR="000106BC">
        <w:rPr>
          <w:rFonts w:cstheme="minorHAnsi"/>
        </w:rPr>
        <w:t xml:space="preserve">LNG World Shipping. </w:t>
      </w:r>
      <w:r w:rsidRPr="005D2156">
        <w:rPr>
          <w:rFonts w:cstheme="minorHAnsi"/>
        </w:rPr>
        <w:t>LNG Project Costs and the luc</w:t>
      </w:r>
      <w:r w:rsidR="00C5398F" w:rsidRPr="005D2156">
        <w:rPr>
          <w:rFonts w:cstheme="minorHAnsi"/>
        </w:rPr>
        <w:t>k</w:t>
      </w:r>
      <w:r w:rsidRPr="005D2156">
        <w:rPr>
          <w:rFonts w:cstheme="minorHAnsi"/>
        </w:rPr>
        <w:t xml:space="preserve"> of the draw</w:t>
      </w:r>
      <w:r w:rsidR="00C5398F" w:rsidRPr="005D2156">
        <w:rPr>
          <w:rFonts w:cstheme="minorHAnsi"/>
        </w:rPr>
        <w:t xml:space="preserve">. </w:t>
      </w:r>
      <w:hyperlink r:id="rId61" w:history="1">
        <w:r w:rsidR="00C5398F" w:rsidRPr="005D2156">
          <w:rPr>
            <w:rStyle w:val="Hyperlink"/>
            <w:rFonts w:cstheme="minorHAnsi"/>
          </w:rPr>
          <w:t>www.lngworldshipping.com/news/view,lng-project-costs-and-the-luck-of-the-draw_41276.htm</w:t>
        </w:r>
      </w:hyperlink>
      <w:r w:rsidR="000106BC">
        <w:rPr>
          <w:rFonts w:cstheme="minorHAnsi"/>
        </w:rPr>
        <w:t xml:space="preserve"> (a</w:t>
      </w:r>
      <w:r w:rsidR="00C5398F" w:rsidRPr="005D2156">
        <w:rPr>
          <w:rFonts w:cstheme="minorHAnsi"/>
        </w:rPr>
        <w:t xml:space="preserve">ccessed </w:t>
      </w:r>
      <w:r w:rsidR="000106BC">
        <w:rPr>
          <w:rFonts w:cstheme="minorHAnsi"/>
        </w:rPr>
        <w:t xml:space="preserve">13 </w:t>
      </w:r>
      <w:r w:rsidR="00C5398F" w:rsidRPr="005D2156">
        <w:rPr>
          <w:rFonts w:cstheme="minorHAnsi"/>
        </w:rPr>
        <w:t>March</w:t>
      </w:r>
      <w:r w:rsidR="0040503B" w:rsidRPr="005D2156">
        <w:rPr>
          <w:rFonts w:cstheme="minorHAnsi"/>
        </w:rPr>
        <w:t xml:space="preserve"> </w:t>
      </w:r>
      <w:r w:rsidR="00C5398F" w:rsidRPr="005D2156">
        <w:rPr>
          <w:rFonts w:cstheme="minorHAnsi"/>
        </w:rPr>
        <w:t>2019</w:t>
      </w:r>
      <w:r w:rsidR="000106BC">
        <w:rPr>
          <w:rFonts w:cstheme="minorHAnsi"/>
        </w:rPr>
        <w:t>)</w:t>
      </w:r>
      <w:r w:rsidR="00C5398F" w:rsidRPr="005D2156">
        <w:rPr>
          <w:rFonts w:cstheme="minorHAnsi"/>
        </w:rPr>
        <w:t>.</w:t>
      </w:r>
    </w:p>
    <w:p w14:paraId="66CF8CDC" w14:textId="19D7B7FD" w:rsidR="00692174" w:rsidRDefault="00692174" w:rsidP="00660E8D">
      <w:pPr>
        <w:spacing w:after="100" w:afterAutospacing="1" w:line="240" w:lineRule="auto"/>
        <w:ind w:left="720" w:hanging="720"/>
        <w:jc w:val="both"/>
        <w:rPr>
          <w:rFonts w:cstheme="minorHAnsi"/>
        </w:rPr>
      </w:pPr>
      <w:r>
        <w:rPr>
          <w:rFonts w:cstheme="minorHAnsi"/>
        </w:rPr>
        <w:t xml:space="preserve">Cox G. 2013. CCS Learning from the LNG Sector: Report for the Global CCS Institute. WorleyParsons. </w:t>
      </w:r>
    </w:p>
    <w:p w14:paraId="76BE6932" w14:textId="564D1947" w:rsidR="00602811" w:rsidRPr="005D2156" w:rsidRDefault="00602811" w:rsidP="00660E8D">
      <w:pPr>
        <w:spacing w:after="100" w:afterAutospacing="1" w:line="240" w:lineRule="auto"/>
        <w:ind w:left="720" w:hanging="720"/>
        <w:jc w:val="both"/>
        <w:rPr>
          <w:rFonts w:cstheme="minorHAnsi"/>
        </w:rPr>
      </w:pPr>
      <w:r w:rsidRPr="005D2156">
        <w:rPr>
          <w:rFonts w:cstheme="minorHAnsi"/>
        </w:rPr>
        <w:t xml:space="preserve">Dalrymple, </w:t>
      </w:r>
      <w:r w:rsidR="0040503B" w:rsidRPr="005D2156">
        <w:rPr>
          <w:rFonts w:cstheme="minorHAnsi"/>
        </w:rPr>
        <w:t>A</w:t>
      </w:r>
      <w:r w:rsidRPr="005D2156">
        <w:rPr>
          <w:rFonts w:cstheme="minorHAnsi"/>
        </w:rPr>
        <w:t>. 201</w:t>
      </w:r>
      <w:r w:rsidR="00F76C55" w:rsidRPr="005D2156">
        <w:rPr>
          <w:rFonts w:cstheme="minorHAnsi"/>
        </w:rPr>
        <w:t>8</w:t>
      </w:r>
      <w:r w:rsidR="007A46DD" w:rsidRPr="005D2156">
        <w:rPr>
          <w:rFonts w:cstheme="minorHAnsi"/>
        </w:rPr>
        <w:t>.</w:t>
      </w:r>
      <w:r w:rsidRPr="005D2156">
        <w:rPr>
          <w:rFonts w:cstheme="minorHAnsi"/>
        </w:rPr>
        <w:t xml:space="preserve"> </w:t>
      </w:r>
      <w:r w:rsidR="000106BC">
        <w:rPr>
          <w:rFonts w:cstheme="minorHAnsi"/>
        </w:rPr>
        <w:t xml:space="preserve">Bismarck Tribune. </w:t>
      </w:r>
      <w:r w:rsidRPr="005D2156">
        <w:rPr>
          <w:rFonts w:cstheme="minorHAnsi"/>
        </w:rPr>
        <w:t xml:space="preserve">North Dakota oil production, natural gas flaring reach new highs. </w:t>
      </w:r>
      <w:hyperlink r:id="rId62" w:history="1">
        <w:r w:rsidRPr="005D2156">
          <w:rPr>
            <w:rStyle w:val="Hyperlink"/>
            <w:rFonts w:cstheme="minorHAnsi"/>
          </w:rPr>
          <w:t>bismarcktribune.com/bakken/north-dakota-oil-production-natural-gas-flaring-reach-new-highs/article_9795ab87-780d-5380-b385-a568d42a9e39.html</w:t>
        </w:r>
      </w:hyperlink>
      <w:r w:rsidR="000106BC">
        <w:rPr>
          <w:rStyle w:val="Hyperlink"/>
          <w:rFonts w:cstheme="minorHAnsi"/>
        </w:rPr>
        <w:t xml:space="preserve"> </w:t>
      </w:r>
      <w:r w:rsidR="000106BC">
        <w:rPr>
          <w:rStyle w:val="Hyperlink"/>
          <w:rFonts w:cstheme="minorHAnsi"/>
          <w:color w:val="auto"/>
          <w:u w:val="none"/>
        </w:rPr>
        <w:t>(a</w:t>
      </w:r>
      <w:r w:rsidR="0040503B" w:rsidRPr="005D2156">
        <w:rPr>
          <w:rStyle w:val="Hyperlink"/>
          <w:rFonts w:cstheme="minorHAnsi"/>
          <w:color w:val="auto"/>
          <w:u w:val="none"/>
        </w:rPr>
        <w:t xml:space="preserve">ccessed </w:t>
      </w:r>
      <w:r w:rsidR="000106BC">
        <w:rPr>
          <w:rStyle w:val="Hyperlink"/>
          <w:rFonts w:cstheme="minorHAnsi"/>
          <w:color w:val="auto"/>
          <w:u w:val="none"/>
        </w:rPr>
        <w:t xml:space="preserve">10 </w:t>
      </w:r>
      <w:r w:rsidR="0040503B" w:rsidRPr="005D2156">
        <w:rPr>
          <w:rStyle w:val="Hyperlink"/>
          <w:rFonts w:cstheme="minorHAnsi"/>
          <w:color w:val="auto"/>
          <w:u w:val="none"/>
        </w:rPr>
        <w:t>December 2018</w:t>
      </w:r>
      <w:r w:rsidR="000106BC">
        <w:rPr>
          <w:rStyle w:val="Hyperlink"/>
          <w:rFonts w:cstheme="minorHAnsi"/>
          <w:color w:val="auto"/>
          <w:u w:val="none"/>
        </w:rPr>
        <w:t>)</w:t>
      </w:r>
      <w:r w:rsidR="0040503B" w:rsidRPr="005D2156">
        <w:rPr>
          <w:rStyle w:val="Hyperlink"/>
          <w:rFonts w:cstheme="minorHAnsi"/>
          <w:color w:val="auto"/>
          <w:u w:val="none"/>
        </w:rPr>
        <w:t>.</w:t>
      </w:r>
    </w:p>
    <w:p w14:paraId="01D68DA4" w14:textId="1D513F0E" w:rsidR="00602811" w:rsidRPr="005D2156" w:rsidRDefault="00602811" w:rsidP="00660E8D">
      <w:pPr>
        <w:spacing w:before="100" w:beforeAutospacing="1" w:after="100" w:afterAutospacing="1" w:line="240" w:lineRule="auto"/>
        <w:ind w:left="720" w:hanging="720"/>
        <w:jc w:val="both"/>
        <w:rPr>
          <w:rFonts w:cstheme="minorHAnsi"/>
        </w:rPr>
      </w:pPr>
      <w:r w:rsidRPr="005D2156">
        <w:rPr>
          <w:rFonts w:cstheme="minorHAnsi"/>
        </w:rPr>
        <w:t>Dalrymple, A. 201</w:t>
      </w:r>
      <w:r w:rsidR="00F76C55" w:rsidRPr="005D2156">
        <w:rPr>
          <w:rFonts w:cstheme="minorHAnsi"/>
        </w:rPr>
        <w:t>8</w:t>
      </w:r>
      <w:r w:rsidR="007A46DD" w:rsidRPr="005D2156">
        <w:rPr>
          <w:rFonts w:cstheme="minorHAnsi"/>
        </w:rPr>
        <w:t>.</w:t>
      </w:r>
      <w:r w:rsidR="0016397D" w:rsidRPr="005D2156">
        <w:rPr>
          <w:rFonts w:cstheme="minorHAnsi"/>
        </w:rPr>
        <w:t xml:space="preserve"> </w:t>
      </w:r>
      <w:r w:rsidR="000106BC">
        <w:rPr>
          <w:rFonts w:cstheme="minorHAnsi"/>
        </w:rPr>
        <w:t xml:space="preserve">Bismarck Tribune. </w:t>
      </w:r>
      <w:r w:rsidRPr="005D2156">
        <w:rPr>
          <w:rFonts w:cstheme="minorHAnsi"/>
        </w:rPr>
        <w:t>N.D. oil, gas production returns to record levels.</w:t>
      </w:r>
      <w:r w:rsidR="0016397D" w:rsidRPr="005D2156">
        <w:rPr>
          <w:rFonts w:cstheme="minorHAnsi"/>
        </w:rPr>
        <w:t xml:space="preserve"> </w:t>
      </w:r>
      <w:hyperlink r:id="rId63" w:history="1">
        <w:r w:rsidRPr="005D2156">
          <w:rPr>
            <w:rStyle w:val="Hyperlink"/>
            <w:rFonts w:cstheme="minorHAnsi"/>
          </w:rPr>
          <w:t>bismarcktribune.com/bakken/n-d-oil-gas-production-returns-to-record-levels/article_a7e9ab13-f850-5d89-9fa5-c4325a6fce7f.html</w:t>
        </w:r>
      </w:hyperlink>
      <w:r w:rsidR="000106BC">
        <w:rPr>
          <w:rStyle w:val="Hyperlink"/>
          <w:rFonts w:cstheme="minorHAnsi"/>
        </w:rPr>
        <w:t xml:space="preserve"> </w:t>
      </w:r>
      <w:r w:rsidR="000106BC">
        <w:rPr>
          <w:rStyle w:val="Hyperlink"/>
          <w:rFonts w:cstheme="minorHAnsi"/>
          <w:color w:val="auto"/>
          <w:u w:val="none"/>
        </w:rPr>
        <w:t>(a</w:t>
      </w:r>
      <w:r w:rsidR="000106BC" w:rsidRPr="005D2156">
        <w:rPr>
          <w:rStyle w:val="Hyperlink"/>
          <w:rFonts w:cstheme="minorHAnsi"/>
          <w:color w:val="auto"/>
          <w:u w:val="none"/>
        </w:rPr>
        <w:t xml:space="preserve">ccessed </w:t>
      </w:r>
      <w:r w:rsidR="000106BC">
        <w:rPr>
          <w:rStyle w:val="Hyperlink"/>
          <w:rFonts w:cstheme="minorHAnsi"/>
          <w:color w:val="auto"/>
          <w:u w:val="none"/>
        </w:rPr>
        <w:t xml:space="preserve">10 </w:t>
      </w:r>
      <w:r w:rsidR="000106BC" w:rsidRPr="005D2156">
        <w:rPr>
          <w:rStyle w:val="Hyperlink"/>
          <w:rFonts w:cstheme="minorHAnsi"/>
          <w:color w:val="auto"/>
          <w:u w:val="none"/>
        </w:rPr>
        <w:t>December 2018</w:t>
      </w:r>
      <w:r w:rsidR="000106BC">
        <w:rPr>
          <w:rStyle w:val="Hyperlink"/>
          <w:rFonts w:cstheme="minorHAnsi"/>
          <w:color w:val="auto"/>
          <w:u w:val="none"/>
        </w:rPr>
        <w:t>)</w:t>
      </w:r>
      <w:r w:rsidR="000106BC" w:rsidRPr="005D2156">
        <w:rPr>
          <w:rStyle w:val="Hyperlink"/>
          <w:rFonts w:cstheme="minorHAnsi"/>
          <w:color w:val="auto"/>
          <w:u w:val="none"/>
        </w:rPr>
        <w:t>.</w:t>
      </w:r>
    </w:p>
    <w:p w14:paraId="3803D40D" w14:textId="3C7CE914" w:rsidR="00A15C96" w:rsidRDefault="00A15C96" w:rsidP="00660E8D">
      <w:pPr>
        <w:spacing w:before="100" w:beforeAutospacing="1" w:after="100" w:afterAutospacing="1" w:line="240" w:lineRule="auto"/>
        <w:ind w:left="720" w:hanging="720"/>
        <w:jc w:val="both"/>
        <w:rPr>
          <w:rFonts w:cstheme="minorHAnsi"/>
        </w:rPr>
      </w:pPr>
      <w:r>
        <w:rPr>
          <w:rFonts w:cstheme="minorHAnsi"/>
        </w:rPr>
        <w:t xml:space="preserve">De Klerk, A. 2012. Gas-to-Liquids Conversion. Natural Gas Conversion Technologies Workshop of ARPA-E. </w:t>
      </w:r>
    </w:p>
    <w:p w14:paraId="1F048FF1" w14:textId="2608BB3D" w:rsidR="00301EB8" w:rsidRPr="005D2156" w:rsidRDefault="00301EB8" w:rsidP="00660E8D">
      <w:pPr>
        <w:spacing w:before="100" w:beforeAutospacing="1" w:after="100" w:afterAutospacing="1" w:line="240" w:lineRule="auto"/>
        <w:ind w:left="720" w:hanging="720"/>
        <w:jc w:val="both"/>
        <w:rPr>
          <w:rFonts w:cstheme="minorHAnsi"/>
        </w:rPr>
      </w:pPr>
      <w:proofErr w:type="spellStart"/>
      <w:r w:rsidRPr="005D2156">
        <w:rPr>
          <w:rFonts w:cstheme="minorHAnsi"/>
        </w:rPr>
        <w:t>Dizikes</w:t>
      </w:r>
      <w:proofErr w:type="spellEnd"/>
      <w:r w:rsidRPr="005D2156">
        <w:rPr>
          <w:rFonts w:cstheme="minorHAnsi"/>
        </w:rPr>
        <w:t>, P. 2010</w:t>
      </w:r>
      <w:r w:rsidR="007A46DD" w:rsidRPr="005D2156">
        <w:rPr>
          <w:rFonts w:cstheme="minorHAnsi"/>
        </w:rPr>
        <w:t>.</w:t>
      </w:r>
      <w:r w:rsidRPr="005D2156">
        <w:rPr>
          <w:rFonts w:cstheme="minorHAnsi"/>
        </w:rPr>
        <w:t xml:space="preserve"> </w:t>
      </w:r>
      <w:r w:rsidR="000106BC">
        <w:rPr>
          <w:rFonts w:cstheme="minorHAnsi"/>
        </w:rPr>
        <w:t xml:space="preserve">News MIT. </w:t>
      </w:r>
      <w:r w:rsidRPr="005D2156">
        <w:rPr>
          <w:rFonts w:cstheme="minorHAnsi"/>
        </w:rPr>
        <w:t xml:space="preserve">Explained Monte Carlo Simulations. </w:t>
      </w:r>
      <w:hyperlink r:id="rId64" w:history="1">
        <w:r w:rsidR="00F84CFE" w:rsidRPr="005D2156">
          <w:rPr>
            <w:rStyle w:val="Hyperlink"/>
            <w:rFonts w:cstheme="minorHAnsi"/>
          </w:rPr>
          <w:t>news.mit.edu/2010/exp-monte-carlo-0517</w:t>
        </w:r>
      </w:hyperlink>
      <w:r w:rsidR="000106BC">
        <w:rPr>
          <w:rFonts w:cstheme="minorHAnsi"/>
        </w:rPr>
        <w:t xml:space="preserve"> (a</w:t>
      </w:r>
      <w:r w:rsidR="00F84CFE" w:rsidRPr="005D2156">
        <w:rPr>
          <w:rFonts w:cstheme="minorHAnsi"/>
        </w:rPr>
        <w:t xml:space="preserve">ccessed </w:t>
      </w:r>
      <w:r w:rsidR="000106BC">
        <w:rPr>
          <w:rFonts w:cstheme="minorHAnsi"/>
        </w:rPr>
        <w:t xml:space="preserve">10 </w:t>
      </w:r>
      <w:r w:rsidR="00F84CFE" w:rsidRPr="005D2156">
        <w:rPr>
          <w:rFonts w:cstheme="minorHAnsi"/>
        </w:rPr>
        <w:t>March</w:t>
      </w:r>
      <w:r w:rsidR="0040503B" w:rsidRPr="005D2156">
        <w:rPr>
          <w:rFonts w:cstheme="minorHAnsi"/>
        </w:rPr>
        <w:t xml:space="preserve"> </w:t>
      </w:r>
      <w:r w:rsidR="00F84CFE" w:rsidRPr="005D2156">
        <w:rPr>
          <w:rFonts w:cstheme="minorHAnsi"/>
        </w:rPr>
        <w:t>2019</w:t>
      </w:r>
      <w:r w:rsidR="000106BC">
        <w:rPr>
          <w:rFonts w:cstheme="minorHAnsi"/>
        </w:rPr>
        <w:t>)</w:t>
      </w:r>
      <w:r w:rsidR="00F84CFE" w:rsidRPr="005D2156">
        <w:rPr>
          <w:rFonts w:cstheme="minorHAnsi"/>
        </w:rPr>
        <w:t>.</w:t>
      </w:r>
    </w:p>
    <w:p w14:paraId="13504AFA" w14:textId="3849A4F7" w:rsidR="008E4D7C" w:rsidRPr="005D2156" w:rsidRDefault="008E4D7C" w:rsidP="00660E8D">
      <w:pPr>
        <w:spacing w:before="100" w:beforeAutospacing="1" w:after="100" w:afterAutospacing="1" w:line="240" w:lineRule="auto"/>
        <w:ind w:left="720" w:hanging="720"/>
        <w:jc w:val="both"/>
        <w:rPr>
          <w:rFonts w:cstheme="minorHAnsi"/>
        </w:rPr>
      </w:pPr>
      <w:r w:rsidRPr="005D2156">
        <w:rPr>
          <w:rFonts w:cstheme="minorHAnsi"/>
        </w:rPr>
        <w:lastRenderedPageBreak/>
        <w:t>EIA. 2018</w:t>
      </w:r>
      <w:r w:rsidR="000106BC">
        <w:rPr>
          <w:rFonts w:cstheme="minorHAnsi"/>
        </w:rPr>
        <w:t xml:space="preserve">. </w:t>
      </w:r>
      <w:r w:rsidR="000106BC" w:rsidRPr="005D2156">
        <w:rPr>
          <w:rFonts w:cstheme="minorHAnsi"/>
        </w:rPr>
        <w:t>U.S. Department of Energy: Independent Statistics &amp; Analysis.</w:t>
      </w:r>
      <w:r w:rsidRPr="005D2156">
        <w:rPr>
          <w:rFonts w:cstheme="minorHAnsi"/>
        </w:rPr>
        <w:t xml:space="preserve"> U.S. natural gas production and consumption increase in nearly all AEO2018 cases. </w:t>
      </w:r>
      <w:hyperlink r:id="rId65" w:history="1">
        <w:r w:rsidRPr="005D2156">
          <w:rPr>
            <w:rStyle w:val="Hyperlink"/>
            <w:rFonts w:cstheme="minorHAnsi"/>
          </w:rPr>
          <w:t>www.eia.gov/todayinenergy/detail.php?id=35792</w:t>
        </w:r>
      </w:hyperlink>
      <w:r w:rsidR="000106BC">
        <w:rPr>
          <w:rStyle w:val="Hyperlink"/>
          <w:rFonts w:cstheme="minorHAnsi"/>
          <w:color w:val="auto"/>
          <w:u w:val="none"/>
        </w:rPr>
        <w:t xml:space="preserve"> (a</w:t>
      </w:r>
      <w:r w:rsidRPr="005D2156">
        <w:rPr>
          <w:rStyle w:val="Hyperlink"/>
          <w:rFonts w:cstheme="minorHAnsi"/>
          <w:color w:val="auto"/>
          <w:u w:val="none"/>
        </w:rPr>
        <w:t xml:space="preserve">ccessed </w:t>
      </w:r>
      <w:r w:rsidR="000106BC">
        <w:rPr>
          <w:rStyle w:val="Hyperlink"/>
          <w:rFonts w:cstheme="minorHAnsi"/>
          <w:color w:val="auto"/>
          <w:u w:val="none"/>
        </w:rPr>
        <w:t xml:space="preserve">26 </w:t>
      </w:r>
      <w:r w:rsidRPr="005D2156">
        <w:rPr>
          <w:rStyle w:val="Hyperlink"/>
          <w:rFonts w:cstheme="minorHAnsi"/>
          <w:color w:val="auto"/>
          <w:u w:val="none"/>
        </w:rPr>
        <w:t>January 2019</w:t>
      </w:r>
      <w:r w:rsidR="000106BC">
        <w:rPr>
          <w:rStyle w:val="Hyperlink"/>
          <w:rFonts w:cstheme="minorHAnsi"/>
          <w:color w:val="auto"/>
          <w:u w:val="none"/>
        </w:rPr>
        <w:t>)</w:t>
      </w:r>
      <w:r w:rsidRPr="005D2156">
        <w:rPr>
          <w:rStyle w:val="Hyperlink"/>
          <w:rFonts w:cstheme="minorHAnsi"/>
          <w:color w:val="auto"/>
          <w:u w:val="none"/>
        </w:rPr>
        <w:t>.</w:t>
      </w:r>
      <w:r w:rsidRPr="005D2156">
        <w:rPr>
          <w:rFonts w:cstheme="minorHAnsi"/>
        </w:rPr>
        <w:t xml:space="preserve"> </w:t>
      </w:r>
    </w:p>
    <w:p w14:paraId="0A590807" w14:textId="7F83C180" w:rsidR="008E4D7C" w:rsidRPr="005D2156" w:rsidRDefault="008E4D7C" w:rsidP="00660E8D">
      <w:pPr>
        <w:spacing w:before="100" w:beforeAutospacing="1" w:after="100" w:afterAutospacing="1" w:line="240" w:lineRule="auto"/>
        <w:ind w:left="720" w:hanging="720"/>
        <w:jc w:val="both"/>
        <w:rPr>
          <w:rFonts w:cstheme="minorHAnsi"/>
        </w:rPr>
      </w:pPr>
      <w:r w:rsidRPr="005D2156">
        <w:rPr>
          <w:rFonts w:cstheme="minorHAnsi"/>
        </w:rPr>
        <w:t xml:space="preserve">EIA. 2017. </w:t>
      </w:r>
      <w:r w:rsidR="000106BC" w:rsidRPr="005D2156">
        <w:rPr>
          <w:rFonts w:cstheme="minorHAnsi"/>
        </w:rPr>
        <w:t xml:space="preserve">U.S. Department of Energy: Independent Statistics &amp; Analysis. </w:t>
      </w:r>
      <w:r w:rsidRPr="005D2156">
        <w:rPr>
          <w:rFonts w:cstheme="minorHAnsi"/>
        </w:rPr>
        <w:t xml:space="preserve">Natural gas production in Bakken region increases at a faster rate than oil production. </w:t>
      </w:r>
      <w:hyperlink r:id="rId66" w:history="1">
        <w:r w:rsidRPr="005D2156">
          <w:rPr>
            <w:rStyle w:val="Hyperlink"/>
            <w:rFonts w:cstheme="minorHAnsi"/>
          </w:rPr>
          <w:t>www.eia.gov/todayinenergy/detail.php?id=33892</w:t>
        </w:r>
      </w:hyperlink>
      <w:r w:rsidR="000106BC" w:rsidRPr="000106BC">
        <w:rPr>
          <w:rStyle w:val="Hyperlink"/>
          <w:rFonts w:cstheme="minorHAnsi"/>
          <w:color w:val="auto"/>
          <w:u w:val="none"/>
        </w:rPr>
        <w:t xml:space="preserve"> (a</w:t>
      </w:r>
      <w:r w:rsidRPr="000106BC">
        <w:rPr>
          <w:rStyle w:val="Hyperlink"/>
          <w:rFonts w:cstheme="minorHAnsi"/>
          <w:color w:val="auto"/>
          <w:u w:val="none"/>
        </w:rPr>
        <w:t xml:space="preserve">ccessed </w:t>
      </w:r>
      <w:r w:rsidR="000106BC">
        <w:rPr>
          <w:rStyle w:val="Hyperlink"/>
          <w:rFonts w:cstheme="minorHAnsi"/>
          <w:color w:val="auto"/>
          <w:u w:val="none"/>
        </w:rPr>
        <w:t xml:space="preserve">19 </w:t>
      </w:r>
      <w:r w:rsidRPr="000106BC">
        <w:rPr>
          <w:rStyle w:val="Hyperlink"/>
          <w:rFonts w:cstheme="minorHAnsi"/>
          <w:color w:val="auto"/>
          <w:u w:val="none"/>
        </w:rPr>
        <w:t>October 2017</w:t>
      </w:r>
      <w:r w:rsidR="000106BC">
        <w:rPr>
          <w:rStyle w:val="Hyperlink"/>
          <w:rFonts w:cstheme="minorHAnsi"/>
          <w:color w:val="auto"/>
          <w:u w:val="none"/>
        </w:rPr>
        <w:t>)</w:t>
      </w:r>
      <w:r w:rsidRPr="005D2156">
        <w:rPr>
          <w:rStyle w:val="Hyperlink"/>
          <w:rFonts w:cstheme="minorHAnsi"/>
          <w:color w:val="auto"/>
          <w:u w:val="none"/>
        </w:rPr>
        <w:t>.</w:t>
      </w:r>
      <w:r w:rsidRPr="005D2156">
        <w:rPr>
          <w:rFonts w:cstheme="minorHAnsi"/>
        </w:rPr>
        <w:t xml:space="preserve"> </w:t>
      </w:r>
    </w:p>
    <w:p w14:paraId="1495B8A8" w14:textId="2355C465" w:rsidR="008E4D7C" w:rsidRPr="005D2156" w:rsidRDefault="008E4D7C" w:rsidP="00660E8D">
      <w:pPr>
        <w:spacing w:before="100" w:beforeAutospacing="1" w:after="100" w:afterAutospacing="1" w:line="240" w:lineRule="auto"/>
        <w:ind w:left="720" w:hanging="720"/>
        <w:jc w:val="both"/>
        <w:rPr>
          <w:rFonts w:cstheme="minorHAnsi"/>
        </w:rPr>
      </w:pPr>
      <w:r w:rsidRPr="005D2156">
        <w:rPr>
          <w:rFonts w:cstheme="minorHAnsi"/>
        </w:rPr>
        <w:t xml:space="preserve">EIA. 2018. </w:t>
      </w:r>
      <w:r w:rsidR="002F032E" w:rsidRPr="005D2156">
        <w:rPr>
          <w:rFonts w:cstheme="minorHAnsi"/>
        </w:rPr>
        <w:t xml:space="preserve">U.S. Department of Energy: Independent Statistics &amp; Analysis. </w:t>
      </w:r>
      <w:r w:rsidRPr="005D2156">
        <w:rPr>
          <w:rFonts w:cstheme="minorHAnsi"/>
        </w:rPr>
        <w:t xml:space="preserve">The United States uses a mix of energy sources. </w:t>
      </w:r>
      <w:hyperlink r:id="rId67" w:history="1">
        <w:r w:rsidRPr="005D2156">
          <w:rPr>
            <w:rStyle w:val="Hyperlink"/>
            <w:rFonts w:cstheme="minorHAnsi"/>
          </w:rPr>
          <w:t>www.eia.gov/energyexplained/?page=us_energy_home</w:t>
        </w:r>
      </w:hyperlink>
      <w:r w:rsidRPr="002F032E">
        <w:rPr>
          <w:rStyle w:val="Hyperlink"/>
          <w:rFonts w:cstheme="minorHAnsi"/>
          <w:color w:val="auto"/>
          <w:u w:val="none"/>
        </w:rPr>
        <w:t xml:space="preserve"> </w:t>
      </w:r>
      <w:r w:rsidR="002F032E" w:rsidRPr="002F032E">
        <w:rPr>
          <w:rStyle w:val="Hyperlink"/>
          <w:rFonts w:cstheme="minorHAnsi"/>
          <w:color w:val="auto"/>
          <w:u w:val="none"/>
        </w:rPr>
        <w:t>(</w:t>
      </w:r>
      <w:r w:rsidR="002F032E">
        <w:rPr>
          <w:rStyle w:val="Hyperlink"/>
          <w:rFonts w:cstheme="minorHAnsi"/>
          <w:color w:val="auto"/>
          <w:u w:val="none"/>
        </w:rPr>
        <w:t>a</w:t>
      </w:r>
      <w:r w:rsidRPr="005D2156">
        <w:rPr>
          <w:rStyle w:val="Hyperlink"/>
          <w:rFonts w:cstheme="minorHAnsi"/>
          <w:color w:val="auto"/>
          <w:u w:val="none"/>
        </w:rPr>
        <w:t xml:space="preserve">ccessed </w:t>
      </w:r>
      <w:r w:rsidR="002F032E">
        <w:rPr>
          <w:rStyle w:val="Hyperlink"/>
          <w:rFonts w:cstheme="minorHAnsi"/>
          <w:color w:val="auto"/>
          <w:u w:val="none"/>
        </w:rPr>
        <w:t xml:space="preserve">16 </w:t>
      </w:r>
      <w:r w:rsidRPr="005D2156">
        <w:rPr>
          <w:rStyle w:val="Hyperlink"/>
          <w:rFonts w:cstheme="minorHAnsi"/>
          <w:color w:val="auto"/>
          <w:u w:val="none"/>
        </w:rPr>
        <w:t>June 2018</w:t>
      </w:r>
      <w:r w:rsidR="002F032E">
        <w:rPr>
          <w:rStyle w:val="Hyperlink"/>
          <w:rFonts w:cstheme="minorHAnsi"/>
          <w:color w:val="auto"/>
          <w:u w:val="none"/>
        </w:rPr>
        <w:t>)</w:t>
      </w:r>
      <w:r w:rsidRPr="005D2156">
        <w:rPr>
          <w:rStyle w:val="Hyperlink"/>
          <w:rFonts w:cstheme="minorHAnsi"/>
          <w:color w:val="auto"/>
          <w:u w:val="none"/>
        </w:rPr>
        <w:t>.</w:t>
      </w:r>
      <w:r w:rsidRPr="005D2156">
        <w:rPr>
          <w:rFonts w:cstheme="minorHAnsi"/>
        </w:rPr>
        <w:t xml:space="preserve"> </w:t>
      </w:r>
    </w:p>
    <w:p w14:paraId="4ED9BCC7" w14:textId="487CEC59" w:rsidR="008E4D7C" w:rsidRPr="005D2156" w:rsidRDefault="008E4D7C" w:rsidP="00660E8D">
      <w:pPr>
        <w:spacing w:before="100" w:beforeAutospacing="1" w:after="100" w:afterAutospacing="1" w:line="240" w:lineRule="auto"/>
        <w:ind w:left="720" w:hanging="720"/>
        <w:jc w:val="both"/>
        <w:rPr>
          <w:rFonts w:cstheme="minorHAnsi"/>
        </w:rPr>
      </w:pPr>
      <w:r w:rsidRPr="005D2156">
        <w:rPr>
          <w:rFonts w:cstheme="minorHAnsi"/>
        </w:rPr>
        <w:t xml:space="preserve">EIA. 2018. </w:t>
      </w:r>
      <w:r w:rsidR="002F032E" w:rsidRPr="005D2156">
        <w:rPr>
          <w:rFonts w:cstheme="minorHAnsi"/>
        </w:rPr>
        <w:t xml:space="preserve">U.S. Department of Energy: Independent Statistics &amp; Analysis. </w:t>
      </w:r>
      <w:r w:rsidRPr="005D2156">
        <w:rPr>
          <w:rFonts w:cstheme="minorHAnsi"/>
        </w:rPr>
        <w:t xml:space="preserve">The United States now produced nearly all of the natural gas that it uses. </w:t>
      </w:r>
      <w:hyperlink r:id="rId68" w:history="1">
        <w:r w:rsidRPr="005D2156">
          <w:rPr>
            <w:rStyle w:val="Hyperlink"/>
            <w:rFonts w:cstheme="minorHAnsi"/>
          </w:rPr>
          <w:t>https://www.eia.gov/energyexplained/index.php?page=natural_gas_where</w:t>
        </w:r>
      </w:hyperlink>
      <w:r w:rsidR="002F032E">
        <w:rPr>
          <w:rFonts w:cstheme="minorHAnsi"/>
        </w:rPr>
        <w:t xml:space="preserve"> </w:t>
      </w:r>
      <w:r w:rsidR="002F032E">
        <w:rPr>
          <w:rStyle w:val="Hyperlink"/>
          <w:rFonts w:cstheme="minorHAnsi"/>
          <w:color w:val="auto"/>
          <w:u w:val="none"/>
        </w:rPr>
        <w:t>(a</w:t>
      </w:r>
      <w:r w:rsidRPr="005D2156">
        <w:rPr>
          <w:rStyle w:val="Hyperlink"/>
          <w:rFonts w:cstheme="minorHAnsi"/>
          <w:color w:val="auto"/>
          <w:u w:val="none"/>
        </w:rPr>
        <w:t xml:space="preserve">ccessed </w:t>
      </w:r>
      <w:r w:rsidR="002F032E">
        <w:rPr>
          <w:rStyle w:val="Hyperlink"/>
          <w:rFonts w:cstheme="minorHAnsi"/>
          <w:color w:val="auto"/>
          <w:u w:val="none"/>
        </w:rPr>
        <w:t xml:space="preserve">22 </w:t>
      </w:r>
      <w:r w:rsidRPr="005D2156">
        <w:rPr>
          <w:rStyle w:val="Hyperlink"/>
          <w:rFonts w:cstheme="minorHAnsi"/>
          <w:color w:val="auto"/>
          <w:u w:val="none"/>
        </w:rPr>
        <w:t>January 2019</w:t>
      </w:r>
      <w:r w:rsidR="002F032E">
        <w:rPr>
          <w:rStyle w:val="Hyperlink"/>
          <w:rFonts w:cstheme="minorHAnsi"/>
          <w:color w:val="auto"/>
          <w:u w:val="none"/>
        </w:rPr>
        <w:t>)</w:t>
      </w:r>
      <w:r w:rsidRPr="005D2156">
        <w:rPr>
          <w:rStyle w:val="Hyperlink"/>
          <w:rFonts w:cstheme="minorHAnsi"/>
          <w:color w:val="auto"/>
          <w:u w:val="none"/>
        </w:rPr>
        <w:t>.</w:t>
      </w:r>
    </w:p>
    <w:p w14:paraId="122BFD88" w14:textId="5CC8581A" w:rsidR="008E4D7C" w:rsidRPr="005D2156" w:rsidRDefault="008E4D7C" w:rsidP="00660E8D">
      <w:pPr>
        <w:spacing w:before="100" w:beforeAutospacing="1" w:after="100" w:afterAutospacing="1" w:line="240" w:lineRule="auto"/>
        <w:ind w:left="720" w:hanging="720"/>
        <w:jc w:val="both"/>
        <w:rPr>
          <w:rFonts w:cstheme="minorHAnsi"/>
        </w:rPr>
      </w:pPr>
      <w:r w:rsidRPr="005D2156">
        <w:rPr>
          <w:rFonts w:cstheme="minorHAnsi"/>
        </w:rPr>
        <w:t xml:space="preserve">EIA. 2019. </w:t>
      </w:r>
      <w:r w:rsidR="002F032E" w:rsidRPr="005D2156">
        <w:rPr>
          <w:rFonts w:cstheme="minorHAnsi"/>
        </w:rPr>
        <w:t xml:space="preserve">U.S. Department of Energy: Independent Statistics &amp; Analysis. </w:t>
      </w:r>
      <w:r w:rsidRPr="005D2156">
        <w:rPr>
          <w:rFonts w:cstheme="minorHAnsi"/>
        </w:rPr>
        <w:t xml:space="preserve">EIA expects relatively flat natural gas prices, continued record production through 2020. </w:t>
      </w:r>
      <w:hyperlink r:id="rId69" w:history="1">
        <w:r w:rsidRPr="005D2156">
          <w:rPr>
            <w:rStyle w:val="Hyperlink"/>
            <w:rFonts w:cstheme="minorHAnsi"/>
          </w:rPr>
          <w:t>www.eia.gov/todayinenergy/detail.php?id=38052</w:t>
        </w:r>
      </w:hyperlink>
      <w:r w:rsidR="002F032E" w:rsidRPr="002F032E">
        <w:rPr>
          <w:rStyle w:val="Hyperlink"/>
          <w:rFonts w:cstheme="minorHAnsi"/>
          <w:color w:val="auto"/>
          <w:u w:val="none"/>
        </w:rPr>
        <w:t xml:space="preserve"> (</w:t>
      </w:r>
      <w:r w:rsidR="002F032E">
        <w:rPr>
          <w:rStyle w:val="Hyperlink"/>
          <w:rFonts w:cstheme="minorHAnsi"/>
          <w:color w:val="auto"/>
          <w:u w:val="none"/>
        </w:rPr>
        <w:t>a</w:t>
      </w:r>
      <w:r w:rsidRPr="005D2156">
        <w:rPr>
          <w:rStyle w:val="Hyperlink"/>
          <w:rFonts w:cstheme="minorHAnsi"/>
          <w:color w:val="auto"/>
          <w:u w:val="none"/>
        </w:rPr>
        <w:t>ccessed January 28, 2019.</w:t>
      </w:r>
      <w:r w:rsidR="002F032E">
        <w:rPr>
          <w:rStyle w:val="Hyperlink"/>
          <w:rFonts w:cstheme="minorHAnsi"/>
          <w:color w:val="auto"/>
          <w:u w:val="none"/>
        </w:rPr>
        <w:t>)</w:t>
      </w:r>
      <w:r w:rsidRPr="005D2156">
        <w:rPr>
          <w:rFonts w:cstheme="minorHAnsi"/>
        </w:rPr>
        <w:t xml:space="preserve">  </w:t>
      </w:r>
    </w:p>
    <w:p w14:paraId="3CA9F8B6" w14:textId="712DE07A" w:rsidR="008E4D7C" w:rsidRPr="005D2156" w:rsidRDefault="008E4D7C" w:rsidP="00660E8D">
      <w:pPr>
        <w:spacing w:before="100" w:beforeAutospacing="1" w:after="100" w:afterAutospacing="1" w:line="240" w:lineRule="auto"/>
        <w:ind w:left="720" w:hanging="720"/>
        <w:jc w:val="both"/>
        <w:rPr>
          <w:rFonts w:cstheme="minorHAnsi"/>
        </w:rPr>
      </w:pPr>
      <w:r w:rsidRPr="005D2156">
        <w:rPr>
          <w:rFonts w:cstheme="minorHAnsi"/>
        </w:rPr>
        <w:t xml:space="preserve">EIA. 2017. </w:t>
      </w:r>
      <w:r w:rsidR="002F032E" w:rsidRPr="005D2156">
        <w:rPr>
          <w:rFonts w:cstheme="minorHAnsi"/>
        </w:rPr>
        <w:t>U.S. Department of Energy: Independent Statistics &amp; Analysis.</w:t>
      </w:r>
      <w:r w:rsidR="00E96A0A">
        <w:rPr>
          <w:rFonts w:cstheme="minorHAnsi"/>
        </w:rPr>
        <w:t xml:space="preserve"> </w:t>
      </w:r>
      <w:r w:rsidRPr="005D2156">
        <w:rPr>
          <w:rFonts w:cstheme="minorHAnsi"/>
        </w:rPr>
        <w:t xml:space="preserve">Country Analysis Brief: Australia. </w:t>
      </w:r>
      <w:hyperlink r:id="rId70" w:history="1">
        <w:r w:rsidRPr="005D2156">
          <w:rPr>
            <w:rStyle w:val="Hyperlink"/>
            <w:rFonts w:cstheme="minorHAnsi"/>
          </w:rPr>
          <w:t>www.eia.gov/beta/international/analysis_includes/countries_long/Australia/australia.pdf</w:t>
        </w:r>
      </w:hyperlink>
      <w:r w:rsidR="002F032E">
        <w:rPr>
          <w:rStyle w:val="Hyperlink"/>
          <w:rFonts w:cstheme="minorHAnsi"/>
        </w:rPr>
        <w:t xml:space="preserve"> </w:t>
      </w:r>
      <w:r w:rsidR="002F032E" w:rsidRPr="002F032E">
        <w:rPr>
          <w:rStyle w:val="Hyperlink"/>
          <w:rFonts w:cstheme="minorHAnsi"/>
          <w:color w:val="auto"/>
          <w:u w:val="none"/>
        </w:rPr>
        <w:t>(a</w:t>
      </w:r>
      <w:r w:rsidRPr="005D2156">
        <w:rPr>
          <w:rStyle w:val="Hyperlink"/>
          <w:rFonts w:cstheme="minorHAnsi"/>
          <w:color w:val="auto"/>
          <w:u w:val="none"/>
        </w:rPr>
        <w:t xml:space="preserve">ccessed </w:t>
      </w:r>
      <w:r w:rsidR="002F032E">
        <w:rPr>
          <w:rStyle w:val="Hyperlink"/>
          <w:rFonts w:cstheme="minorHAnsi"/>
          <w:color w:val="auto"/>
          <w:u w:val="none"/>
        </w:rPr>
        <w:t xml:space="preserve">20 </w:t>
      </w:r>
      <w:r w:rsidRPr="005D2156">
        <w:rPr>
          <w:rStyle w:val="Hyperlink"/>
          <w:rFonts w:cstheme="minorHAnsi"/>
          <w:color w:val="auto"/>
          <w:u w:val="none"/>
        </w:rPr>
        <w:t>February 2019</w:t>
      </w:r>
      <w:r w:rsidR="002F032E">
        <w:rPr>
          <w:rStyle w:val="Hyperlink"/>
          <w:rFonts w:cstheme="minorHAnsi"/>
          <w:color w:val="auto"/>
          <w:u w:val="none"/>
        </w:rPr>
        <w:t>)</w:t>
      </w:r>
      <w:r w:rsidRPr="005D2156">
        <w:rPr>
          <w:rStyle w:val="Hyperlink"/>
          <w:rFonts w:cstheme="minorHAnsi"/>
          <w:color w:val="auto"/>
          <w:u w:val="none"/>
        </w:rPr>
        <w:t>.</w:t>
      </w:r>
      <w:r w:rsidRPr="005D2156">
        <w:rPr>
          <w:rFonts w:cstheme="minorHAnsi"/>
        </w:rPr>
        <w:t xml:space="preserve">  </w:t>
      </w:r>
    </w:p>
    <w:p w14:paraId="6A9C9014" w14:textId="44366ECE" w:rsidR="008E4D7C" w:rsidRPr="005D2156" w:rsidRDefault="008E4D7C" w:rsidP="00660E8D">
      <w:pPr>
        <w:spacing w:before="100" w:beforeAutospacing="1" w:after="100" w:afterAutospacing="1" w:line="240" w:lineRule="auto"/>
        <w:ind w:left="720" w:hanging="720"/>
        <w:jc w:val="both"/>
        <w:rPr>
          <w:rFonts w:cstheme="minorHAnsi"/>
        </w:rPr>
      </w:pPr>
      <w:r w:rsidRPr="005D2156">
        <w:rPr>
          <w:rFonts w:cstheme="minorHAnsi"/>
        </w:rPr>
        <w:t xml:space="preserve">EIA. 2017. </w:t>
      </w:r>
      <w:r w:rsidR="002F032E" w:rsidRPr="005D2156">
        <w:rPr>
          <w:rFonts w:cstheme="minorHAnsi"/>
        </w:rPr>
        <w:t xml:space="preserve">U.S. Department of Energy: Independent Statistics &amp; </w:t>
      </w:r>
      <w:proofErr w:type="spellStart"/>
      <w:r w:rsidR="002F032E" w:rsidRPr="005D2156">
        <w:rPr>
          <w:rFonts w:cstheme="minorHAnsi"/>
        </w:rPr>
        <w:t>Analysis.</w:t>
      </w:r>
      <w:r w:rsidRPr="005D2156">
        <w:rPr>
          <w:rFonts w:cstheme="minorHAnsi"/>
        </w:rPr>
        <w:t>Petroleum</w:t>
      </w:r>
      <w:proofErr w:type="spellEnd"/>
      <w:r w:rsidRPr="005D2156">
        <w:rPr>
          <w:rFonts w:cstheme="minorHAnsi"/>
        </w:rPr>
        <w:t xml:space="preserve"> &amp; Other Liquids. </w:t>
      </w:r>
      <w:hyperlink r:id="rId71" w:history="1">
        <w:r w:rsidRPr="005D2156">
          <w:rPr>
            <w:rStyle w:val="Hyperlink"/>
            <w:rFonts w:cstheme="minorHAnsi"/>
          </w:rPr>
          <w:t>www.eia.gov/dnav/pet/hist/LeafHandler.ashx?n=PET&amp;s=MTTIMUS1&amp;f=M</w:t>
        </w:r>
      </w:hyperlink>
      <w:r w:rsidR="002F032E" w:rsidRPr="002F032E">
        <w:rPr>
          <w:rStyle w:val="Hyperlink"/>
          <w:rFonts w:cstheme="minorHAnsi"/>
          <w:u w:val="none"/>
        </w:rPr>
        <w:t xml:space="preserve"> </w:t>
      </w:r>
      <w:r w:rsidR="002F032E">
        <w:rPr>
          <w:rStyle w:val="Hyperlink"/>
          <w:rFonts w:cstheme="minorHAnsi"/>
          <w:color w:val="auto"/>
          <w:u w:val="none"/>
        </w:rPr>
        <w:t>(a</w:t>
      </w:r>
      <w:r w:rsidRPr="005D2156">
        <w:rPr>
          <w:rStyle w:val="Hyperlink"/>
          <w:rFonts w:cstheme="minorHAnsi"/>
          <w:color w:val="auto"/>
          <w:u w:val="none"/>
        </w:rPr>
        <w:t xml:space="preserve">ccessed </w:t>
      </w:r>
      <w:r w:rsidR="002F032E">
        <w:rPr>
          <w:rStyle w:val="Hyperlink"/>
          <w:rFonts w:cstheme="minorHAnsi"/>
          <w:color w:val="auto"/>
          <w:u w:val="none"/>
        </w:rPr>
        <w:t xml:space="preserve">10 </w:t>
      </w:r>
      <w:r w:rsidRPr="005D2156">
        <w:rPr>
          <w:rStyle w:val="Hyperlink"/>
          <w:rFonts w:cstheme="minorHAnsi"/>
          <w:color w:val="auto"/>
          <w:u w:val="none"/>
        </w:rPr>
        <w:t>April 2019</w:t>
      </w:r>
      <w:r w:rsidR="002F032E">
        <w:rPr>
          <w:rStyle w:val="Hyperlink"/>
          <w:rFonts w:cstheme="minorHAnsi"/>
          <w:color w:val="auto"/>
          <w:u w:val="none"/>
        </w:rPr>
        <w:t>)</w:t>
      </w:r>
      <w:r w:rsidRPr="005D2156">
        <w:rPr>
          <w:rStyle w:val="Hyperlink"/>
          <w:rFonts w:cstheme="minorHAnsi"/>
          <w:color w:val="auto"/>
          <w:u w:val="none"/>
        </w:rPr>
        <w:t>.</w:t>
      </w:r>
      <w:r w:rsidRPr="005D2156">
        <w:rPr>
          <w:rFonts w:cstheme="minorHAnsi"/>
        </w:rPr>
        <w:t xml:space="preserve"> </w:t>
      </w:r>
    </w:p>
    <w:p w14:paraId="0D12CF59" w14:textId="1AEB0943" w:rsidR="00353AA8" w:rsidRPr="005D2156" w:rsidRDefault="00353AA8" w:rsidP="00660E8D">
      <w:pPr>
        <w:spacing w:before="100" w:beforeAutospacing="1" w:after="100" w:afterAutospacing="1" w:line="240" w:lineRule="auto"/>
        <w:ind w:left="720" w:hanging="720"/>
        <w:jc w:val="both"/>
        <w:rPr>
          <w:rFonts w:cstheme="minorHAnsi"/>
        </w:rPr>
      </w:pPr>
      <w:r w:rsidRPr="005D2156">
        <w:rPr>
          <w:rFonts w:cstheme="minorHAnsi"/>
        </w:rPr>
        <w:t>Energy Outlook. 2018</w:t>
      </w:r>
      <w:r w:rsidR="007A46DD" w:rsidRPr="005D2156">
        <w:rPr>
          <w:rFonts w:cstheme="minorHAnsi"/>
        </w:rPr>
        <w:t>.</w:t>
      </w:r>
      <w:r w:rsidRPr="005D2156">
        <w:rPr>
          <w:rFonts w:cstheme="minorHAnsi"/>
        </w:rPr>
        <w:t xml:space="preserve"> Small but Mighty: Small-scale LNG Facilities Introduce a Clean Fuel Alternative. </w:t>
      </w:r>
      <w:hyperlink r:id="rId72" w:history="1">
        <w:r w:rsidR="007D0B41" w:rsidRPr="005D2156">
          <w:rPr>
            <w:rStyle w:val="Hyperlink"/>
            <w:rFonts w:cstheme="minorHAnsi"/>
          </w:rPr>
          <w:t>energy.sia-partners.com/20180731/small-mighty-small-scale-lng-facilities-introduce-clean-fuel-alternative</w:t>
        </w:r>
      </w:hyperlink>
      <w:r w:rsidR="00C34AD1" w:rsidRPr="00C34AD1">
        <w:rPr>
          <w:rStyle w:val="Hyperlink"/>
          <w:rFonts w:cstheme="minorHAnsi"/>
          <w:u w:val="none"/>
        </w:rPr>
        <w:t xml:space="preserve"> </w:t>
      </w:r>
      <w:r w:rsidR="00C34AD1">
        <w:rPr>
          <w:rFonts w:cstheme="minorHAnsi"/>
        </w:rPr>
        <w:t>(a</w:t>
      </w:r>
      <w:r w:rsidR="007D0B41" w:rsidRPr="005D2156">
        <w:rPr>
          <w:rFonts w:cstheme="minorHAnsi"/>
        </w:rPr>
        <w:t xml:space="preserve">ccessed </w:t>
      </w:r>
      <w:r w:rsidR="00C34AD1">
        <w:rPr>
          <w:rFonts w:cstheme="minorHAnsi"/>
        </w:rPr>
        <w:t xml:space="preserve">3 </w:t>
      </w:r>
      <w:r w:rsidR="0040503B" w:rsidRPr="005D2156">
        <w:rPr>
          <w:rFonts w:cstheme="minorHAnsi"/>
        </w:rPr>
        <w:t xml:space="preserve">February </w:t>
      </w:r>
      <w:r w:rsidR="007D0B41" w:rsidRPr="005D2156">
        <w:rPr>
          <w:rFonts w:cstheme="minorHAnsi"/>
        </w:rPr>
        <w:t>2019</w:t>
      </w:r>
      <w:r w:rsidR="00C34AD1">
        <w:rPr>
          <w:rFonts w:cstheme="minorHAnsi"/>
        </w:rPr>
        <w:t>)</w:t>
      </w:r>
      <w:r w:rsidR="0040503B" w:rsidRPr="005D2156">
        <w:rPr>
          <w:rFonts w:cstheme="minorHAnsi"/>
        </w:rPr>
        <w:t>.</w:t>
      </w:r>
    </w:p>
    <w:p w14:paraId="25A935B1" w14:textId="653BC19B" w:rsidR="00952FA3" w:rsidRPr="005D2156" w:rsidRDefault="00952FA3" w:rsidP="00660E8D">
      <w:pPr>
        <w:spacing w:before="100" w:beforeAutospacing="1" w:after="100" w:afterAutospacing="1" w:line="240" w:lineRule="auto"/>
        <w:ind w:left="720" w:hanging="720"/>
        <w:jc w:val="both"/>
        <w:rPr>
          <w:rFonts w:cstheme="minorHAnsi"/>
        </w:rPr>
      </w:pPr>
      <w:r w:rsidRPr="005D2156">
        <w:rPr>
          <w:rFonts w:cstheme="minorHAnsi"/>
        </w:rPr>
        <w:t>Federal Reserve</w:t>
      </w:r>
      <w:r w:rsidR="0040503B" w:rsidRPr="005D2156">
        <w:rPr>
          <w:rFonts w:cstheme="minorHAnsi"/>
        </w:rPr>
        <w:t>. Discount Rate Data.</w:t>
      </w:r>
      <w:r w:rsidRPr="005D2156">
        <w:rPr>
          <w:rFonts w:cstheme="minorHAnsi"/>
        </w:rPr>
        <w:t xml:space="preserve"> </w:t>
      </w:r>
      <w:hyperlink r:id="rId73" w:history="1">
        <w:r w:rsidRPr="005D2156">
          <w:rPr>
            <w:rStyle w:val="Hyperlink"/>
            <w:rFonts w:cstheme="minorHAnsi"/>
          </w:rPr>
          <w:t>www.frbdiscountwindow.org/pages/discount-rates/historical-discount-rates</w:t>
        </w:r>
      </w:hyperlink>
      <w:r w:rsidR="00C34AD1">
        <w:rPr>
          <w:rFonts w:cstheme="minorHAnsi"/>
        </w:rPr>
        <w:t xml:space="preserve"> (a</w:t>
      </w:r>
      <w:r w:rsidRPr="005D2156">
        <w:rPr>
          <w:rFonts w:cstheme="minorHAnsi"/>
        </w:rPr>
        <w:t xml:space="preserve">ccessed </w:t>
      </w:r>
      <w:r w:rsidR="00C34AD1">
        <w:rPr>
          <w:rFonts w:cstheme="minorHAnsi"/>
        </w:rPr>
        <w:t xml:space="preserve">10 </w:t>
      </w:r>
      <w:r w:rsidRPr="005D2156">
        <w:rPr>
          <w:rFonts w:cstheme="minorHAnsi"/>
        </w:rPr>
        <w:t>April</w:t>
      </w:r>
      <w:r w:rsidR="0040503B" w:rsidRPr="005D2156">
        <w:rPr>
          <w:rFonts w:cstheme="minorHAnsi"/>
        </w:rPr>
        <w:t xml:space="preserve"> </w:t>
      </w:r>
      <w:r w:rsidRPr="005D2156">
        <w:rPr>
          <w:rFonts w:cstheme="minorHAnsi"/>
        </w:rPr>
        <w:t>2019</w:t>
      </w:r>
      <w:r w:rsidR="00C34AD1">
        <w:rPr>
          <w:rFonts w:cstheme="minorHAnsi"/>
        </w:rPr>
        <w:t>)</w:t>
      </w:r>
      <w:r w:rsidRPr="005D2156">
        <w:rPr>
          <w:rFonts w:cstheme="minorHAnsi"/>
        </w:rPr>
        <w:t>.</w:t>
      </w:r>
    </w:p>
    <w:p w14:paraId="33E1B5EC" w14:textId="73C98F23" w:rsidR="00D600C8" w:rsidRDefault="00D600C8" w:rsidP="00660E8D">
      <w:pPr>
        <w:spacing w:before="100" w:beforeAutospacing="1" w:after="100" w:afterAutospacing="1" w:line="240" w:lineRule="auto"/>
        <w:ind w:left="720" w:hanging="720"/>
        <w:jc w:val="both"/>
        <w:rPr>
          <w:rFonts w:cstheme="minorHAnsi"/>
        </w:rPr>
      </w:pPr>
      <w:r>
        <w:rPr>
          <w:rFonts w:cstheme="minorHAnsi"/>
        </w:rPr>
        <w:t xml:space="preserve">Frost &amp; Sullivan. 2016. </w:t>
      </w:r>
      <w:proofErr w:type="spellStart"/>
      <w:r>
        <w:rPr>
          <w:rFonts w:cstheme="minorHAnsi"/>
        </w:rPr>
        <w:t>Forst</w:t>
      </w:r>
      <w:proofErr w:type="spellEnd"/>
      <w:r>
        <w:rPr>
          <w:rFonts w:cstheme="minorHAnsi"/>
        </w:rPr>
        <w:t xml:space="preserve"> Perspective. Small-Scale GTL – Emerging Technology in Monetizing Stranded Gas. </w:t>
      </w:r>
      <w:hyperlink r:id="rId74" w:history="1">
        <w:r w:rsidRPr="00D84FD6">
          <w:rPr>
            <w:rStyle w:val="Hyperlink"/>
            <w:rFonts w:cstheme="minorHAnsi"/>
          </w:rPr>
          <w:t>ww2.frost.com/frost-perspectives/small-scale-gtl-emerging-technology-in-monetizing-stranded-gas/</w:t>
        </w:r>
      </w:hyperlink>
      <w:r>
        <w:rPr>
          <w:rFonts w:cstheme="minorHAnsi"/>
        </w:rPr>
        <w:t xml:space="preserve"> (accessed October 19, 2017).</w:t>
      </w:r>
    </w:p>
    <w:p w14:paraId="677D8F28" w14:textId="1EEAE1B6" w:rsidR="0025234F" w:rsidRPr="005D2156" w:rsidRDefault="0025234F" w:rsidP="00660E8D">
      <w:pPr>
        <w:spacing w:before="100" w:beforeAutospacing="1" w:after="100" w:afterAutospacing="1" w:line="240" w:lineRule="auto"/>
        <w:ind w:left="720" w:hanging="720"/>
        <w:jc w:val="both"/>
        <w:rPr>
          <w:rFonts w:cstheme="minorHAnsi"/>
        </w:rPr>
      </w:pPr>
      <w:proofErr w:type="spellStart"/>
      <w:r w:rsidRPr="005D2156">
        <w:rPr>
          <w:rFonts w:cstheme="minorHAnsi"/>
        </w:rPr>
        <w:t>Glebova</w:t>
      </w:r>
      <w:proofErr w:type="spellEnd"/>
      <w:r w:rsidRPr="005D2156">
        <w:rPr>
          <w:rFonts w:cstheme="minorHAnsi"/>
        </w:rPr>
        <w:t>, O. 2013</w:t>
      </w:r>
      <w:r w:rsidR="007A46DD" w:rsidRPr="005D2156">
        <w:rPr>
          <w:rFonts w:cstheme="minorHAnsi"/>
        </w:rPr>
        <w:t>.</w:t>
      </w:r>
      <w:r w:rsidRPr="005D2156">
        <w:rPr>
          <w:rFonts w:cstheme="minorHAnsi"/>
        </w:rPr>
        <w:t xml:space="preserve"> Gas to Liquids: Historical Development and Future Prospects</w:t>
      </w:r>
      <w:r w:rsidR="00355496" w:rsidRPr="005D2156">
        <w:rPr>
          <w:rFonts w:cstheme="minorHAnsi"/>
        </w:rPr>
        <w:t>:</w:t>
      </w:r>
      <w:r w:rsidR="00C34AD1">
        <w:rPr>
          <w:rFonts w:cstheme="minorHAnsi"/>
        </w:rPr>
        <w:t xml:space="preserve"> </w:t>
      </w:r>
      <w:r w:rsidRPr="005D2156">
        <w:rPr>
          <w:rFonts w:cstheme="minorHAnsi"/>
        </w:rPr>
        <w:t>The Oxford Institute for Energy Studies.</w:t>
      </w:r>
    </w:p>
    <w:p w14:paraId="56E9D2C9" w14:textId="6DA73EA3" w:rsidR="00602811" w:rsidRPr="005D2156" w:rsidRDefault="00602811" w:rsidP="00660E8D">
      <w:pPr>
        <w:spacing w:before="100" w:beforeAutospacing="1" w:after="100" w:afterAutospacing="1" w:line="240" w:lineRule="auto"/>
        <w:ind w:left="720" w:hanging="720"/>
        <w:jc w:val="both"/>
        <w:rPr>
          <w:rFonts w:cstheme="minorHAnsi"/>
        </w:rPr>
      </w:pPr>
      <w:r w:rsidRPr="005D2156">
        <w:rPr>
          <w:rFonts w:cstheme="minorHAnsi"/>
        </w:rPr>
        <w:t>Global Gas Flaring Reduction Partnership. 2018</w:t>
      </w:r>
      <w:r w:rsidR="007A46DD" w:rsidRPr="005D2156">
        <w:rPr>
          <w:rFonts w:cstheme="minorHAnsi"/>
        </w:rPr>
        <w:t>.</w:t>
      </w:r>
      <w:r w:rsidRPr="005D2156">
        <w:rPr>
          <w:rFonts w:cstheme="minorHAnsi"/>
        </w:rPr>
        <w:t xml:space="preserve"> </w:t>
      </w:r>
      <w:r w:rsidR="00611034">
        <w:rPr>
          <w:rFonts w:cstheme="minorHAnsi"/>
        </w:rPr>
        <w:t xml:space="preserve">World Bank. </w:t>
      </w:r>
      <w:r w:rsidRPr="005D2156">
        <w:rPr>
          <w:rFonts w:cstheme="minorHAnsi"/>
        </w:rPr>
        <w:t>GGFR Technology overview – Utilization of small-scale associated gas.</w:t>
      </w:r>
      <w:r w:rsidR="0016397D" w:rsidRPr="005D2156">
        <w:rPr>
          <w:rFonts w:cstheme="minorHAnsi"/>
        </w:rPr>
        <w:t xml:space="preserve"> </w:t>
      </w:r>
      <w:hyperlink r:id="rId75" w:history="1">
        <w:r w:rsidR="00CC773A" w:rsidRPr="005D2156">
          <w:rPr>
            <w:rStyle w:val="Hyperlink"/>
            <w:rFonts w:cstheme="minorHAnsi"/>
          </w:rPr>
          <w:t>documents.worldbank.org/curated/en/469561534950044964/GGFR-Technology-Overview-Utilization-of-Small-Scale-Associated-Gas</w:t>
        </w:r>
      </w:hyperlink>
      <w:r w:rsidR="005422A3" w:rsidRPr="005D2156">
        <w:rPr>
          <w:rFonts w:cstheme="minorHAnsi"/>
        </w:rPr>
        <w:t xml:space="preserve"> </w:t>
      </w:r>
      <w:r w:rsidR="00611034">
        <w:rPr>
          <w:rFonts w:cstheme="minorHAnsi"/>
        </w:rPr>
        <w:t>(a</w:t>
      </w:r>
      <w:r w:rsidR="00355496" w:rsidRPr="005D2156">
        <w:rPr>
          <w:rFonts w:cstheme="minorHAnsi"/>
        </w:rPr>
        <w:t xml:space="preserve">ccessed </w:t>
      </w:r>
      <w:r w:rsidR="00611034">
        <w:rPr>
          <w:rFonts w:cstheme="minorHAnsi"/>
        </w:rPr>
        <w:t xml:space="preserve">25 </w:t>
      </w:r>
      <w:r w:rsidR="00355496" w:rsidRPr="005D2156">
        <w:rPr>
          <w:rFonts w:cstheme="minorHAnsi"/>
        </w:rPr>
        <w:t xml:space="preserve">August </w:t>
      </w:r>
      <w:r w:rsidR="005422A3" w:rsidRPr="005D2156">
        <w:rPr>
          <w:rFonts w:cstheme="minorHAnsi"/>
        </w:rPr>
        <w:t>2018</w:t>
      </w:r>
      <w:r w:rsidR="00611034">
        <w:rPr>
          <w:rFonts w:cstheme="minorHAnsi"/>
        </w:rPr>
        <w:t>)</w:t>
      </w:r>
      <w:r w:rsidR="005422A3" w:rsidRPr="005D2156">
        <w:rPr>
          <w:rFonts w:cstheme="minorHAnsi"/>
        </w:rPr>
        <w:t>.</w:t>
      </w:r>
    </w:p>
    <w:p w14:paraId="63486061" w14:textId="18E78598" w:rsidR="00602811" w:rsidRPr="005D2156" w:rsidRDefault="00602811" w:rsidP="00660E8D">
      <w:pPr>
        <w:spacing w:before="100" w:beforeAutospacing="1" w:after="100" w:afterAutospacing="1" w:line="240" w:lineRule="auto"/>
        <w:ind w:left="720" w:hanging="720"/>
        <w:jc w:val="both"/>
        <w:rPr>
          <w:rFonts w:cstheme="minorHAnsi"/>
        </w:rPr>
      </w:pPr>
      <w:r w:rsidRPr="005D2156">
        <w:rPr>
          <w:rFonts w:cstheme="minorHAnsi"/>
        </w:rPr>
        <w:t>Hansen, M</w:t>
      </w:r>
      <w:r w:rsidR="00EB11EF" w:rsidRPr="005D2156">
        <w:rPr>
          <w:rFonts w:cstheme="minorHAnsi"/>
        </w:rPr>
        <w:t>.</w:t>
      </w:r>
      <w:r w:rsidRPr="005D2156">
        <w:rPr>
          <w:rFonts w:cstheme="minorHAnsi"/>
        </w:rPr>
        <w:t xml:space="preserve"> and E</w:t>
      </w:r>
      <w:r w:rsidR="00EB11EF" w:rsidRPr="005D2156">
        <w:rPr>
          <w:rFonts w:cstheme="minorHAnsi"/>
        </w:rPr>
        <w:t>.</w:t>
      </w:r>
      <w:r w:rsidRPr="005D2156">
        <w:rPr>
          <w:rFonts w:cstheme="minorHAnsi"/>
        </w:rPr>
        <w:t xml:space="preserve"> </w:t>
      </w:r>
      <w:proofErr w:type="spellStart"/>
      <w:r w:rsidRPr="005D2156">
        <w:rPr>
          <w:rFonts w:cstheme="minorHAnsi"/>
        </w:rPr>
        <w:t>Dursteler</w:t>
      </w:r>
      <w:proofErr w:type="spellEnd"/>
      <w:r w:rsidR="007A46DD" w:rsidRPr="005D2156">
        <w:rPr>
          <w:rFonts w:cstheme="minorHAnsi"/>
        </w:rPr>
        <w:t>.</w:t>
      </w:r>
      <w:r w:rsidR="00EB11EF" w:rsidRPr="005D2156">
        <w:rPr>
          <w:rFonts w:cstheme="minorHAnsi"/>
        </w:rPr>
        <w:t xml:space="preserve"> </w:t>
      </w:r>
      <w:r w:rsidRPr="005D2156">
        <w:rPr>
          <w:rFonts w:cstheme="minorHAnsi"/>
        </w:rPr>
        <w:t xml:space="preserve"> 2017</w:t>
      </w:r>
      <w:r w:rsidR="007A46DD" w:rsidRPr="005D2156">
        <w:rPr>
          <w:rFonts w:cstheme="minorHAnsi"/>
        </w:rPr>
        <w:t>.</w:t>
      </w:r>
      <w:r w:rsidR="00611034">
        <w:rPr>
          <w:rFonts w:cstheme="minorHAnsi"/>
        </w:rPr>
        <w:t xml:space="preserve"> Strata.</w:t>
      </w:r>
      <w:r w:rsidRPr="005D2156">
        <w:rPr>
          <w:rFonts w:cstheme="minorHAnsi"/>
        </w:rPr>
        <w:t xml:space="preserve"> Economic, environmental, and safety impacts of transportation oil and gas in the U.S. </w:t>
      </w:r>
      <w:hyperlink r:id="rId76" w:history="1">
        <w:r w:rsidRPr="005D2156">
          <w:rPr>
            <w:rStyle w:val="Hyperlink"/>
            <w:rFonts w:cstheme="minorHAnsi"/>
          </w:rPr>
          <w:t>www.strata.org/pdf/2017/pipelines.pdf</w:t>
        </w:r>
      </w:hyperlink>
      <w:r w:rsidR="00611034" w:rsidRPr="00611034">
        <w:rPr>
          <w:rStyle w:val="Hyperlink"/>
          <w:rFonts w:cstheme="minorHAnsi"/>
          <w:color w:val="auto"/>
          <w:u w:val="none"/>
        </w:rPr>
        <w:t xml:space="preserve"> (</w:t>
      </w:r>
      <w:r w:rsidR="00611034">
        <w:rPr>
          <w:rStyle w:val="Hyperlink"/>
          <w:rFonts w:cstheme="minorHAnsi"/>
          <w:color w:val="auto"/>
          <w:u w:val="none"/>
        </w:rPr>
        <w:t>a</w:t>
      </w:r>
      <w:r w:rsidR="00EB11EF" w:rsidRPr="005D2156">
        <w:rPr>
          <w:rStyle w:val="Hyperlink"/>
          <w:rFonts w:cstheme="minorHAnsi"/>
          <w:color w:val="auto"/>
          <w:u w:val="none"/>
        </w:rPr>
        <w:t xml:space="preserve">ccessed </w:t>
      </w:r>
      <w:r w:rsidR="00611034">
        <w:rPr>
          <w:rStyle w:val="Hyperlink"/>
          <w:rFonts w:cstheme="minorHAnsi"/>
          <w:color w:val="auto"/>
          <w:u w:val="none"/>
        </w:rPr>
        <w:t xml:space="preserve">18 </w:t>
      </w:r>
      <w:r w:rsidR="00EB11EF" w:rsidRPr="005D2156">
        <w:rPr>
          <w:rStyle w:val="Hyperlink"/>
          <w:rFonts w:cstheme="minorHAnsi"/>
          <w:color w:val="auto"/>
          <w:u w:val="none"/>
        </w:rPr>
        <w:t>January 2018</w:t>
      </w:r>
      <w:r w:rsidR="00611034">
        <w:rPr>
          <w:rStyle w:val="Hyperlink"/>
          <w:rFonts w:cstheme="minorHAnsi"/>
          <w:color w:val="auto"/>
          <w:u w:val="none"/>
        </w:rPr>
        <w:t>)</w:t>
      </w:r>
      <w:r w:rsidR="00EB11EF" w:rsidRPr="005D2156">
        <w:rPr>
          <w:rStyle w:val="Hyperlink"/>
          <w:rFonts w:cstheme="minorHAnsi"/>
          <w:color w:val="auto"/>
          <w:u w:val="none"/>
        </w:rPr>
        <w:t>.</w:t>
      </w:r>
      <w:r w:rsidRPr="005D2156">
        <w:rPr>
          <w:rFonts w:cstheme="minorHAnsi"/>
        </w:rPr>
        <w:t xml:space="preserve"> </w:t>
      </w:r>
    </w:p>
    <w:p w14:paraId="6AA650A3" w14:textId="3DEE64D7" w:rsidR="00602811" w:rsidRPr="005D2156" w:rsidRDefault="00602811" w:rsidP="00660E8D">
      <w:pPr>
        <w:spacing w:before="100" w:beforeAutospacing="1" w:after="100" w:afterAutospacing="1" w:line="240" w:lineRule="auto"/>
        <w:ind w:left="720" w:hanging="720"/>
        <w:jc w:val="both"/>
        <w:rPr>
          <w:rFonts w:cstheme="minorHAnsi"/>
        </w:rPr>
      </w:pPr>
      <w:r w:rsidRPr="005D2156">
        <w:rPr>
          <w:rFonts w:cstheme="minorHAnsi"/>
        </w:rPr>
        <w:t>Hearn, S. 2016</w:t>
      </w:r>
      <w:r w:rsidR="007A46DD" w:rsidRPr="005D2156">
        <w:rPr>
          <w:rFonts w:cstheme="minorHAnsi"/>
        </w:rPr>
        <w:t>.</w:t>
      </w:r>
      <w:r w:rsidRPr="005D2156">
        <w:rPr>
          <w:rFonts w:cstheme="minorHAnsi"/>
        </w:rPr>
        <w:t xml:space="preserve"> </w:t>
      </w:r>
      <w:r w:rsidR="00611034">
        <w:rPr>
          <w:rFonts w:cstheme="minorHAnsi"/>
        </w:rPr>
        <w:t xml:space="preserve">Investopedia. </w:t>
      </w:r>
      <w:r w:rsidRPr="005D2156">
        <w:rPr>
          <w:rFonts w:cstheme="minorHAnsi"/>
        </w:rPr>
        <w:t xml:space="preserve">Understanding how oil companies pay taxes. </w:t>
      </w:r>
      <w:hyperlink r:id="rId77" w:history="1">
        <w:r w:rsidRPr="005D2156">
          <w:rPr>
            <w:rStyle w:val="Hyperlink"/>
            <w:rFonts w:cstheme="minorHAnsi"/>
          </w:rPr>
          <w:t>www.investopedia.com/articles/investing/011216/understanding-how-oil-companies-pay-taxes.asp</w:t>
        </w:r>
      </w:hyperlink>
      <w:r w:rsidR="00EB11EF" w:rsidRPr="005D2156">
        <w:rPr>
          <w:rStyle w:val="Hyperlink"/>
          <w:rFonts w:cstheme="minorHAnsi"/>
          <w:color w:val="auto"/>
          <w:u w:val="none"/>
        </w:rPr>
        <w:t xml:space="preserve"> </w:t>
      </w:r>
      <w:r w:rsidR="00611034" w:rsidRPr="000106BC">
        <w:rPr>
          <w:rFonts w:cstheme="minorHAnsi"/>
          <w:color w:val="000000"/>
          <w:shd w:val="clear" w:color="auto" w:fill="F8F8F8"/>
        </w:rPr>
        <w:t>(accessed 1</w:t>
      </w:r>
      <w:r w:rsidR="00611034">
        <w:rPr>
          <w:rFonts w:cstheme="minorHAnsi"/>
          <w:color w:val="000000"/>
          <w:shd w:val="clear" w:color="auto" w:fill="F8F8F8"/>
        </w:rPr>
        <w:t>1 April</w:t>
      </w:r>
      <w:r w:rsidR="00611034" w:rsidRPr="000106BC">
        <w:rPr>
          <w:rFonts w:cstheme="minorHAnsi"/>
          <w:color w:val="000000"/>
          <w:shd w:val="clear" w:color="auto" w:fill="F8F8F8"/>
        </w:rPr>
        <w:t xml:space="preserve"> 2019</w:t>
      </w:r>
      <w:r w:rsidR="00611034">
        <w:rPr>
          <w:rFonts w:cstheme="minorHAnsi"/>
          <w:color w:val="000000"/>
          <w:shd w:val="clear" w:color="auto" w:fill="F8F8F8"/>
        </w:rPr>
        <w:t>).</w:t>
      </w:r>
    </w:p>
    <w:p w14:paraId="3AFBB1E6" w14:textId="65169E11" w:rsidR="007A46DD" w:rsidRPr="005D2156" w:rsidRDefault="007A46DD" w:rsidP="00660E8D">
      <w:pPr>
        <w:spacing w:before="100" w:beforeAutospacing="1" w:after="100" w:afterAutospacing="1" w:line="240" w:lineRule="auto"/>
        <w:ind w:left="720" w:hanging="720"/>
        <w:rPr>
          <w:rFonts w:cstheme="minorHAnsi"/>
        </w:rPr>
      </w:pPr>
      <w:r w:rsidRPr="005D2156">
        <w:rPr>
          <w:rFonts w:cstheme="minorHAnsi"/>
        </w:rPr>
        <w:t xml:space="preserve">IEA. 2017. Statistics – Natural Gas Information: Overview (2017 Edition). </w:t>
      </w:r>
      <w:hyperlink r:id="rId78" w:history="1">
        <w:r w:rsidRPr="005D2156">
          <w:rPr>
            <w:rStyle w:val="Hyperlink"/>
            <w:rFonts w:cstheme="minorHAnsi"/>
          </w:rPr>
          <w:t>www.iea.org/publications/freepublications/publication/NaturalGasInformation2017Overview.pdf</w:t>
        </w:r>
      </w:hyperlink>
      <w:r w:rsidR="00611034">
        <w:rPr>
          <w:rFonts w:cstheme="minorHAnsi"/>
        </w:rPr>
        <w:t>(a</w:t>
      </w:r>
      <w:r w:rsidRPr="005D2156">
        <w:rPr>
          <w:rFonts w:cstheme="minorHAnsi"/>
        </w:rPr>
        <w:t xml:space="preserve">ccessed </w:t>
      </w:r>
      <w:r w:rsidR="00611034">
        <w:rPr>
          <w:rFonts w:cstheme="minorHAnsi"/>
        </w:rPr>
        <w:t xml:space="preserve">21 </w:t>
      </w:r>
      <w:r w:rsidRPr="005D2156">
        <w:rPr>
          <w:rFonts w:cstheme="minorHAnsi"/>
        </w:rPr>
        <w:t>June 2018</w:t>
      </w:r>
      <w:r w:rsidR="00611034">
        <w:rPr>
          <w:rFonts w:cstheme="minorHAnsi"/>
        </w:rPr>
        <w:t>)</w:t>
      </w:r>
      <w:r w:rsidRPr="005D2156">
        <w:rPr>
          <w:rFonts w:cstheme="minorHAnsi"/>
        </w:rPr>
        <w:t xml:space="preserve">. </w:t>
      </w:r>
    </w:p>
    <w:p w14:paraId="09707088" w14:textId="76098937" w:rsidR="002E6C6C" w:rsidRPr="005D2156" w:rsidRDefault="00EB11EF" w:rsidP="00660E8D">
      <w:pPr>
        <w:spacing w:before="100" w:beforeAutospacing="1" w:after="100" w:afterAutospacing="1" w:line="240" w:lineRule="auto"/>
        <w:ind w:left="720" w:hanging="720"/>
        <w:rPr>
          <w:rFonts w:cstheme="minorHAnsi"/>
        </w:rPr>
      </w:pPr>
      <w:r w:rsidRPr="005D2156">
        <w:rPr>
          <w:rFonts w:cstheme="minorHAnsi"/>
        </w:rPr>
        <w:t>IGU</w:t>
      </w:r>
      <w:r w:rsidR="007A46DD" w:rsidRPr="005D2156">
        <w:rPr>
          <w:rFonts w:cstheme="minorHAnsi"/>
        </w:rPr>
        <w:t>.</w:t>
      </w:r>
      <w:r w:rsidR="002E6C6C" w:rsidRPr="005D2156">
        <w:rPr>
          <w:rFonts w:cstheme="minorHAnsi"/>
        </w:rPr>
        <w:t xml:space="preserve"> 2018</w:t>
      </w:r>
      <w:r w:rsidR="007A46DD" w:rsidRPr="005D2156">
        <w:rPr>
          <w:rFonts w:cstheme="minorHAnsi"/>
        </w:rPr>
        <w:t xml:space="preserve">. </w:t>
      </w:r>
      <w:r w:rsidR="002E6C6C" w:rsidRPr="005D2156">
        <w:rPr>
          <w:rFonts w:cstheme="minorHAnsi"/>
        </w:rPr>
        <w:t>2018 World LNG Repor</w:t>
      </w:r>
      <w:r w:rsidR="00E50BF7" w:rsidRPr="005D2156">
        <w:rPr>
          <w:rFonts w:cstheme="minorHAnsi"/>
        </w:rPr>
        <w:t>t</w:t>
      </w:r>
      <w:r w:rsidR="002E6C6C" w:rsidRPr="005D2156">
        <w:rPr>
          <w:rFonts w:cstheme="minorHAnsi"/>
        </w:rPr>
        <w:t>: 27</w:t>
      </w:r>
      <w:r w:rsidR="002E6C6C" w:rsidRPr="005D2156">
        <w:rPr>
          <w:rFonts w:cstheme="minorHAnsi"/>
          <w:vertAlign w:val="superscript"/>
        </w:rPr>
        <w:t>th</w:t>
      </w:r>
      <w:r w:rsidR="002E6C6C" w:rsidRPr="005D2156">
        <w:rPr>
          <w:rFonts w:cstheme="minorHAnsi"/>
        </w:rPr>
        <w:t xml:space="preserve"> World Gas Conference Edition. </w:t>
      </w:r>
      <w:hyperlink r:id="rId79" w:history="1">
        <w:r w:rsidRPr="005D2156">
          <w:rPr>
            <w:rStyle w:val="Hyperlink"/>
            <w:rFonts w:cstheme="minorHAnsi"/>
          </w:rPr>
          <w:t>www.igu.org/sites/default/files/node-document-field_file/IGU_LNG_2018_0.pdf</w:t>
        </w:r>
      </w:hyperlink>
      <w:r w:rsidR="00611034">
        <w:rPr>
          <w:rFonts w:cstheme="minorHAnsi"/>
        </w:rPr>
        <w:t xml:space="preserve"> (a</w:t>
      </w:r>
      <w:r w:rsidRPr="005D2156">
        <w:rPr>
          <w:rFonts w:cstheme="minorHAnsi"/>
        </w:rPr>
        <w:t xml:space="preserve">ccessed </w:t>
      </w:r>
      <w:r w:rsidR="00611034">
        <w:rPr>
          <w:rFonts w:cstheme="minorHAnsi"/>
        </w:rPr>
        <w:t xml:space="preserve">18 </w:t>
      </w:r>
      <w:r w:rsidRPr="005D2156">
        <w:rPr>
          <w:rFonts w:cstheme="minorHAnsi"/>
        </w:rPr>
        <w:t>February 2019</w:t>
      </w:r>
      <w:r w:rsidR="00611034">
        <w:rPr>
          <w:rFonts w:cstheme="minorHAnsi"/>
        </w:rPr>
        <w:t>)</w:t>
      </w:r>
      <w:r w:rsidRPr="005D2156">
        <w:rPr>
          <w:rFonts w:cstheme="minorHAnsi"/>
        </w:rPr>
        <w:t>.</w:t>
      </w:r>
      <w:r w:rsidR="002E6C6C" w:rsidRPr="005D2156">
        <w:rPr>
          <w:rFonts w:cstheme="minorHAnsi"/>
        </w:rPr>
        <w:t xml:space="preserve"> </w:t>
      </w:r>
    </w:p>
    <w:p w14:paraId="086FC0AC" w14:textId="7DE38D55" w:rsidR="00B2735D" w:rsidRPr="00912FAB" w:rsidRDefault="00B2735D" w:rsidP="00912FAB">
      <w:pPr>
        <w:pStyle w:val="nova-e-listitem"/>
        <w:ind w:left="720" w:hanging="720"/>
        <w:rPr>
          <w:rFonts w:ascii="Arial" w:hAnsi="Arial" w:cs="Arial"/>
          <w:color w:val="777777"/>
        </w:rPr>
      </w:pPr>
      <w:r>
        <w:rPr>
          <w:rFonts w:cstheme="minorHAnsi"/>
        </w:rPr>
        <w:t xml:space="preserve">Kaiser, M.J. 2017. Offshore Pipeline Construction Cost in the U.S. Gulf of Mexico. Marine Policy 82:147-166 </w:t>
      </w:r>
      <w:hyperlink r:id="rId80" w:history="1">
        <w:r w:rsidR="00912FAB" w:rsidRPr="00D84FD6">
          <w:rPr>
            <w:rStyle w:val="Hyperlink"/>
            <w:rFonts w:cstheme="minorHAnsi"/>
          </w:rPr>
          <w:t>http://doi.10.1016/j.marpol.2017.05.003</w:t>
        </w:r>
      </w:hyperlink>
      <w:r w:rsidR="00912FAB">
        <w:rPr>
          <w:rFonts w:cstheme="minorHAnsi"/>
        </w:rPr>
        <w:t xml:space="preserve">  </w:t>
      </w:r>
    </w:p>
    <w:p w14:paraId="5E44DFB1" w14:textId="017F370E" w:rsidR="0044331A" w:rsidRPr="005D2156" w:rsidRDefault="0044331A" w:rsidP="00660E8D">
      <w:pPr>
        <w:spacing w:before="100" w:beforeAutospacing="1" w:after="100" w:afterAutospacing="1" w:line="240" w:lineRule="auto"/>
        <w:ind w:left="720" w:hanging="720"/>
        <w:rPr>
          <w:rFonts w:cstheme="minorHAnsi"/>
        </w:rPr>
      </w:pPr>
      <w:r w:rsidRPr="005D2156">
        <w:rPr>
          <w:rFonts w:cstheme="minorHAnsi"/>
        </w:rPr>
        <w:t>Kenton, W. 2019</w:t>
      </w:r>
      <w:r w:rsidR="007A46DD" w:rsidRPr="005D2156">
        <w:rPr>
          <w:rFonts w:cstheme="minorHAnsi"/>
        </w:rPr>
        <w:t>.</w:t>
      </w:r>
      <w:r w:rsidRPr="005D2156">
        <w:rPr>
          <w:rFonts w:cstheme="minorHAnsi"/>
        </w:rPr>
        <w:t xml:space="preserve"> </w:t>
      </w:r>
      <w:r w:rsidR="00611034">
        <w:rPr>
          <w:rFonts w:cstheme="minorHAnsi"/>
        </w:rPr>
        <w:t xml:space="preserve">Investopedia. </w:t>
      </w:r>
      <w:r w:rsidRPr="005D2156">
        <w:rPr>
          <w:rFonts w:cstheme="minorHAnsi"/>
        </w:rPr>
        <w:t>Monte Carlo Simulations Definition</w:t>
      </w:r>
      <w:r w:rsidR="00FF6C76" w:rsidRPr="005D2156">
        <w:rPr>
          <w:rFonts w:cstheme="minorHAnsi"/>
        </w:rPr>
        <w:t>.</w:t>
      </w:r>
      <w:r w:rsidR="007A46DD" w:rsidRPr="005D2156">
        <w:rPr>
          <w:rFonts w:cstheme="minorHAnsi"/>
        </w:rPr>
        <w:t xml:space="preserve"> </w:t>
      </w:r>
      <w:hyperlink r:id="rId81" w:history="1">
        <w:r w:rsidR="007A46DD" w:rsidRPr="005D2156">
          <w:rPr>
            <w:rStyle w:val="Hyperlink"/>
            <w:rFonts w:cstheme="minorHAnsi"/>
          </w:rPr>
          <w:t>www.investopedia.com/terms/m/montecarlosimulation.asp</w:t>
        </w:r>
      </w:hyperlink>
      <w:r w:rsidR="00611034">
        <w:rPr>
          <w:rFonts w:cstheme="minorHAnsi"/>
        </w:rPr>
        <w:t xml:space="preserve"> </w:t>
      </w:r>
      <w:r w:rsidR="00611034" w:rsidRPr="000106BC">
        <w:rPr>
          <w:rFonts w:cstheme="minorHAnsi"/>
          <w:color w:val="000000"/>
          <w:shd w:val="clear" w:color="auto" w:fill="F8F8F8"/>
        </w:rPr>
        <w:t>(accessed 10 March 2019</w:t>
      </w:r>
      <w:r w:rsidR="00611034">
        <w:rPr>
          <w:rFonts w:cstheme="minorHAnsi"/>
          <w:color w:val="000000"/>
          <w:shd w:val="clear" w:color="auto" w:fill="F8F8F8"/>
        </w:rPr>
        <w:t>)</w:t>
      </w:r>
      <w:r w:rsidR="00FF6C76" w:rsidRPr="005D2156">
        <w:rPr>
          <w:rFonts w:cstheme="minorHAnsi"/>
        </w:rPr>
        <w:t>.</w:t>
      </w:r>
    </w:p>
    <w:p w14:paraId="134663D1" w14:textId="4F5B3520" w:rsidR="00985DEC" w:rsidRPr="005D2156" w:rsidRDefault="00985DEC" w:rsidP="00660E8D">
      <w:pPr>
        <w:spacing w:before="100" w:beforeAutospacing="1" w:after="100" w:afterAutospacing="1" w:line="240" w:lineRule="auto"/>
        <w:ind w:left="720" w:hanging="720"/>
        <w:rPr>
          <w:rFonts w:cstheme="minorHAnsi"/>
        </w:rPr>
      </w:pPr>
      <w:proofErr w:type="spellStart"/>
      <w:r w:rsidRPr="005D2156">
        <w:rPr>
          <w:rFonts w:cstheme="minorHAnsi"/>
        </w:rPr>
        <w:t>Kotzot</w:t>
      </w:r>
      <w:proofErr w:type="spellEnd"/>
      <w:r w:rsidRPr="005D2156">
        <w:rPr>
          <w:rFonts w:cstheme="minorHAnsi"/>
        </w:rPr>
        <w:t xml:space="preserve">, H., </w:t>
      </w:r>
      <w:proofErr w:type="spellStart"/>
      <w:r w:rsidRPr="005D2156">
        <w:rPr>
          <w:rFonts w:cstheme="minorHAnsi"/>
        </w:rPr>
        <w:t>Durr</w:t>
      </w:r>
      <w:proofErr w:type="spellEnd"/>
      <w:r w:rsidRPr="005D2156">
        <w:rPr>
          <w:rFonts w:cstheme="minorHAnsi"/>
        </w:rPr>
        <w:t>, C., Coyle, D. et al. 2007. LNG Liquefaction</w:t>
      </w:r>
      <w:r w:rsidR="005005D9" w:rsidRPr="005D2156">
        <w:rPr>
          <w:rFonts w:cstheme="minorHAnsi"/>
        </w:rPr>
        <w:t xml:space="preserve"> – </w:t>
      </w:r>
      <w:r w:rsidRPr="005D2156">
        <w:rPr>
          <w:rFonts w:cstheme="minorHAnsi"/>
        </w:rPr>
        <w:t>Not All Plants are Created Equal</w:t>
      </w:r>
      <w:r w:rsidR="00536E40">
        <w:rPr>
          <w:rFonts w:cstheme="minorHAnsi"/>
        </w:rPr>
        <w:t>.</w:t>
      </w:r>
      <w:r w:rsidR="005005D9" w:rsidRPr="005D2156">
        <w:rPr>
          <w:rFonts w:cstheme="minorHAnsi"/>
        </w:rPr>
        <w:t xml:space="preserve"> </w:t>
      </w:r>
      <w:r w:rsidRPr="005D2156">
        <w:rPr>
          <w:rFonts w:cstheme="minorHAnsi"/>
        </w:rPr>
        <w:t xml:space="preserve">KBR. </w:t>
      </w:r>
    </w:p>
    <w:p w14:paraId="2DADF4E3" w14:textId="4113A912" w:rsidR="005C1B3B" w:rsidRPr="005D2156" w:rsidRDefault="005005D9" w:rsidP="00660E8D">
      <w:pPr>
        <w:spacing w:line="240" w:lineRule="auto"/>
        <w:ind w:left="720" w:hanging="720"/>
        <w:rPr>
          <w:rFonts w:cstheme="minorHAnsi"/>
          <w:lang w:bidi="ar-SA"/>
        </w:rPr>
      </w:pPr>
      <w:proofErr w:type="spellStart"/>
      <w:r w:rsidRPr="005D2156">
        <w:rPr>
          <w:rFonts w:cstheme="minorHAnsi"/>
          <w:color w:val="000000"/>
          <w:shd w:val="clear" w:color="auto" w:fill="F8F8F8"/>
        </w:rPr>
        <w:t>Lichun</w:t>
      </w:r>
      <w:proofErr w:type="spellEnd"/>
      <w:r w:rsidRPr="005D2156">
        <w:rPr>
          <w:rFonts w:cstheme="minorHAnsi"/>
          <w:color w:val="000000"/>
          <w:shd w:val="clear" w:color="auto" w:fill="F8F8F8"/>
        </w:rPr>
        <w:t xml:space="preserve">, D., </w:t>
      </w:r>
      <w:proofErr w:type="spellStart"/>
      <w:r w:rsidRPr="005D2156">
        <w:rPr>
          <w:rFonts w:cstheme="minorHAnsi"/>
          <w:color w:val="000000"/>
          <w:shd w:val="clear" w:color="auto" w:fill="F8F8F8"/>
        </w:rPr>
        <w:t>Shun'an</w:t>
      </w:r>
      <w:proofErr w:type="spellEnd"/>
      <w:r w:rsidRPr="005D2156">
        <w:rPr>
          <w:rFonts w:cstheme="minorHAnsi"/>
          <w:color w:val="000000"/>
          <w:shd w:val="clear" w:color="auto" w:fill="F8F8F8"/>
        </w:rPr>
        <w:t xml:space="preserve">, W., </w:t>
      </w:r>
      <w:proofErr w:type="spellStart"/>
      <w:r w:rsidRPr="005D2156">
        <w:rPr>
          <w:rFonts w:cstheme="minorHAnsi"/>
          <w:color w:val="000000"/>
          <w:shd w:val="clear" w:color="auto" w:fill="F8F8F8"/>
        </w:rPr>
        <w:t>Shiyu</w:t>
      </w:r>
      <w:proofErr w:type="spellEnd"/>
      <w:r w:rsidRPr="005D2156">
        <w:rPr>
          <w:rFonts w:cstheme="minorHAnsi"/>
          <w:color w:val="000000"/>
          <w:shd w:val="clear" w:color="auto" w:fill="F8F8F8"/>
        </w:rPr>
        <w:t xml:space="preserve">, T. et al. 2008. GTL or LNG: Which is the best way to monetize “Stranded” natural </w:t>
      </w:r>
      <w:proofErr w:type="gramStart"/>
      <w:r w:rsidRPr="005D2156">
        <w:rPr>
          <w:rFonts w:cstheme="minorHAnsi"/>
          <w:color w:val="000000"/>
          <w:shd w:val="clear" w:color="auto" w:fill="F8F8F8"/>
        </w:rPr>
        <w:t>gas?.</w:t>
      </w:r>
      <w:proofErr w:type="gramEnd"/>
      <w:r w:rsidRPr="005D2156">
        <w:rPr>
          <w:rStyle w:val="apple-converted-space"/>
          <w:rFonts w:cstheme="minorHAnsi"/>
          <w:color w:val="000000"/>
          <w:shd w:val="clear" w:color="auto" w:fill="F8F8F8"/>
        </w:rPr>
        <w:t> </w:t>
      </w:r>
      <w:r w:rsidR="00CA7BC2" w:rsidRPr="005D2156">
        <w:rPr>
          <w:rFonts w:cstheme="minorHAnsi"/>
          <w:iCs/>
          <w:color w:val="000000"/>
          <w:shd w:val="clear" w:color="auto" w:fill="F8F8F8"/>
        </w:rPr>
        <w:t>Petroleum Science</w:t>
      </w:r>
      <w:r w:rsidRPr="005D2156">
        <w:rPr>
          <w:rFonts w:cstheme="minorHAnsi"/>
          <w:color w:val="000000"/>
          <w:shd w:val="clear" w:color="auto" w:fill="F8F8F8"/>
        </w:rPr>
        <w:t xml:space="preserve"> </w:t>
      </w:r>
      <w:proofErr w:type="spellStart"/>
      <w:r w:rsidRPr="005D2156">
        <w:rPr>
          <w:rFonts w:cstheme="minorHAnsi"/>
          <w:color w:val="000000"/>
          <w:shd w:val="clear" w:color="auto" w:fill="F8F8F8"/>
        </w:rPr>
        <w:t>Pet.Sci</w:t>
      </w:r>
      <w:proofErr w:type="spellEnd"/>
      <w:r w:rsidRPr="005D2156">
        <w:rPr>
          <w:rFonts w:cstheme="minorHAnsi"/>
          <w:color w:val="000000"/>
          <w:shd w:val="clear" w:color="auto" w:fill="F8F8F8"/>
        </w:rPr>
        <w:t>.(2008)5:388</w:t>
      </w:r>
      <w:r w:rsidR="00B27F06" w:rsidRPr="005D2156">
        <w:rPr>
          <w:rFonts w:cstheme="minorHAnsi"/>
          <w:color w:val="000000"/>
          <w:shd w:val="clear" w:color="auto" w:fill="F8F8F8"/>
        </w:rPr>
        <w:t xml:space="preserve"> </w:t>
      </w:r>
      <w:hyperlink r:id="rId82" w:history="1">
        <w:r w:rsidRPr="005D2156">
          <w:rPr>
            <w:rStyle w:val="Hyperlink"/>
            <w:rFonts w:cstheme="minorHAnsi"/>
            <w:shd w:val="clear" w:color="auto" w:fill="F8F8F8"/>
          </w:rPr>
          <w:t>dx.doi.org/10.1007/s12182-008-0063-8</w:t>
        </w:r>
      </w:hyperlink>
      <w:r w:rsidRPr="005D2156">
        <w:rPr>
          <w:rFonts w:cstheme="minorHAnsi"/>
          <w:color w:val="000000"/>
          <w:shd w:val="clear" w:color="auto" w:fill="F8F8F8"/>
        </w:rPr>
        <w:t>.</w:t>
      </w:r>
      <w:r w:rsidR="005C1B3B" w:rsidRPr="005D2156">
        <w:rPr>
          <w:rFonts w:cstheme="minorHAnsi"/>
        </w:rPr>
        <w:t xml:space="preserve"> </w:t>
      </w:r>
    </w:p>
    <w:p w14:paraId="0E700C97" w14:textId="595EC78B" w:rsidR="00602811" w:rsidRPr="005D2156" w:rsidRDefault="00602811" w:rsidP="00660E8D">
      <w:pPr>
        <w:spacing w:before="100" w:beforeAutospacing="1" w:after="100" w:afterAutospacing="1" w:line="240" w:lineRule="auto"/>
        <w:ind w:left="720" w:hanging="720"/>
        <w:rPr>
          <w:rFonts w:cstheme="minorHAnsi"/>
        </w:rPr>
      </w:pPr>
      <w:r w:rsidRPr="005D2156">
        <w:rPr>
          <w:rFonts w:cstheme="minorHAnsi"/>
        </w:rPr>
        <w:t xml:space="preserve">Lipski, R. </w:t>
      </w:r>
      <w:r w:rsidR="00536E40">
        <w:rPr>
          <w:rFonts w:cstheme="minorHAnsi"/>
        </w:rPr>
        <w:t xml:space="preserve">Gas Processing News. </w:t>
      </w:r>
      <w:r w:rsidRPr="005D2156">
        <w:rPr>
          <w:rFonts w:cstheme="minorHAnsi"/>
        </w:rPr>
        <w:t xml:space="preserve">Smaller-scale GTL enters the mainstream. </w:t>
      </w:r>
      <w:hyperlink r:id="rId83" w:history="1">
        <w:r w:rsidRPr="005D2156">
          <w:rPr>
            <w:rStyle w:val="Hyperlink"/>
            <w:rFonts w:cstheme="minorHAnsi"/>
          </w:rPr>
          <w:t>www.gasprocessingnews.com/features/201310/smaller-scale-gtl-enters-the-mainstream.aspx</w:t>
        </w:r>
      </w:hyperlink>
      <w:r w:rsidRPr="005D2156">
        <w:rPr>
          <w:rFonts w:cstheme="minorHAnsi"/>
        </w:rPr>
        <w:t xml:space="preserve"> </w:t>
      </w:r>
      <w:r w:rsidR="00536E40">
        <w:rPr>
          <w:rFonts w:cstheme="minorHAnsi"/>
        </w:rPr>
        <w:t>(a</w:t>
      </w:r>
      <w:r w:rsidRPr="005D2156">
        <w:rPr>
          <w:rFonts w:cstheme="minorHAnsi"/>
        </w:rPr>
        <w:t xml:space="preserve">ccessed </w:t>
      </w:r>
      <w:r w:rsidR="00536E40">
        <w:rPr>
          <w:rFonts w:cstheme="minorHAnsi"/>
        </w:rPr>
        <w:t xml:space="preserve">2 </w:t>
      </w:r>
      <w:r w:rsidRPr="005D2156">
        <w:rPr>
          <w:rFonts w:cstheme="minorHAnsi"/>
        </w:rPr>
        <w:t>December</w:t>
      </w:r>
      <w:r w:rsidR="00CA7BC2" w:rsidRPr="005D2156">
        <w:rPr>
          <w:rFonts w:cstheme="minorHAnsi"/>
        </w:rPr>
        <w:t xml:space="preserve"> </w:t>
      </w:r>
      <w:r w:rsidRPr="005D2156">
        <w:rPr>
          <w:rFonts w:cstheme="minorHAnsi"/>
        </w:rPr>
        <w:t>2018</w:t>
      </w:r>
      <w:r w:rsidR="00536E40">
        <w:rPr>
          <w:rFonts w:cstheme="minorHAnsi"/>
        </w:rPr>
        <w:t>)</w:t>
      </w:r>
      <w:r w:rsidR="00CA7BC2" w:rsidRPr="005D2156">
        <w:rPr>
          <w:rFonts w:cstheme="minorHAnsi"/>
        </w:rPr>
        <w:t>.</w:t>
      </w:r>
    </w:p>
    <w:p w14:paraId="77A3AF89" w14:textId="252220E0" w:rsidR="003A63EC" w:rsidRPr="005D2156" w:rsidRDefault="003A63EC" w:rsidP="00660E8D">
      <w:pPr>
        <w:spacing w:before="100" w:beforeAutospacing="1" w:after="100" w:afterAutospacing="1" w:line="240" w:lineRule="auto"/>
        <w:ind w:left="720" w:hanging="720"/>
        <w:rPr>
          <w:rFonts w:cstheme="minorHAnsi"/>
        </w:rPr>
      </w:pPr>
      <w:r w:rsidRPr="005D2156">
        <w:rPr>
          <w:rFonts w:cstheme="minorHAnsi"/>
        </w:rPr>
        <w:t xml:space="preserve">Magill, B. 2014. </w:t>
      </w:r>
      <w:r w:rsidR="00536E40">
        <w:rPr>
          <w:rFonts w:cstheme="minorHAnsi"/>
        </w:rPr>
        <w:t xml:space="preserve">Climate Central. </w:t>
      </w:r>
      <w:r w:rsidRPr="005D2156">
        <w:rPr>
          <w:rFonts w:cstheme="minorHAnsi"/>
        </w:rPr>
        <w:t xml:space="preserve">North Dakota Gas Flaring Doubles, Pumping CO2 Into Air. </w:t>
      </w:r>
      <w:hyperlink r:id="rId84" w:history="1">
        <w:r w:rsidRPr="005D2156">
          <w:rPr>
            <w:rStyle w:val="Hyperlink"/>
            <w:rFonts w:cstheme="minorHAnsi"/>
          </w:rPr>
          <w:t>www.climatecentral.org/news/north-dakota-gas-flaring-doubles-pumping-co2-into-air-17212</w:t>
        </w:r>
      </w:hyperlink>
      <w:r w:rsidRPr="005D2156">
        <w:rPr>
          <w:rFonts w:cstheme="minorHAnsi"/>
        </w:rPr>
        <w:t xml:space="preserve">. </w:t>
      </w:r>
      <w:r w:rsidR="00536E40">
        <w:rPr>
          <w:rFonts w:cstheme="minorHAnsi"/>
        </w:rPr>
        <w:t>(a</w:t>
      </w:r>
      <w:r w:rsidR="00CA7BC2" w:rsidRPr="005D2156">
        <w:rPr>
          <w:rFonts w:cstheme="minorHAnsi"/>
        </w:rPr>
        <w:t xml:space="preserve">ccessed </w:t>
      </w:r>
      <w:r w:rsidR="00536E40">
        <w:rPr>
          <w:rFonts w:cstheme="minorHAnsi"/>
        </w:rPr>
        <w:t xml:space="preserve">28 </w:t>
      </w:r>
      <w:r w:rsidR="00CA7BC2" w:rsidRPr="005D2156">
        <w:rPr>
          <w:rFonts w:cstheme="minorHAnsi"/>
        </w:rPr>
        <w:t>April 2019</w:t>
      </w:r>
      <w:r w:rsidR="00536E40">
        <w:rPr>
          <w:rFonts w:cstheme="minorHAnsi"/>
        </w:rPr>
        <w:t>)</w:t>
      </w:r>
      <w:r w:rsidR="00CA7BC2" w:rsidRPr="005D2156">
        <w:rPr>
          <w:rFonts w:cstheme="minorHAnsi"/>
        </w:rPr>
        <w:t>.</w:t>
      </w:r>
    </w:p>
    <w:p w14:paraId="03FB82DB" w14:textId="772B9460" w:rsidR="00B27F06" w:rsidRPr="005D2156" w:rsidRDefault="00B27F06" w:rsidP="00660E8D">
      <w:pPr>
        <w:spacing w:line="240" w:lineRule="auto"/>
        <w:ind w:left="720" w:hanging="720"/>
        <w:rPr>
          <w:rStyle w:val="Hyperlink"/>
          <w:rFonts w:cstheme="minorHAnsi"/>
          <w:color w:val="auto"/>
          <w:u w:val="none"/>
          <w:lang w:bidi="ar-SA"/>
        </w:rPr>
      </w:pPr>
      <w:r w:rsidRPr="00B27F06">
        <w:rPr>
          <w:rFonts w:cstheme="minorHAnsi"/>
          <w:color w:val="000000"/>
          <w:shd w:val="clear" w:color="auto" w:fill="F8F8F8"/>
          <w:lang w:bidi="ar-SA"/>
        </w:rPr>
        <w:t xml:space="preserve">Newnan, D.G., Lavelle, J.P., and Eschenbach, T.G. </w:t>
      </w:r>
      <w:r w:rsidRPr="005D2156">
        <w:rPr>
          <w:rFonts w:cstheme="minorHAnsi"/>
          <w:color w:val="000000"/>
          <w:shd w:val="clear" w:color="auto" w:fill="F8F8F8"/>
          <w:lang w:bidi="ar-SA"/>
        </w:rPr>
        <w:t>Chapter</w:t>
      </w:r>
      <w:r w:rsidRPr="00B27F06">
        <w:rPr>
          <w:rFonts w:cstheme="minorHAnsi"/>
          <w:color w:val="000000"/>
          <w:shd w:val="clear" w:color="auto" w:fill="F8F8F8"/>
          <w:lang w:bidi="ar-SA"/>
        </w:rPr>
        <w:t xml:space="preserve"> 2: Cost Estimating and Estimating Models. In </w:t>
      </w:r>
      <w:r w:rsidRPr="00B27F06">
        <w:rPr>
          <w:rFonts w:cstheme="minorHAnsi"/>
          <w:iCs/>
          <w:color w:val="000000"/>
          <w:shd w:val="clear" w:color="auto" w:fill="F8F8F8"/>
          <w:lang w:bidi="ar-SA"/>
        </w:rPr>
        <w:t>Engineering Economic Analysis</w:t>
      </w:r>
      <w:r w:rsidRPr="00B27F06">
        <w:rPr>
          <w:rFonts w:cstheme="minorHAnsi"/>
          <w:color w:val="000000"/>
          <w:shd w:val="clear" w:color="auto" w:fill="F8F8F8"/>
          <w:lang w:bidi="ar-SA"/>
        </w:rPr>
        <w:t>, twelfth edition. Oxford University Press. </w:t>
      </w:r>
    </w:p>
    <w:p w14:paraId="4C82DB76" w14:textId="57BB1E7B" w:rsidR="00842ABA" w:rsidRPr="005D2156" w:rsidRDefault="00842ABA" w:rsidP="00660E8D">
      <w:pPr>
        <w:spacing w:before="100" w:beforeAutospacing="1" w:after="100" w:afterAutospacing="1" w:line="240" w:lineRule="auto"/>
        <w:ind w:left="720" w:hanging="720"/>
        <w:rPr>
          <w:rStyle w:val="Hyperlink"/>
          <w:rFonts w:cstheme="minorHAnsi"/>
          <w:color w:val="000000" w:themeColor="text1"/>
          <w:u w:val="none"/>
        </w:rPr>
      </w:pPr>
      <w:proofErr w:type="spellStart"/>
      <w:r w:rsidRPr="005D2156">
        <w:rPr>
          <w:rStyle w:val="Hyperlink"/>
          <w:rFonts w:cstheme="minorHAnsi"/>
          <w:color w:val="000000" w:themeColor="text1"/>
          <w:u w:val="none"/>
        </w:rPr>
        <w:t>Reig</w:t>
      </w:r>
      <w:proofErr w:type="spellEnd"/>
      <w:r w:rsidR="00F700DD" w:rsidRPr="005D2156">
        <w:rPr>
          <w:rStyle w:val="Hyperlink"/>
          <w:rFonts w:cstheme="minorHAnsi"/>
          <w:color w:val="000000" w:themeColor="text1"/>
          <w:u w:val="none"/>
        </w:rPr>
        <w:t>, P</w:t>
      </w:r>
      <w:r w:rsidR="00B27F06" w:rsidRPr="005D2156">
        <w:rPr>
          <w:rStyle w:val="Hyperlink"/>
          <w:rFonts w:cstheme="minorHAnsi"/>
          <w:color w:val="000000" w:themeColor="text1"/>
          <w:u w:val="none"/>
        </w:rPr>
        <w:t>.</w:t>
      </w:r>
      <w:r w:rsidR="00F700DD" w:rsidRPr="005D2156">
        <w:rPr>
          <w:rStyle w:val="Hyperlink"/>
          <w:rFonts w:cstheme="minorHAnsi"/>
          <w:color w:val="000000" w:themeColor="text1"/>
          <w:u w:val="none"/>
        </w:rPr>
        <w:t xml:space="preserve">, </w:t>
      </w:r>
      <w:r w:rsidR="00B27F06" w:rsidRPr="005D2156">
        <w:rPr>
          <w:rStyle w:val="Hyperlink"/>
          <w:rFonts w:cstheme="minorHAnsi"/>
          <w:color w:val="000000" w:themeColor="text1"/>
          <w:u w:val="none"/>
        </w:rPr>
        <w:t>Luo, T</w:t>
      </w:r>
      <w:r w:rsidR="00F700DD" w:rsidRPr="005D2156">
        <w:rPr>
          <w:rStyle w:val="Hyperlink"/>
          <w:rFonts w:cstheme="minorHAnsi"/>
          <w:color w:val="000000" w:themeColor="text1"/>
          <w:u w:val="none"/>
        </w:rPr>
        <w:t>.</w:t>
      </w:r>
      <w:r w:rsidR="00B27F06" w:rsidRPr="005D2156">
        <w:rPr>
          <w:rStyle w:val="Hyperlink"/>
          <w:rFonts w:cstheme="minorHAnsi"/>
          <w:color w:val="000000" w:themeColor="text1"/>
          <w:u w:val="none"/>
        </w:rPr>
        <w:t>, and Proctor, J.N.</w:t>
      </w:r>
      <w:r w:rsidR="00F700DD" w:rsidRPr="005D2156">
        <w:rPr>
          <w:rStyle w:val="Hyperlink"/>
          <w:rFonts w:cstheme="minorHAnsi"/>
          <w:color w:val="000000" w:themeColor="text1"/>
          <w:u w:val="none"/>
        </w:rPr>
        <w:t xml:space="preserve"> 2014.</w:t>
      </w:r>
      <w:r w:rsidR="00536E40">
        <w:rPr>
          <w:rStyle w:val="Hyperlink"/>
          <w:rFonts w:cstheme="minorHAnsi"/>
          <w:color w:val="000000" w:themeColor="text1"/>
          <w:u w:val="none"/>
        </w:rPr>
        <w:t xml:space="preserve"> Water Resources Institute.</w:t>
      </w:r>
      <w:r w:rsidR="00F700DD" w:rsidRPr="005D2156">
        <w:rPr>
          <w:rStyle w:val="Hyperlink"/>
          <w:rFonts w:cstheme="minorHAnsi"/>
          <w:color w:val="000000" w:themeColor="text1"/>
          <w:u w:val="none"/>
        </w:rPr>
        <w:t xml:space="preserve"> Global Shale Gas Development: Water Availability and Business Risk. </w:t>
      </w:r>
      <w:hyperlink r:id="rId85" w:history="1">
        <w:r w:rsidR="00F700DD" w:rsidRPr="005D2156">
          <w:rPr>
            <w:rStyle w:val="Hyperlink"/>
            <w:rFonts w:cstheme="minorHAnsi"/>
          </w:rPr>
          <w:t>www.wri.org/sites/default/files/wri14_report_shalegas.pdf</w:t>
        </w:r>
      </w:hyperlink>
      <w:r w:rsidR="00B27F06" w:rsidRPr="005D2156">
        <w:rPr>
          <w:rStyle w:val="Hyperlink"/>
          <w:rFonts w:cstheme="minorHAnsi"/>
          <w:u w:val="none"/>
        </w:rPr>
        <w:t xml:space="preserve"> </w:t>
      </w:r>
      <w:r w:rsidR="00536E40">
        <w:rPr>
          <w:rStyle w:val="Hyperlink"/>
          <w:rFonts w:cstheme="minorHAnsi"/>
          <w:color w:val="auto"/>
          <w:u w:val="none"/>
        </w:rPr>
        <w:t>(a</w:t>
      </w:r>
      <w:r w:rsidR="00B27F06" w:rsidRPr="005D2156">
        <w:rPr>
          <w:rStyle w:val="Hyperlink"/>
          <w:rFonts w:cstheme="minorHAnsi"/>
          <w:color w:val="auto"/>
          <w:u w:val="none"/>
        </w:rPr>
        <w:t xml:space="preserve">ccessed </w:t>
      </w:r>
      <w:r w:rsidR="00536E40">
        <w:rPr>
          <w:rStyle w:val="Hyperlink"/>
          <w:rFonts w:cstheme="minorHAnsi"/>
          <w:color w:val="auto"/>
          <w:u w:val="none"/>
        </w:rPr>
        <w:t xml:space="preserve">8 </w:t>
      </w:r>
      <w:r w:rsidR="00B27F06" w:rsidRPr="005D2156">
        <w:rPr>
          <w:rStyle w:val="Hyperlink"/>
          <w:rFonts w:cstheme="minorHAnsi"/>
          <w:color w:val="auto"/>
          <w:u w:val="none"/>
        </w:rPr>
        <w:t>August 2018</w:t>
      </w:r>
      <w:r w:rsidR="00536E40">
        <w:rPr>
          <w:rStyle w:val="Hyperlink"/>
          <w:rFonts w:cstheme="minorHAnsi"/>
          <w:color w:val="auto"/>
          <w:u w:val="none"/>
        </w:rPr>
        <w:t>).</w:t>
      </w:r>
      <w:r w:rsidR="00F700DD" w:rsidRPr="005D2156">
        <w:rPr>
          <w:rStyle w:val="Hyperlink"/>
          <w:rFonts w:cstheme="minorHAnsi"/>
          <w:color w:val="000000" w:themeColor="text1"/>
          <w:u w:val="none"/>
        </w:rPr>
        <w:t xml:space="preserve"> </w:t>
      </w:r>
    </w:p>
    <w:p w14:paraId="385C1D21" w14:textId="1F067A6F" w:rsidR="00277719" w:rsidRPr="005D2156" w:rsidRDefault="00C41216" w:rsidP="00660E8D">
      <w:pPr>
        <w:spacing w:before="100" w:beforeAutospacing="1" w:after="100" w:afterAutospacing="1" w:line="240" w:lineRule="auto"/>
        <w:ind w:left="720" w:hanging="720"/>
        <w:rPr>
          <w:rFonts w:cstheme="minorHAnsi"/>
          <w:color w:val="000000" w:themeColor="text1"/>
        </w:rPr>
      </w:pPr>
      <w:r w:rsidRPr="005D2156">
        <w:rPr>
          <w:rStyle w:val="Hyperlink"/>
          <w:rFonts w:cstheme="minorHAnsi"/>
          <w:color w:val="000000" w:themeColor="text1"/>
          <w:u w:val="none"/>
        </w:rPr>
        <w:lastRenderedPageBreak/>
        <w:t>Rogers, H</w:t>
      </w:r>
      <w:r w:rsidR="0029609B" w:rsidRPr="005D2156">
        <w:rPr>
          <w:rStyle w:val="Hyperlink"/>
          <w:rFonts w:cstheme="minorHAnsi"/>
          <w:color w:val="000000" w:themeColor="text1"/>
          <w:u w:val="none"/>
        </w:rPr>
        <w:t>.</w:t>
      </w:r>
      <w:r w:rsidRPr="005D2156">
        <w:rPr>
          <w:rStyle w:val="Hyperlink"/>
          <w:rFonts w:cstheme="minorHAnsi"/>
          <w:color w:val="000000" w:themeColor="text1"/>
          <w:u w:val="none"/>
        </w:rPr>
        <w:t xml:space="preserve"> 2018. The LNG Shipping Forecast: cost rebounding, outlook uncertain.</w:t>
      </w:r>
      <w:r w:rsidR="00A54114" w:rsidRPr="005D2156">
        <w:rPr>
          <w:rStyle w:val="Hyperlink"/>
          <w:rFonts w:cstheme="minorHAnsi"/>
          <w:color w:val="000000" w:themeColor="text1"/>
          <w:u w:val="none"/>
        </w:rPr>
        <w:t xml:space="preserve"> </w:t>
      </w:r>
      <w:r w:rsidRPr="005D2156">
        <w:rPr>
          <w:rStyle w:val="Hyperlink"/>
          <w:rFonts w:cstheme="minorHAnsi"/>
          <w:color w:val="000000" w:themeColor="text1"/>
          <w:u w:val="none"/>
        </w:rPr>
        <w:t>The Oxford Institute for energy Studies.</w:t>
      </w:r>
      <w:r w:rsidR="00BE405F" w:rsidRPr="005D2156">
        <w:rPr>
          <w:rStyle w:val="Hyperlink"/>
          <w:rFonts w:cstheme="minorHAnsi"/>
          <w:color w:val="000000" w:themeColor="text1"/>
          <w:u w:val="none"/>
        </w:rPr>
        <w:t xml:space="preserve"> Energy Insight: 27</w:t>
      </w:r>
      <w:r w:rsidR="00A15C96">
        <w:rPr>
          <w:rStyle w:val="Hyperlink"/>
          <w:rFonts w:cstheme="minorHAnsi"/>
          <w:color w:val="000000" w:themeColor="text1"/>
          <w:u w:val="none"/>
        </w:rPr>
        <w:t>.</w:t>
      </w:r>
    </w:p>
    <w:p w14:paraId="545616E1" w14:textId="50B912D6" w:rsidR="00BE405F" w:rsidRPr="005D2156" w:rsidRDefault="00BE405F" w:rsidP="00861D40">
      <w:pPr>
        <w:spacing w:line="240" w:lineRule="auto"/>
        <w:ind w:left="720" w:hanging="720"/>
        <w:rPr>
          <w:rFonts w:cstheme="minorHAnsi"/>
          <w:lang w:bidi="ar-SA"/>
        </w:rPr>
      </w:pPr>
      <w:proofErr w:type="spellStart"/>
      <w:r w:rsidRPr="00BE405F">
        <w:rPr>
          <w:rFonts w:cstheme="minorHAnsi"/>
          <w:color w:val="000000"/>
          <w:shd w:val="clear" w:color="auto" w:fill="F8F8F8"/>
          <w:lang w:bidi="ar-SA"/>
        </w:rPr>
        <w:t>Songhurst</w:t>
      </w:r>
      <w:proofErr w:type="spellEnd"/>
      <w:r w:rsidRPr="00BE405F">
        <w:rPr>
          <w:rFonts w:cstheme="minorHAnsi"/>
          <w:color w:val="000000"/>
          <w:shd w:val="clear" w:color="auto" w:fill="F8F8F8"/>
          <w:lang w:bidi="ar-SA"/>
        </w:rPr>
        <w:t>, B. 2018. LNG Plant Cost Reduction 2014-18. </w:t>
      </w:r>
      <w:r w:rsidRPr="00BE405F">
        <w:rPr>
          <w:rFonts w:cstheme="minorHAnsi"/>
          <w:iCs/>
          <w:color w:val="000000"/>
          <w:shd w:val="clear" w:color="auto" w:fill="F8F8F8"/>
          <w:lang w:bidi="ar-SA"/>
        </w:rPr>
        <w:t xml:space="preserve">The Oxford Institute </w:t>
      </w:r>
      <w:r w:rsidR="00692174">
        <w:rPr>
          <w:rFonts w:cstheme="minorHAnsi"/>
          <w:iCs/>
          <w:color w:val="000000"/>
          <w:shd w:val="clear" w:color="auto" w:fill="F8F8F8"/>
          <w:lang w:bidi="ar-SA"/>
        </w:rPr>
        <w:t>f</w:t>
      </w:r>
      <w:r w:rsidRPr="00BE405F">
        <w:rPr>
          <w:rFonts w:cstheme="minorHAnsi"/>
          <w:iCs/>
          <w:color w:val="000000"/>
          <w:shd w:val="clear" w:color="auto" w:fill="F8F8F8"/>
          <w:lang w:bidi="ar-SA"/>
        </w:rPr>
        <w:t>or Energy Studies</w:t>
      </w:r>
      <w:r w:rsidRPr="00BE405F">
        <w:rPr>
          <w:rFonts w:cstheme="minorHAnsi"/>
          <w:color w:val="000000"/>
          <w:shd w:val="clear" w:color="auto" w:fill="F8F8F8"/>
          <w:lang w:bidi="ar-SA"/>
        </w:rPr>
        <w:t>. OEIS Paper: NG137.</w:t>
      </w:r>
    </w:p>
    <w:p w14:paraId="7867675C" w14:textId="48886247" w:rsidR="00955CFE" w:rsidRPr="005D2156" w:rsidRDefault="00955CFE" w:rsidP="00660E8D">
      <w:pPr>
        <w:spacing w:before="100" w:beforeAutospacing="1" w:after="100" w:afterAutospacing="1" w:line="240" w:lineRule="auto"/>
        <w:ind w:left="720" w:hanging="720"/>
        <w:jc w:val="both"/>
        <w:rPr>
          <w:rFonts w:cstheme="minorHAnsi"/>
        </w:rPr>
      </w:pPr>
      <w:r w:rsidRPr="005D2156">
        <w:rPr>
          <w:rFonts w:cstheme="minorHAnsi"/>
        </w:rPr>
        <w:t xml:space="preserve">Stammers, R. 2019. </w:t>
      </w:r>
      <w:r w:rsidR="00536E40">
        <w:rPr>
          <w:rFonts w:cstheme="minorHAnsi"/>
        </w:rPr>
        <w:t xml:space="preserve">Investopedia. </w:t>
      </w:r>
      <w:r w:rsidRPr="005D2156">
        <w:rPr>
          <w:rFonts w:cstheme="minorHAnsi"/>
        </w:rPr>
        <w:t xml:space="preserve">Using Monte Carlo Analysis to Estimate Risk. </w:t>
      </w:r>
      <w:hyperlink r:id="rId86" w:history="1">
        <w:r w:rsidRPr="005D2156">
          <w:rPr>
            <w:rStyle w:val="Hyperlink"/>
            <w:rFonts w:cstheme="minorHAnsi"/>
          </w:rPr>
          <w:t>www.investopedia.com/articles/financial-theory/08/monte-carlo-multivariate-model.asp</w:t>
        </w:r>
      </w:hyperlink>
      <w:r w:rsidRPr="005D2156">
        <w:rPr>
          <w:rFonts w:cstheme="minorHAnsi"/>
        </w:rPr>
        <w:t xml:space="preserve"> </w:t>
      </w:r>
      <w:r w:rsidR="00536E40">
        <w:rPr>
          <w:rFonts w:cstheme="minorHAnsi"/>
        </w:rPr>
        <w:t>(a</w:t>
      </w:r>
      <w:r w:rsidRPr="005D2156">
        <w:rPr>
          <w:rFonts w:cstheme="minorHAnsi"/>
        </w:rPr>
        <w:t xml:space="preserve">ccessed </w:t>
      </w:r>
      <w:r w:rsidR="00536E40">
        <w:rPr>
          <w:rFonts w:cstheme="minorHAnsi"/>
        </w:rPr>
        <w:t xml:space="preserve">10 </w:t>
      </w:r>
      <w:r w:rsidRPr="005D2156">
        <w:rPr>
          <w:rFonts w:cstheme="minorHAnsi"/>
        </w:rPr>
        <w:t>March 2019</w:t>
      </w:r>
      <w:r w:rsidR="00536E40">
        <w:rPr>
          <w:rFonts w:cstheme="minorHAnsi"/>
        </w:rPr>
        <w:t>)</w:t>
      </w:r>
      <w:r w:rsidRPr="005D2156">
        <w:rPr>
          <w:rFonts w:cstheme="minorHAnsi"/>
        </w:rPr>
        <w:t>.</w:t>
      </w:r>
    </w:p>
    <w:p w14:paraId="31F5220B" w14:textId="2F6DF1E6" w:rsidR="00FA1840" w:rsidRPr="005D2156" w:rsidRDefault="00FA1840" w:rsidP="00660E8D">
      <w:pPr>
        <w:spacing w:before="100" w:beforeAutospacing="1" w:after="100" w:afterAutospacing="1" w:line="240" w:lineRule="auto"/>
        <w:ind w:left="720" w:hanging="720"/>
        <w:jc w:val="both"/>
        <w:rPr>
          <w:rFonts w:cstheme="minorHAnsi"/>
        </w:rPr>
      </w:pPr>
      <w:proofErr w:type="spellStart"/>
      <w:r w:rsidRPr="005D2156">
        <w:rPr>
          <w:rFonts w:cstheme="minorHAnsi"/>
        </w:rPr>
        <w:t>Strating</w:t>
      </w:r>
      <w:proofErr w:type="spellEnd"/>
      <w:r w:rsidRPr="005D2156">
        <w:rPr>
          <w:rFonts w:cstheme="minorHAnsi"/>
        </w:rPr>
        <w:t xml:space="preserve">, B. 2018. </w:t>
      </w:r>
      <w:r w:rsidR="00CF24D4">
        <w:rPr>
          <w:rFonts w:cstheme="minorHAnsi"/>
        </w:rPr>
        <w:t xml:space="preserve">Asia Maritime Transparency Initiative. </w:t>
      </w:r>
      <w:r w:rsidRPr="005D2156">
        <w:rPr>
          <w:rFonts w:cstheme="minorHAnsi"/>
        </w:rPr>
        <w:t xml:space="preserve">The Timor Sea Boundary Agreement: An Incomplete Victory. </w:t>
      </w:r>
      <w:hyperlink r:id="rId87" w:history="1">
        <w:r w:rsidRPr="005D2156">
          <w:rPr>
            <w:rStyle w:val="Hyperlink"/>
            <w:rFonts w:cstheme="minorHAnsi"/>
          </w:rPr>
          <w:t>amti.csis.org/</w:t>
        </w:r>
        <w:proofErr w:type="spellStart"/>
        <w:r w:rsidRPr="005D2156">
          <w:rPr>
            <w:rStyle w:val="Hyperlink"/>
            <w:rFonts w:cstheme="minorHAnsi"/>
          </w:rPr>
          <w:t>timor</w:t>
        </w:r>
        <w:proofErr w:type="spellEnd"/>
        <w:r w:rsidRPr="005D2156">
          <w:rPr>
            <w:rStyle w:val="Hyperlink"/>
            <w:rFonts w:cstheme="minorHAnsi"/>
          </w:rPr>
          <w:t>-sea-boundary-agreement-incomplete-victory/</w:t>
        </w:r>
      </w:hyperlink>
      <w:r w:rsidRPr="005D2156">
        <w:rPr>
          <w:rFonts w:cstheme="minorHAnsi"/>
        </w:rPr>
        <w:t xml:space="preserve">. </w:t>
      </w:r>
      <w:r w:rsidR="00CF24D4">
        <w:rPr>
          <w:rFonts w:cstheme="minorHAnsi"/>
        </w:rPr>
        <w:t>(a</w:t>
      </w:r>
      <w:r w:rsidRPr="005D2156">
        <w:rPr>
          <w:rFonts w:cstheme="minorHAnsi"/>
        </w:rPr>
        <w:t xml:space="preserve">ccessed </w:t>
      </w:r>
      <w:r w:rsidR="00CF24D4">
        <w:rPr>
          <w:rFonts w:cstheme="minorHAnsi"/>
        </w:rPr>
        <w:t xml:space="preserve">28 </w:t>
      </w:r>
      <w:r w:rsidRPr="005D2156">
        <w:rPr>
          <w:rFonts w:cstheme="minorHAnsi"/>
        </w:rPr>
        <w:t>February</w:t>
      </w:r>
      <w:r w:rsidR="003F47BB" w:rsidRPr="005D2156">
        <w:rPr>
          <w:rFonts w:cstheme="minorHAnsi"/>
        </w:rPr>
        <w:t xml:space="preserve"> </w:t>
      </w:r>
      <w:r w:rsidRPr="005D2156">
        <w:rPr>
          <w:rFonts w:cstheme="minorHAnsi"/>
        </w:rPr>
        <w:t>2019</w:t>
      </w:r>
      <w:r w:rsidR="00CF24D4">
        <w:rPr>
          <w:rFonts w:cstheme="minorHAnsi"/>
        </w:rPr>
        <w:t>)</w:t>
      </w:r>
      <w:r w:rsidRPr="005D2156">
        <w:rPr>
          <w:rFonts w:cstheme="minorHAnsi"/>
        </w:rPr>
        <w:t xml:space="preserve">. </w:t>
      </w:r>
    </w:p>
    <w:p w14:paraId="2427CFF2" w14:textId="2578F1AF" w:rsidR="00E75B37" w:rsidRPr="005D2156" w:rsidRDefault="00E75B37" w:rsidP="00660E8D">
      <w:pPr>
        <w:spacing w:before="100" w:beforeAutospacing="1" w:after="100" w:afterAutospacing="1" w:line="240" w:lineRule="auto"/>
        <w:ind w:left="720" w:hanging="720"/>
        <w:jc w:val="both"/>
        <w:rPr>
          <w:rFonts w:cstheme="minorHAnsi"/>
        </w:rPr>
      </w:pPr>
      <w:r w:rsidRPr="005D2156">
        <w:rPr>
          <w:rFonts w:cstheme="minorHAnsi"/>
        </w:rPr>
        <w:t xml:space="preserve">Time and Date. Distance from Dili to… </w:t>
      </w:r>
      <w:hyperlink r:id="rId88" w:history="1">
        <w:r w:rsidRPr="005D2156">
          <w:rPr>
            <w:rStyle w:val="Hyperlink"/>
            <w:rFonts w:cstheme="minorHAnsi"/>
          </w:rPr>
          <w:t>www.timeanddate.com/worldclock/distances.html?n=768</w:t>
        </w:r>
      </w:hyperlink>
      <w:r w:rsidRPr="005D2156">
        <w:rPr>
          <w:rFonts w:cstheme="minorHAnsi"/>
        </w:rPr>
        <w:t xml:space="preserve"> </w:t>
      </w:r>
      <w:r w:rsidR="00CF24D4">
        <w:rPr>
          <w:rFonts w:cstheme="minorHAnsi"/>
        </w:rPr>
        <w:t>(a</w:t>
      </w:r>
      <w:r w:rsidRPr="005D2156">
        <w:rPr>
          <w:rFonts w:cstheme="minorHAnsi"/>
        </w:rPr>
        <w:t>ccessed 3 March 2019</w:t>
      </w:r>
      <w:r w:rsidR="00CF24D4">
        <w:rPr>
          <w:rFonts w:cstheme="minorHAnsi"/>
        </w:rPr>
        <w:t>)</w:t>
      </w:r>
      <w:r w:rsidRPr="005D2156">
        <w:rPr>
          <w:rFonts w:cstheme="minorHAnsi"/>
        </w:rPr>
        <w:t>.</w:t>
      </w:r>
    </w:p>
    <w:p w14:paraId="7C887783" w14:textId="77777777" w:rsidR="004C7265" w:rsidRDefault="004C7265" w:rsidP="004C7265">
      <w:pPr>
        <w:spacing w:before="100" w:beforeAutospacing="1" w:after="100" w:afterAutospacing="1" w:line="240" w:lineRule="auto"/>
        <w:ind w:left="720" w:hanging="720"/>
        <w:jc w:val="both"/>
        <w:rPr>
          <w:rFonts w:cstheme="minorHAnsi"/>
        </w:rPr>
      </w:pPr>
      <w:r>
        <w:rPr>
          <w:rFonts w:cstheme="minorHAnsi"/>
        </w:rPr>
        <w:t xml:space="preserve">Timor-Leste Ministry of Finance. 2008. Taxation Law. </w:t>
      </w:r>
      <w:hyperlink r:id="rId89" w:history="1">
        <w:r w:rsidRPr="00D84FD6">
          <w:rPr>
            <w:rStyle w:val="Hyperlink"/>
            <w:rFonts w:cstheme="minorHAnsi"/>
          </w:rPr>
          <w:t>https://www.mof.gov.tl/taxation/taxation-law/?lang=en</w:t>
        </w:r>
      </w:hyperlink>
      <w:r>
        <w:rPr>
          <w:rFonts w:cstheme="minorHAnsi"/>
        </w:rPr>
        <w:t xml:space="preserve"> (accessed 11 April 2019).</w:t>
      </w:r>
    </w:p>
    <w:p w14:paraId="2661497D" w14:textId="3EB4FFF4" w:rsidR="004330F9" w:rsidRPr="005D2156" w:rsidRDefault="004330F9" w:rsidP="00660E8D">
      <w:pPr>
        <w:spacing w:before="100" w:beforeAutospacing="1" w:after="100" w:afterAutospacing="1" w:line="240" w:lineRule="auto"/>
        <w:ind w:left="720" w:hanging="720"/>
        <w:jc w:val="both"/>
        <w:rPr>
          <w:rFonts w:cstheme="minorHAnsi"/>
        </w:rPr>
      </w:pPr>
      <w:r w:rsidRPr="005D2156">
        <w:rPr>
          <w:rFonts w:cstheme="minorHAnsi"/>
        </w:rPr>
        <w:t>Timor-Leste Strategic Development Plan 2011-2030.</w:t>
      </w:r>
      <w:r w:rsidR="00CF24D4">
        <w:rPr>
          <w:rFonts w:cstheme="minorHAnsi"/>
        </w:rPr>
        <w:t xml:space="preserve"> Asian Development Bank. </w:t>
      </w:r>
      <w:r w:rsidRPr="005D2156">
        <w:rPr>
          <w:rFonts w:cstheme="minorHAnsi"/>
        </w:rPr>
        <w:t xml:space="preserve"> </w:t>
      </w:r>
      <w:hyperlink r:id="rId90" w:history="1">
        <w:r w:rsidRPr="005D2156">
          <w:rPr>
            <w:rStyle w:val="Hyperlink"/>
            <w:rFonts w:cstheme="minorHAnsi"/>
          </w:rPr>
          <w:t>www.adb.org/sites/default/files/linked-documents/cobp-tim-2014-2016-sd-02.pdf</w:t>
        </w:r>
      </w:hyperlink>
      <w:r w:rsidRPr="005D2156">
        <w:rPr>
          <w:rFonts w:cstheme="minorHAnsi"/>
        </w:rPr>
        <w:t xml:space="preserve"> </w:t>
      </w:r>
      <w:r w:rsidR="00CF24D4">
        <w:rPr>
          <w:rFonts w:cstheme="minorHAnsi"/>
        </w:rPr>
        <w:t>(a</w:t>
      </w:r>
      <w:r w:rsidRPr="005D2156">
        <w:rPr>
          <w:rFonts w:cstheme="minorHAnsi"/>
        </w:rPr>
        <w:t xml:space="preserve">ccessed </w:t>
      </w:r>
      <w:r w:rsidR="00980357" w:rsidRPr="005D2156">
        <w:rPr>
          <w:rFonts w:cstheme="minorHAnsi"/>
        </w:rPr>
        <w:t>20 February 2019</w:t>
      </w:r>
      <w:r w:rsidR="00CF24D4">
        <w:rPr>
          <w:rFonts w:cstheme="minorHAnsi"/>
        </w:rPr>
        <w:t>)</w:t>
      </w:r>
      <w:r w:rsidR="00980357" w:rsidRPr="005D2156">
        <w:rPr>
          <w:rFonts w:cstheme="minorHAnsi"/>
        </w:rPr>
        <w:t>.</w:t>
      </w:r>
    </w:p>
    <w:p w14:paraId="7D4CFA54" w14:textId="2E9373E3" w:rsidR="00AC332E" w:rsidRPr="005D2156" w:rsidRDefault="00AC332E" w:rsidP="00660E8D">
      <w:pPr>
        <w:spacing w:before="100" w:beforeAutospacing="1" w:after="100" w:afterAutospacing="1" w:line="240" w:lineRule="auto"/>
        <w:ind w:left="720" w:hanging="720"/>
        <w:jc w:val="both"/>
        <w:rPr>
          <w:rFonts w:cstheme="minorHAnsi"/>
        </w:rPr>
      </w:pPr>
      <w:r w:rsidRPr="005D2156">
        <w:rPr>
          <w:rFonts w:cstheme="minorHAnsi"/>
        </w:rPr>
        <w:t xml:space="preserve">The World Bank. 2010. </w:t>
      </w:r>
      <w:r w:rsidR="00CF24D4">
        <w:rPr>
          <w:rFonts w:cstheme="minorHAnsi"/>
        </w:rPr>
        <w:t xml:space="preserve">World Bank. </w:t>
      </w:r>
      <w:r w:rsidRPr="005D2156">
        <w:rPr>
          <w:rFonts w:cstheme="minorHAnsi"/>
        </w:rPr>
        <w:t xml:space="preserve">Timor-Leste: Key Issue in Rural Energy Policy. </w:t>
      </w:r>
      <w:hyperlink r:id="rId91" w:history="1">
        <w:r w:rsidRPr="005D2156">
          <w:rPr>
            <w:rStyle w:val="Hyperlink"/>
            <w:rFonts w:cstheme="minorHAnsi"/>
          </w:rPr>
          <w:t>siteresources.worldbank.org/INTEAPASTAE/Resources/TimorLeste_RuralEenergyPolicy.pdf</w:t>
        </w:r>
      </w:hyperlink>
      <w:r w:rsidRPr="005D2156">
        <w:rPr>
          <w:rFonts w:cstheme="minorHAnsi"/>
        </w:rPr>
        <w:t xml:space="preserve"> </w:t>
      </w:r>
      <w:r w:rsidR="00CF24D4">
        <w:rPr>
          <w:rFonts w:cstheme="minorHAnsi"/>
        </w:rPr>
        <w:t>(a</w:t>
      </w:r>
      <w:r w:rsidRPr="005D2156">
        <w:rPr>
          <w:rFonts w:cstheme="minorHAnsi"/>
        </w:rPr>
        <w:t xml:space="preserve">ccessed </w:t>
      </w:r>
      <w:r w:rsidR="00CF24D4">
        <w:rPr>
          <w:rFonts w:cstheme="minorHAnsi"/>
        </w:rPr>
        <w:t xml:space="preserve">20 </w:t>
      </w:r>
      <w:r w:rsidRPr="005D2156">
        <w:rPr>
          <w:rFonts w:cstheme="minorHAnsi"/>
        </w:rPr>
        <w:t>February</w:t>
      </w:r>
      <w:r w:rsidR="003F47BB" w:rsidRPr="005D2156">
        <w:rPr>
          <w:rFonts w:cstheme="minorHAnsi"/>
        </w:rPr>
        <w:t xml:space="preserve"> </w:t>
      </w:r>
      <w:r w:rsidRPr="005D2156">
        <w:rPr>
          <w:rFonts w:cstheme="minorHAnsi"/>
        </w:rPr>
        <w:t>2019</w:t>
      </w:r>
      <w:r w:rsidR="004C7265">
        <w:rPr>
          <w:rFonts w:cstheme="minorHAnsi"/>
        </w:rPr>
        <w:t>)</w:t>
      </w:r>
      <w:r w:rsidRPr="005D2156">
        <w:rPr>
          <w:rFonts w:cstheme="minorHAnsi"/>
        </w:rPr>
        <w:t>.</w:t>
      </w:r>
    </w:p>
    <w:p w14:paraId="0D2C5205" w14:textId="3616F7D0" w:rsidR="00825E7F" w:rsidRPr="005D2156" w:rsidRDefault="00825E7F" w:rsidP="00660E8D">
      <w:pPr>
        <w:spacing w:before="100" w:beforeAutospacing="1" w:after="100" w:afterAutospacing="1" w:line="240" w:lineRule="auto"/>
        <w:ind w:left="720" w:hanging="720"/>
        <w:jc w:val="both"/>
        <w:rPr>
          <w:rFonts w:cstheme="minorHAnsi"/>
        </w:rPr>
      </w:pPr>
      <w:r w:rsidRPr="005D2156">
        <w:rPr>
          <w:rFonts w:cstheme="minorHAnsi"/>
        </w:rPr>
        <w:t xml:space="preserve">U.S. Commodity Futures Trading Commission. 2018. Liquefied Natural Gas Developments and Market Impacts. </w:t>
      </w:r>
      <w:hyperlink r:id="rId92" w:history="1">
        <w:r w:rsidR="003F47BB" w:rsidRPr="005D2156">
          <w:rPr>
            <w:rStyle w:val="Hyperlink"/>
            <w:rFonts w:cstheme="minorHAnsi"/>
          </w:rPr>
          <w:t>www.cftc.gov/sites/default/files/2018-05/CFTC_LNG0518_3.pdf</w:t>
        </w:r>
      </w:hyperlink>
      <w:r w:rsidR="003F47BB" w:rsidRPr="005D2156">
        <w:rPr>
          <w:rFonts w:cstheme="minorHAnsi"/>
        </w:rPr>
        <w:t xml:space="preserve"> </w:t>
      </w:r>
      <w:r w:rsidR="00CF24D4">
        <w:rPr>
          <w:rFonts w:cstheme="minorHAnsi"/>
        </w:rPr>
        <w:t>(a</w:t>
      </w:r>
      <w:r w:rsidR="003F47BB" w:rsidRPr="005D2156">
        <w:rPr>
          <w:rFonts w:cstheme="minorHAnsi"/>
        </w:rPr>
        <w:t xml:space="preserve">ccessed </w:t>
      </w:r>
      <w:r w:rsidR="00CF24D4">
        <w:rPr>
          <w:rFonts w:cstheme="minorHAnsi"/>
        </w:rPr>
        <w:t xml:space="preserve">8 </w:t>
      </w:r>
      <w:r w:rsidR="003F47BB" w:rsidRPr="005D2156">
        <w:rPr>
          <w:rFonts w:cstheme="minorHAnsi"/>
        </w:rPr>
        <w:t>February 2019</w:t>
      </w:r>
      <w:r w:rsidR="00CF24D4">
        <w:rPr>
          <w:rFonts w:cstheme="minorHAnsi"/>
        </w:rPr>
        <w:t>)</w:t>
      </w:r>
      <w:r w:rsidR="003F47BB" w:rsidRPr="005D2156">
        <w:rPr>
          <w:rFonts w:cstheme="minorHAnsi"/>
        </w:rPr>
        <w:t>.</w:t>
      </w:r>
    </w:p>
    <w:p w14:paraId="7B424FB1" w14:textId="6CC6454C" w:rsidR="002D5DC6" w:rsidRPr="002D5DC6" w:rsidRDefault="002D5DC6" w:rsidP="00861D40">
      <w:pPr>
        <w:spacing w:line="240" w:lineRule="auto"/>
        <w:ind w:left="720" w:hanging="720"/>
        <w:rPr>
          <w:rFonts w:cstheme="minorHAnsi"/>
          <w:color w:val="000000"/>
          <w:shd w:val="clear" w:color="auto" w:fill="F8F8F8"/>
          <w:lang w:bidi="ar-SA"/>
        </w:rPr>
      </w:pPr>
      <w:proofErr w:type="gramStart"/>
      <w:r w:rsidRPr="002D5DC6">
        <w:rPr>
          <w:rFonts w:cstheme="minorHAnsi"/>
          <w:color w:val="000000"/>
          <w:shd w:val="clear" w:color="auto" w:fill="F8F8F8"/>
          <w:lang w:bidi="ar-SA"/>
        </w:rPr>
        <w:t>Wang ,</w:t>
      </w:r>
      <w:proofErr w:type="gramEnd"/>
      <w:r w:rsidRPr="002D5DC6">
        <w:rPr>
          <w:rFonts w:cstheme="minorHAnsi"/>
          <w:color w:val="000000"/>
          <w:shd w:val="clear" w:color="auto" w:fill="F8F8F8"/>
          <w:lang w:bidi="ar-SA"/>
        </w:rPr>
        <w:t xml:space="preserve"> X. and Economide</w:t>
      </w:r>
      <w:r w:rsidRPr="005D2156">
        <w:rPr>
          <w:rFonts w:cstheme="minorHAnsi"/>
          <w:color w:val="000000"/>
          <w:shd w:val="clear" w:color="auto" w:fill="F8F8F8"/>
          <w:lang w:bidi="ar-SA"/>
        </w:rPr>
        <w:t>s</w:t>
      </w:r>
      <w:r w:rsidRPr="002D5DC6">
        <w:rPr>
          <w:rFonts w:cstheme="minorHAnsi"/>
          <w:color w:val="000000"/>
          <w:shd w:val="clear" w:color="auto" w:fill="F8F8F8"/>
          <w:lang w:bidi="ar-SA"/>
        </w:rPr>
        <w:t xml:space="preserve">, M. 2009. </w:t>
      </w:r>
      <w:r w:rsidRPr="005D2156">
        <w:rPr>
          <w:rFonts w:cstheme="minorHAnsi"/>
          <w:color w:val="000000"/>
          <w:shd w:val="clear" w:color="auto" w:fill="F8F8F8"/>
          <w:lang w:bidi="ar-SA"/>
        </w:rPr>
        <w:t xml:space="preserve">Chapter </w:t>
      </w:r>
      <w:r w:rsidRPr="002D5DC6">
        <w:rPr>
          <w:rFonts w:cstheme="minorHAnsi"/>
          <w:color w:val="000000"/>
          <w:shd w:val="clear" w:color="auto" w:fill="F8F8F8"/>
          <w:lang w:bidi="ar-SA"/>
        </w:rPr>
        <w:t>6: Liquefied Natural Gas</w:t>
      </w:r>
      <w:r w:rsidRPr="005D2156">
        <w:rPr>
          <w:rFonts w:cstheme="minorHAnsi"/>
          <w:color w:val="000000"/>
          <w:shd w:val="clear" w:color="auto" w:fill="F8F8F8"/>
          <w:lang w:bidi="ar-SA"/>
        </w:rPr>
        <w:t xml:space="preserve"> (LNG)</w:t>
      </w:r>
      <w:r w:rsidRPr="002D5DC6">
        <w:rPr>
          <w:rFonts w:cstheme="minorHAnsi"/>
          <w:color w:val="000000"/>
          <w:shd w:val="clear" w:color="auto" w:fill="F8F8F8"/>
          <w:lang w:bidi="ar-SA"/>
        </w:rPr>
        <w:t>. In </w:t>
      </w:r>
      <w:r w:rsidRPr="002D5DC6">
        <w:rPr>
          <w:rFonts w:cstheme="minorHAnsi"/>
          <w:iCs/>
          <w:color w:val="000000"/>
          <w:shd w:val="clear" w:color="auto" w:fill="F8F8F8"/>
          <w:lang w:bidi="ar-SA"/>
        </w:rPr>
        <w:t>Advanced Natural Gas Engineering</w:t>
      </w:r>
      <w:r w:rsidRPr="002D5DC6">
        <w:rPr>
          <w:rFonts w:cstheme="minorHAnsi"/>
          <w:color w:val="000000"/>
          <w:shd w:val="clear" w:color="auto" w:fill="F8F8F8"/>
          <w:lang w:bidi="ar-SA"/>
        </w:rPr>
        <w:t>. Houston, Texas: Gulf Publishing.</w:t>
      </w:r>
    </w:p>
    <w:p w14:paraId="13872BB0" w14:textId="674DC21A" w:rsidR="002D5DC6" w:rsidRPr="002D5DC6" w:rsidRDefault="002D5DC6" w:rsidP="00861D40">
      <w:pPr>
        <w:spacing w:before="100" w:beforeAutospacing="1" w:line="240" w:lineRule="auto"/>
        <w:ind w:left="720" w:hanging="720"/>
        <w:rPr>
          <w:rFonts w:cstheme="minorHAnsi"/>
          <w:lang w:bidi="ar-SA"/>
        </w:rPr>
      </w:pPr>
      <w:proofErr w:type="gramStart"/>
      <w:r w:rsidRPr="002D5DC6">
        <w:rPr>
          <w:rFonts w:cstheme="minorHAnsi"/>
          <w:color w:val="000000"/>
          <w:shd w:val="clear" w:color="auto" w:fill="F8F8F8"/>
          <w:lang w:bidi="ar-SA"/>
        </w:rPr>
        <w:t>Wang ,</w:t>
      </w:r>
      <w:proofErr w:type="gramEnd"/>
      <w:r w:rsidRPr="002D5DC6">
        <w:rPr>
          <w:rFonts w:cstheme="minorHAnsi"/>
          <w:color w:val="000000"/>
          <w:shd w:val="clear" w:color="auto" w:fill="F8F8F8"/>
          <w:lang w:bidi="ar-SA"/>
        </w:rPr>
        <w:t xml:space="preserve"> X. and Economide</w:t>
      </w:r>
      <w:r w:rsidRPr="005D2156">
        <w:rPr>
          <w:rFonts w:cstheme="minorHAnsi"/>
          <w:color w:val="000000"/>
          <w:shd w:val="clear" w:color="auto" w:fill="F8F8F8"/>
          <w:lang w:bidi="ar-SA"/>
        </w:rPr>
        <w:t>s</w:t>
      </w:r>
      <w:r w:rsidRPr="002D5DC6">
        <w:rPr>
          <w:rFonts w:cstheme="minorHAnsi"/>
          <w:color w:val="000000"/>
          <w:shd w:val="clear" w:color="auto" w:fill="F8F8F8"/>
          <w:lang w:bidi="ar-SA"/>
        </w:rPr>
        <w:t xml:space="preserve">, M. 2009. </w:t>
      </w:r>
      <w:r w:rsidRPr="005D2156">
        <w:rPr>
          <w:rFonts w:cstheme="minorHAnsi"/>
          <w:color w:val="000000"/>
          <w:shd w:val="clear" w:color="auto" w:fill="F8F8F8"/>
          <w:lang w:bidi="ar-SA"/>
        </w:rPr>
        <w:t>Chapter 7</w:t>
      </w:r>
      <w:r w:rsidRPr="002D5DC6">
        <w:rPr>
          <w:rFonts w:cstheme="minorHAnsi"/>
          <w:color w:val="000000"/>
          <w:shd w:val="clear" w:color="auto" w:fill="F8F8F8"/>
          <w:lang w:bidi="ar-SA"/>
        </w:rPr>
        <w:t xml:space="preserve">: </w:t>
      </w:r>
      <w:r w:rsidRPr="005D2156">
        <w:rPr>
          <w:rFonts w:cstheme="minorHAnsi"/>
          <w:color w:val="000000"/>
          <w:shd w:val="clear" w:color="auto" w:fill="F8F8F8"/>
          <w:lang w:bidi="ar-SA"/>
        </w:rPr>
        <w:t>Gas-to-Liquid (GTL)</w:t>
      </w:r>
      <w:r w:rsidRPr="002D5DC6">
        <w:rPr>
          <w:rFonts w:cstheme="minorHAnsi"/>
          <w:color w:val="000000"/>
          <w:shd w:val="clear" w:color="auto" w:fill="F8F8F8"/>
          <w:lang w:bidi="ar-SA"/>
        </w:rPr>
        <w:t>. In </w:t>
      </w:r>
      <w:r w:rsidRPr="002D5DC6">
        <w:rPr>
          <w:rFonts w:cstheme="minorHAnsi"/>
          <w:iCs/>
          <w:color w:val="000000"/>
          <w:shd w:val="clear" w:color="auto" w:fill="F8F8F8"/>
          <w:lang w:bidi="ar-SA"/>
        </w:rPr>
        <w:t>Advanced Natural Gas Engineering</w:t>
      </w:r>
      <w:r w:rsidRPr="002D5DC6">
        <w:rPr>
          <w:rFonts w:cstheme="minorHAnsi"/>
          <w:color w:val="000000"/>
          <w:shd w:val="clear" w:color="auto" w:fill="F8F8F8"/>
          <w:lang w:bidi="ar-SA"/>
        </w:rPr>
        <w:t>. Houston, Texas: Gulf Publishing.</w:t>
      </w:r>
    </w:p>
    <w:p w14:paraId="3F20512E" w14:textId="344EA94B" w:rsidR="00602811" w:rsidRPr="005D2156" w:rsidRDefault="00602811" w:rsidP="00660E8D">
      <w:pPr>
        <w:spacing w:before="100" w:beforeAutospacing="1" w:after="100" w:afterAutospacing="1" w:line="240" w:lineRule="auto"/>
        <w:ind w:left="720" w:hanging="720"/>
        <w:jc w:val="both"/>
        <w:rPr>
          <w:rStyle w:val="Hyperlink"/>
          <w:rFonts w:cstheme="minorHAnsi"/>
        </w:rPr>
      </w:pPr>
      <w:r w:rsidRPr="005D2156">
        <w:rPr>
          <w:rFonts w:cstheme="minorHAnsi"/>
        </w:rPr>
        <w:t xml:space="preserve">Whitehead, S. 2018. New data show U.S. flaring has decreased 20 percent since 2015. </w:t>
      </w:r>
      <w:hyperlink r:id="rId93" w:history="1">
        <w:r w:rsidRPr="005D2156">
          <w:rPr>
            <w:rStyle w:val="Hyperlink"/>
            <w:rFonts w:cstheme="minorHAnsi"/>
          </w:rPr>
          <w:t>www.energyindepth.org/new-data-show-u-s-flaring-decreased-20-percent-since-2015/</w:t>
        </w:r>
      </w:hyperlink>
      <w:r w:rsidR="008E4D7C" w:rsidRPr="005D2156">
        <w:rPr>
          <w:rStyle w:val="Hyperlink"/>
          <w:rFonts w:cstheme="minorHAnsi"/>
        </w:rPr>
        <w:t>.</w:t>
      </w:r>
      <w:r w:rsidR="008E4D7C" w:rsidRPr="005D2156">
        <w:rPr>
          <w:rStyle w:val="Hyperlink"/>
          <w:rFonts w:cstheme="minorHAnsi"/>
          <w:color w:val="auto"/>
          <w:u w:val="none"/>
        </w:rPr>
        <w:t xml:space="preserve"> Accessed January 20, 2019.</w:t>
      </w:r>
    </w:p>
    <w:p w14:paraId="2929EC83" w14:textId="5DE8229E" w:rsidR="008E4D7C" w:rsidRPr="008E4D7C" w:rsidRDefault="008E4D7C" w:rsidP="00660E8D">
      <w:pPr>
        <w:spacing w:line="240" w:lineRule="auto"/>
        <w:ind w:left="720" w:hanging="720"/>
        <w:rPr>
          <w:rFonts w:cstheme="minorHAnsi"/>
          <w:lang w:bidi="ar-SA"/>
        </w:rPr>
      </w:pPr>
      <w:r w:rsidRPr="008E4D7C">
        <w:rPr>
          <w:rFonts w:cstheme="minorHAnsi"/>
          <w:color w:val="000000"/>
          <w:shd w:val="clear" w:color="auto" w:fill="F8F8F8"/>
          <w:lang w:bidi="ar-SA"/>
        </w:rPr>
        <w:t xml:space="preserve">Wood, D.A., </w:t>
      </w:r>
      <w:proofErr w:type="spellStart"/>
      <w:r w:rsidRPr="008E4D7C">
        <w:rPr>
          <w:rFonts w:cstheme="minorHAnsi"/>
          <w:color w:val="000000"/>
          <w:shd w:val="clear" w:color="auto" w:fill="F8F8F8"/>
          <w:lang w:bidi="ar-SA"/>
        </w:rPr>
        <w:t>Nwaoha</w:t>
      </w:r>
      <w:proofErr w:type="spellEnd"/>
      <w:r w:rsidRPr="008E4D7C">
        <w:rPr>
          <w:rFonts w:cstheme="minorHAnsi"/>
          <w:color w:val="000000"/>
          <w:shd w:val="clear" w:color="auto" w:fill="F8F8F8"/>
          <w:lang w:bidi="ar-SA"/>
        </w:rPr>
        <w:t xml:space="preserve">, C., and </w:t>
      </w:r>
      <w:proofErr w:type="spellStart"/>
      <w:r w:rsidRPr="008E4D7C">
        <w:rPr>
          <w:rFonts w:cstheme="minorHAnsi"/>
          <w:color w:val="000000"/>
          <w:shd w:val="clear" w:color="auto" w:fill="F8F8F8"/>
          <w:lang w:bidi="ar-SA"/>
        </w:rPr>
        <w:t>Towler</w:t>
      </w:r>
      <w:proofErr w:type="spellEnd"/>
      <w:r w:rsidRPr="008E4D7C">
        <w:rPr>
          <w:rFonts w:cstheme="minorHAnsi"/>
          <w:color w:val="000000"/>
          <w:shd w:val="clear" w:color="auto" w:fill="F8F8F8"/>
          <w:lang w:bidi="ar-SA"/>
        </w:rPr>
        <w:t xml:space="preserve">, B.F. 2012. Gas-to-Liquids (GTL): </w:t>
      </w:r>
      <w:r w:rsidR="003671CA">
        <w:rPr>
          <w:rFonts w:cstheme="minorHAnsi"/>
          <w:color w:val="000000"/>
          <w:shd w:val="clear" w:color="auto" w:fill="F8F8F8"/>
          <w:lang w:bidi="ar-SA"/>
        </w:rPr>
        <w:t>A</w:t>
      </w:r>
      <w:r w:rsidRPr="008E4D7C">
        <w:rPr>
          <w:rFonts w:cstheme="minorHAnsi"/>
          <w:color w:val="000000"/>
          <w:shd w:val="clear" w:color="auto" w:fill="F8F8F8"/>
          <w:lang w:bidi="ar-SA"/>
        </w:rPr>
        <w:t xml:space="preserve"> Review of an Industry Offering Several Routes for Monetizing Natural Gas. </w:t>
      </w:r>
      <w:r w:rsidRPr="008E4D7C">
        <w:rPr>
          <w:rFonts w:cstheme="minorHAnsi"/>
          <w:iCs/>
          <w:color w:val="000000"/>
          <w:shd w:val="clear" w:color="auto" w:fill="F8F8F8"/>
          <w:lang w:bidi="ar-SA"/>
        </w:rPr>
        <w:t>Journal of Natural Gas Science and Engineering</w:t>
      </w:r>
      <w:r w:rsidRPr="008E4D7C">
        <w:rPr>
          <w:rFonts w:cstheme="minorHAnsi"/>
          <w:color w:val="000000"/>
          <w:shd w:val="clear" w:color="auto" w:fill="F8F8F8"/>
          <w:lang w:bidi="ar-SA"/>
        </w:rPr>
        <w:t> </w:t>
      </w:r>
      <w:r w:rsidRPr="008E4D7C">
        <w:rPr>
          <w:rFonts w:cstheme="minorHAnsi"/>
          <w:b/>
          <w:bCs/>
          <w:color w:val="000000"/>
          <w:shd w:val="clear" w:color="auto" w:fill="F8F8F8"/>
          <w:lang w:bidi="ar-SA"/>
        </w:rPr>
        <w:t>9</w:t>
      </w:r>
      <w:r w:rsidRPr="008E4D7C">
        <w:rPr>
          <w:rFonts w:cstheme="minorHAnsi"/>
          <w:color w:val="000000"/>
          <w:shd w:val="clear" w:color="auto" w:fill="F8F8F8"/>
          <w:lang w:bidi="ar-SA"/>
        </w:rPr>
        <w:t>: 196—208.</w:t>
      </w:r>
      <w:r w:rsidRPr="005D2156">
        <w:rPr>
          <w:rFonts w:cstheme="minorHAnsi"/>
        </w:rPr>
        <w:t xml:space="preserve"> </w:t>
      </w:r>
      <w:hyperlink r:id="rId94" w:tgtFrame="_blank" w:tooltip="Persistent link using digital object identifier" w:history="1">
        <w:r w:rsidRPr="005D2156">
          <w:rPr>
            <w:rStyle w:val="Hyperlink"/>
            <w:rFonts w:cstheme="minorHAnsi"/>
            <w:color w:val="0C7DBB"/>
          </w:rPr>
          <w:t>https://doi.org/10.1016/j.jngse.2012.07.001</w:t>
        </w:r>
      </w:hyperlink>
    </w:p>
    <w:p w14:paraId="7AD7A025" w14:textId="77777777" w:rsidR="00157BEA" w:rsidRPr="005D2156" w:rsidRDefault="00157BEA" w:rsidP="00660E8D">
      <w:pPr>
        <w:spacing w:before="100" w:beforeAutospacing="1" w:line="240" w:lineRule="auto"/>
        <w:ind w:left="720" w:hanging="720"/>
        <w:rPr>
          <w:rFonts w:cstheme="minorHAnsi"/>
          <w:lang w:bidi="ar-SA"/>
        </w:rPr>
      </w:pPr>
      <w:proofErr w:type="gramStart"/>
      <w:r w:rsidRPr="005D2156">
        <w:rPr>
          <w:rFonts w:cstheme="minorHAnsi"/>
          <w:color w:val="000000"/>
          <w:shd w:val="clear" w:color="auto" w:fill="F8F8F8"/>
        </w:rPr>
        <w:lastRenderedPageBreak/>
        <w:t>Zhang ,</w:t>
      </w:r>
      <w:proofErr w:type="gramEnd"/>
      <w:r w:rsidRPr="005D2156">
        <w:rPr>
          <w:rFonts w:cstheme="minorHAnsi"/>
          <w:color w:val="000000"/>
          <w:shd w:val="clear" w:color="auto" w:fill="F8F8F8"/>
        </w:rPr>
        <w:t xml:space="preserve"> J., Shukri, T., and Tarrant, T. 2012. Handling LNG Feed Gas Variations.</w:t>
      </w:r>
      <w:r w:rsidRPr="005D2156">
        <w:rPr>
          <w:rStyle w:val="apple-converted-space"/>
          <w:rFonts w:cstheme="minorHAnsi"/>
          <w:color w:val="000000"/>
          <w:shd w:val="clear" w:color="auto" w:fill="F8F8F8"/>
        </w:rPr>
        <w:t> </w:t>
      </w:r>
      <w:r w:rsidRPr="005D2156">
        <w:rPr>
          <w:rFonts w:cstheme="minorHAnsi"/>
          <w:iCs/>
          <w:color w:val="000000"/>
          <w:shd w:val="clear" w:color="auto" w:fill="F8F8F8"/>
        </w:rPr>
        <w:t>LNG Journal</w:t>
      </w:r>
      <w:r w:rsidRPr="005D2156">
        <w:rPr>
          <w:rFonts w:cstheme="minorHAnsi"/>
          <w:color w:val="000000"/>
          <w:shd w:val="clear" w:color="auto" w:fill="F8F8F8"/>
        </w:rPr>
        <w:t>.</w:t>
      </w:r>
    </w:p>
    <w:p w14:paraId="05E5D5B1" w14:textId="3D2799D0" w:rsidR="0091156B" w:rsidRDefault="00157BEA" w:rsidP="00155549">
      <w:pPr>
        <w:pStyle w:val="Heading1"/>
      </w:pPr>
      <w:r w:rsidRPr="0076429D">
        <w:t xml:space="preserve"> </w:t>
      </w:r>
      <w:r w:rsidR="00AA0B13" w:rsidRPr="0076429D">
        <w:br w:type="page"/>
      </w:r>
      <w:bookmarkStart w:id="104" w:name="_Toc310579475"/>
    </w:p>
    <w:p w14:paraId="04FA5CF4" w14:textId="26136930" w:rsidR="0091156B" w:rsidRDefault="0091156B" w:rsidP="00155549">
      <w:pPr>
        <w:pStyle w:val="Heading1"/>
      </w:pPr>
      <w:bookmarkStart w:id="105" w:name="_Toc8376490"/>
      <w:r w:rsidRPr="0091156B">
        <w:lastRenderedPageBreak/>
        <w:t>Appendix A: Abbreviations</w:t>
      </w:r>
      <w:bookmarkEnd w:id="105"/>
    </w:p>
    <w:p w14:paraId="7428D07F" w14:textId="17E086E0" w:rsidR="0091156B" w:rsidRDefault="0091156B" w:rsidP="0091156B">
      <w:proofErr w:type="spellStart"/>
      <w:r>
        <w:t>Bbl</w:t>
      </w:r>
      <w:proofErr w:type="spellEnd"/>
      <w:r>
        <w:tab/>
      </w:r>
      <w:r>
        <w:tab/>
      </w:r>
      <w:r>
        <w:tab/>
        <w:t>Barrel</w:t>
      </w:r>
    </w:p>
    <w:p w14:paraId="51B7233D" w14:textId="6AA26C7C" w:rsidR="0091156B" w:rsidRDefault="0091156B" w:rsidP="0091156B">
      <w:proofErr w:type="spellStart"/>
      <w:r>
        <w:t>Bcf</w:t>
      </w:r>
      <w:proofErr w:type="spellEnd"/>
      <w:r>
        <w:tab/>
      </w:r>
      <w:r>
        <w:tab/>
      </w:r>
      <w:r>
        <w:tab/>
        <w:t>Billions Cubic Feet</w:t>
      </w:r>
    </w:p>
    <w:p w14:paraId="52BDD4D2" w14:textId="1BA30B94" w:rsidR="0091156B" w:rsidRDefault="0091156B" w:rsidP="0091156B">
      <w:proofErr w:type="spellStart"/>
      <w:r>
        <w:t>Bcfd</w:t>
      </w:r>
      <w:proofErr w:type="spellEnd"/>
      <w:r>
        <w:tab/>
      </w:r>
      <w:r>
        <w:tab/>
      </w:r>
      <w:r>
        <w:tab/>
        <w:t>Billions Cubic Feet per Day</w:t>
      </w:r>
    </w:p>
    <w:p w14:paraId="58FFFC30" w14:textId="5E72E940" w:rsidR="0091156B" w:rsidRDefault="0091156B" w:rsidP="0091156B">
      <w:r>
        <w:t>CAPEX</w:t>
      </w:r>
      <w:r>
        <w:tab/>
      </w:r>
      <w:r>
        <w:tab/>
        <w:t>Capital cost or expenditure</w:t>
      </w:r>
    </w:p>
    <w:p w14:paraId="796B1FC0" w14:textId="2F46BBD5" w:rsidR="0091156B" w:rsidRDefault="0091156B" w:rsidP="0091156B">
      <w:r>
        <w:t>CNG</w:t>
      </w:r>
      <w:r>
        <w:tab/>
      </w:r>
      <w:r>
        <w:tab/>
      </w:r>
      <w:r>
        <w:tab/>
        <w:t>Compressed Natural Gas</w:t>
      </w:r>
    </w:p>
    <w:p w14:paraId="47A0A203" w14:textId="702F66E6" w:rsidR="0091156B" w:rsidRDefault="0091156B" w:rsidP="0091156B">
      <w:r>
        <w:t>EIA</w:t>
      </w:r>
      <w:r>
        <w:tab/>
      </w:r>
      <w:r>
        <w:tab/>
      </w:r>
      <w:r>
        <w:tab/>
        <w:t>U.S. Energy Information Administration</w:t>
      </w:r>
    </w:p>
    <w:p w14:paraId="658B7A5E" w14:textId="3471CEBF" w:rsidR="0091156B" w:rsidRDefault="0091156B" w:rsidP="0091156B">
      <w:r>
        <w:t>GTL</w:t>
      </w:r>
      <w:r>
        <w:tab/>
      </w:r>
      <w:r>
        <w:tab/>
      </w:r>
      <w:r>
        <w:tab/>
        <w:t>Gas-to-Liquid</w:t>
      </w:r>
    </w:p>
    <w:p w14:paraId="0D155752" w14:textId="13EA58EC" w:rsidR="0091156B" w:rsidRDefault="0091156B" w:rsidP="0091156B">
      <w:r>
        <w:t>GTW</w:t>
      </w:r>
      <w:r>
        <w:tab/>
      </w:r>
      <w:r>
        <w:tab/>
      </w:r>
      <w:r>
        <w:tab/>
        <w:t>Gas-to-Wire</w:t>
      </w:r>
    </w:p>
    <w:p w14:paraId="206214D4" w14:textId="0EB2B170" w:rsidR="0091156B" w:rsidRDefault="0091156B" w:rsidP="0091156B">
      <w:r>
        <w:t>IEA</w:t>
      </w:r>
      <w:r>
        <w:tab/>
      </w:r>
      <w:r>
        <w:tab/>
      </w:r>
      <w:r>
        <w:tab/>
        <w:t>International Energy Agency</w:t>
      </w:r>
    </w:p>
    <w:p w14:paraId="784DE196" w14:textId="0E7D8F85" w:rsidR="0091156B" w:rsidRDefault="0091156B" w:rsidP="0091156B">
      <w:r>
        <w:t>IGU</w:t>
      </w:r>
      <w:r>
        <w:tab/>
      </w:r>
      <w:r>
        <w:tab/>
      </w:r>
      <w:r>
        <w:tab/>
        <w:t>International Gas Union</w:t>
      </w:r>
    </w:p>
    <w:p w14:paraId="01F79DA3" w14:textId="521DE3CE" w:rsidR="0091156B" w:rsidRDefault="0091156B" w:rsidP="0091156B">
      <w:r>
        <w:t>IRR</w:t>
      </w:r>
      <w:r>
        <w:tab/>
      </w:r>
      <w:r>
        <w:tab/>
      </w:r>
      <w:r>
        <w:tab/>
        <w:t>Internal Rate of Return</w:t>
      </w:r>
    </w:p>
    <w:p w14:paraId="7B3A977E" w14:textId="7711B18C" w:rsidR="00393F8E" w:rsidRDefault="00393F8E" w:rsidP="0091156B">
      <w:r>
        <w:t>LNG</w:t>
      </w:r>
      <w:r>
        <w:tab/>
      </w:r>
      <w:r>
        <w:tab/>
      </w:r>
      <w:r>
        <w:tab/>
        <w:t>Liquefied Natural Gas</w:t>
      </w:r>
    </w:p>
    <w:p w14:paraId="6FC5948F" w14:textId="5E549003" w:rsidR="00660E8D" w:rsidRDefault="00660E8D" w:rsidP="0091156B">
      <w:r>
        <w:t>M</w:t>
      </w:r>
      <w:r>
        <w:tab/>
      </w:r>
      <w:r>
        <w:tab/>
      </w:r>
      <w:r>
        <w:tab/>
        <w:t>Thousand</w:t>
      </w:r>
    </w:p>
    <w:p w14:paraId="6D25B521" w14:textId="32AC343E" w:rsidR="00660E8D" w:rsidRDefault="00660E8D" w:rsidP="0091156B">
      <w:r>
        <w:t>MM</w:t>
      </w:r>
      <w:r>
        <w:tab/>
      </w:r>
      <w:r>
        <w:tab/>
      </w:r>
      <w:r>
        <w:tab/>
        <w:t>Million</w:t>
      </w:r>
    </w:p>
    <w:p w14:paraId="5FB93BF6" w14:textId="5DCF2B86" w:rsidR="0091156B" w:rsidRDefault="0091156B" w:rsidP="0091156B">
      <w:proofErr w:type="spellStart"/>
      <w:r>
        <w:t>Mcf</w:t>
      </w:r>
      <w:proofErr w:type="spellEnd"/>
      <w:r>
        <w:t xml:space="preserve"> or </w:t>
      </w:r>
      <w:proofErr w:type="spellStart"/>
      <w:r>
        <w:t>Mscf</w:t>
      </w:r>
      <w:proofErr w:type="spellEnd"/>
      <w:r>
        <w:tab/>
      </w:r>
      <w:r>
        <w:tab/>
        <w:t>Thousand Cubic Feet or Thousand Standard Cubic Feet</w:t>
      </w:r>
    </w:p>
    <w:p w14:paraId="10D48722" w14:textId="50908818" w:rsidR="0091156B" w:rsidRDefault="0091156B" w:rsidP="0091156B">
      <w:proofErr w:type="spellStart"/>
      <w:r>
        <w:t>MMcfd</w:t>
      </w:r>
      <w:proofErr w:type="spellEnd"/>
      <w:r>
        <w:tab/>
      </w:r>
      <w:r>
        <w:tab/>
        <w:t>Million Cubic Feet per Day</w:t>
      </w:r>
    </w:p>
    <w:p w14:paraId="53C1DA8F" w14:textId="689A3720" w:rsidR="0091156B" w:rsidRDefault="00393F8E" w:rsidP="0091156B">
      <w:r>
        <w:t>MMBtu</w:t>
      </w:r>
      <w:r>
        <w:tab/>
      </w:r>
      <w:r>
        <w:tab/>
        <w:t>Million British Thermal Unit</w:t>
      </w:r>
    </w:p>
    <w:p w14:paraId="7F41B5D1" w14:textId="7CD535B3" w:rsidR="00393F8E" w:rsidRDefault="00393F8E" w:rsidP="0091156B">
      <w:r>
        <w:t>MTPA</w:t>
      </w:r>
      <w:r>
        <w:tab/>
      </w:r>
      <w:r>
        <w:tab/>
      </w:r>
      <w:r>
        <w:tab/>
        <w:t xml:space="preserve">Million </w:t>
      </w:r>
      <w:proofErr w:type="spellStart"/>
      <w:r>
        <w:t>Tonnes</w:t>
      </w:r>
      <w:proofErr w:type="spellEnd"/>
      <w:r>
        <w:t xml:space="preserve"> per Annum</w:t>
      </w:r>
    </w:p>
    <w:p w14:paraId="1A7A1F52" w14:textId="19B7035C" w:rsidR="00393F8E" w:rsidRDefault="00393F8E" w:rsidP="0091156B">
      <w:r>
        <w:t>NPV</w:t>
      </w:r>
      <w:r>
        <w:tab/>
      </w:r>
      <w:r>
        <w:tab/>
      </w:r>
      <w:r>
        <w:tab/>
        <w:t>Net Present Value</w:t>
      </w:r>
    </w:p>
    <w:p w14:paraId="1D089B65" w14:textId="0E95EF3A" w:rsidR="00393F8E" w:rsidRDefault="00393F8E" w:rsidP="0091156B">
      <w:r>
        <w:t>OPEX</w:t>
      </w:r>
      <w:r>
        <w:tab/>
      </w:r>
      <w:r>
        <w:tab/>
      </w:r>
      <w:r>
        <w:tab/>
        <w:t>Operational Cost or Expenditure</w:t>
      </w:r>
    </w:p>
    <w:p w14:paraId="2907330D" w14:textId="0B422771" w:rsidR="00393F8E" w:rsidRDefault="00393F8E" w:rsidP="0091156B">
      <w:r>
        <w:t>PI</w:t>
      </w:r>
      <w:r>
        <w:tab/>
      </w:r>
      <w:r>
        <w:tab/>
      </w:r>
      <w:r>
        <w:tab/>
        <w:t>Profitability Index</w:t>
      </w:r>
    </w:p>
    <w:p w14:paraId="03EFC8E3" w14:textId="628178CC" w:rsidR="00393F8E" w:rsidRDefault="00393F8E" w:rsidP="0091156B">
      <w:proofErr w:type="spellStart"/>
      <w:r>
        <w:t>Tcf</w:t>
      </w:r>
      <w:proofErr w:type="spellEnd"/>
      <w:r>
        <w:tab/>
      </w:r>
      <w:r>
        <w:tab/>
      </w:r>
      <w:r>
        <w:tab/>
        <w:t>Trillion Cubic Feet</w:t>
      </w:r>
    </w:p>
    <w:p w14:paraId="1C04157C" w14:textId="63A531A0" w:rsidR="00393F8E" w:rsidRDefault="00393F8E" w:rsidP="0091156B">
      <w:r>
        <w:lastRenderedPageBreak/>
        <w:t>TPA</w:t>
      </w:r>
      <w:r>
        <w:tab/>
      </w:r>
      <w:r>
        <w:tab/>
      </w:r>
      <w:r>
        <w:tab/>
      </w:r>
      <w:proofErr w:type="spellStart"/>
      <w:r>
        <w:t>Tonne</w:t>
      </w:r>
      <w:proofErr w:type="spellEnd"/>
      <w:r>
        <w:t xml:space="preserve"> per Annum</w:t>
      </w:r>
    </w:p>
    <w:p w14:paraId="6EDB73E6" w14:textId="6A848126" w:rsidR="00AA0B13" w:rsidRDefault="00AA0B13" w:rsidP="00155549">
      <w:pPr>
        <w:pStyle w:val="Heading1"/>
      </w:pPr>
      <w:bookmarkStart w:id="106" w:name="_Toc8376491"/>
      <w:r>
        <w:t xml:space="preserve">Appendix </w:t>
      </w:r>
      <w:r w:rsidR="0091156B">
        <w:t>B</w:t>
      </w:r>
      <w:r>
        <w:t xml:space="preserve">: </w:t>
      </w:r>
      <w:bookmarkEnd w:id="104"/>
      <w:r w:rsidR="00AF58A5">
        <w:t>LNG Sample</w:t>
      </w:r>
      <w:r w:rsidR="00FD4516">
        <w:t xml:space="preserve"> Calculations</w:t>
      </w:r>
      <w:bookmarkEnd w:id="106"/>
    </w:p>
    <w:p w14:paraId="73FA328A" w14:textId="77777777" w:rsidR="009D2416" w:rsidRPr="009D2416" w:rsidRDefault="009D2416" w:rsidP="009D2416">
      <w:pPr>
        <w:rPr>
          <w:u w:val="single"/>
        </w:rPr>
      </w:pPr>
      <w:r w:rsidRPr="009D2416">
        <w:rPr>
          <w:u w:val="single"/>
        </w:rPr>
        <w:t>Calculation</w:t>
      </w:r>
      <w:r w:rsidR="00137123">
        <w:rPr>
          <w:u w:val="single"/>
        </w:rPr>
        <w:t>s</w:t>
      </w:r>
    </w:p>
    <w:p w14:paraId="6071DF3A" w14:textId="77777777" w:rsidR="00367D8E" w:rsidRDefault="00C81E44" w:rsidP="00E247CB">
      <w:pPr>
        <w:spacing w:line="360" w:lineRule="auto"/>
      </w:pPr>
      <w:r>
        <w:t>OPEX is 2.5 percent of CAPEX</w:t>
      </w:r>
    </w:p>
    <w:p w14:paraId="0B8DA118" w14:textId="77777777" w:rsidR="00C81E44" w:rsidRDefault="00C81E44" w:rsidP="00E247CB">
      <w:pPr>
        <w:spacing w:line="360" w:lineRule="auto"/>
      </w:pPr>
      <w:r>
        <w:t>Straight Line Depreciation = CAPEX/Project Life</w:t>
      </w:r>
    </w:p>
    <w:p w14:paraId="5369D435" w14:textId="77777777" w:rsidR="003D19F6" w:rsidRDefault="00502FD5" w:rsidP="00E247CB">
      <w:pPr>
        <w:spacing w:line="360" w:lineRule="auto"/>
      </w:pPr>
      <w:r>
        <w:t>Tax is 35 percent</w:t>
      </w:r>
    </w:p>
    <w:p w14:paraId="1DFEE1D4" w14:textId="77777777" w:rsidR="00502FD5" w:rsidRDefault="00502FD5" w:rsidP="00E247CB">
      <w:pPr>
        <w:spacing w:line="360" w:lineRule="auto"/>
      </w:pPr>
      <w:r>
        <w:t xml:space="preserve">Discount rate is 10 percent </w:t>
      </w:r>
    </w:p>
    <w:p w14:paraId="562A3D0F" w14:textId="77777777" w:rsidR="0013682D" w:rsidRDefault="0013682D" w:rsidP="00E247CB">
      <w:pPr>
        <w:spacing w:line="360" w:lineRule="auto"/>
      </w:pPr>
      <w:r>
        <w:t>Project life is 350 days per year</w:t>
      </w:r>
    </w:p>
    <w:p w14:paraId="2D754763" w14:textId="77777777" w:rsidR="00C81E44" w:rsidRDefault="00C81E44" w:rsidP="00E247CB">
      <w:pPr>
        <w:spacing w:line="360" w:lineRule="auto"/>
      </w:pPr>
      <w:r>
        <w:t xml:space="preserve">1 </w:t>
      </w:r>
      <w:proofErr w:type="spellStart"/>
      <w:r>
        <w:t>Tonne</w:t>
      </w:r>
      <w:proofErr w:type="spellEnd"/>
      <w:r>
        <w:t xml:space="preserve"> of LNG/year = 131.25 </w:t>
      </w:r>
      <w:proofErr w:type="spellStart"/>
      <w:r>
        <w:t>cf</w:t>
      </w:r>
      <w:proofErr w:type="spellEnd"/>
      <w:r>
        <w:t>/day</w:t>
      </w:r>
    </w:p>
    <w:p w14:paraId="074059C4" w14:textId="77777777" w:rsidR="00E247CB" w:rsidRDefault="00C81E44" w:rsidP="00E247CB">
      <w:pPr>
        <w:spacing w:line="360" w:lineRule="auto"/>
      </w:pPr>
      <m:oMath>
        <m:r>
          <w:rPr>
            <w:rFonts w:ascii="Cambria Math" w:hAnsi="Cambria Math"/>
            <w:sz w:val="28"/>
          </w:rPr>
          <m:t>1.5MTPA=</m:t>
        </m:r>
        <m:f>
          <m:fPr>
            <m:ctrlPr>
              <w:rPr>
                <w:rFonts w:ascii="Cambria Math" w:hAnsi="Cambria Math"/>
                <w:i/>
                <w:sz w:val="28"/>
              </w:rPr>
            </m:ctrlPr>
          </m:fPr>
          <m:num>
            <m:r>
              <w:rPr>
                <w:rFonts w:ascii="Cambria Math" w:hAnsi="Cambria Math"/>
                <w:sz w:val="28"/>
              </w:rPr>
              <m:t>1,500,000 Tonnes</m:t>
            </m:r>
          </m:num>
          <m:den>
            <m:r>
              <w:rPr>
                <w:rFonts w:ascii="Cambria Math" w:hAnsi="Cambria Math"/>
                <w:sz w:val="28"/>
              </w:rPr>
              <m:t>year</m:t>
            </m:r>
          </m:den>
        </m:f>
        <m:r>
          <w:rPr>
            <w:rFonts w:ascii="Cambria Math" w:hAnsi="Cambria Math"/>
            <w:sz w:val="28"/>
          </w:rPr>
          <m:t>x</m:t>
        </m:r>
        <m:f>
          <m:fPr>
            <m:ctrlPr>
              <w:rPr>
                <w:rFonts w:ascii="Cambria Math" w:hAnsi="Cambria Math"/>
                <w:i/>
                <w:sz w:val="28"/>
              </w:rPr>
            </m:ctrlPr>
          </m:fPr>
          <m:num>
            <m:r>
              <w:rPr>
                <w:rFonts w:ascii="Cambria Math" w:hAnsi="Cambria Math"/>
                <w:sz w:val="28"/>
              </w:rPr>
              <m:t>131.25 cf/day</m:t>
            </m:r>
          </m:num>
          <m:den>
            <m:r>
              <w:rPr>
                <w:rFonts w:ascii="Cambria Math" w:hAnsi="Cambria Math"/>
                <w:sz w:val="28"/>
              </w:rPr>
              <m:t>1 Tonne/year</m:t>
            </m:r>
          </m:den>
        </m:f>
        <m:r>
          <w:rPr>
            <w:rFonts w:ascii="Cambria Math" w:hAnsi="Cambria Math"/>
            <w:sz w:val="28"/>
          </w:rPr>
          <m:t>x</m:t>
        </m:r>
        <m:f>
          <m:fPr>
            <m:ctrlPr>
              <w:rPr>
                <w:rFonts w:ascii="Cambria Math" w:hAnsi="Cambria Math"/>
                <w:i/>
                <w:sz w:val="28"/>
              </w:rPr>
            </m:ctrlPr>
          </m:fPr>
          <m:num>
            <m:r>
              <w:rPr>
                <w:rFonts w:ascii="Cambria Math" w:hAnsi="Cambria Math"/>
                <w:sz w:val="28"/>
              </w:rPr>
              <m:t>350 days</m:t>
            </m:r>
          </m:num>
          <m:den>
            <m:r>
              <w:rPr>
                <w:rFonts w:ascii="Cambria Math" w:hAnsi="Cambria Math"/>
                <w:sz w:val="28"/>
              </w:rPr>
              <m:t>year</m:t>
            </m:r>
          </m:den>
        </m:f>
        <m:r>
          <w:rPr>
            <w:rFonts w:ascii="Cambria Math" w:hAnsi="Cambria Math"/>
            <w:sz w:val="28"/>
          </w:rPr>
          <m:t>x</m:t>
        </m:r>
        <m:f>
          <m:fPr>
            <m:ctrlPr>
              <w:rPr>
                <w:rFonts w:ascii="Cambria Math" w:hAnsi="Cambria Math"/>
                <w:i/>
                <w:sz w:val="28"/>
              </w:rPr>
            </m:ctrlPr>
          </m:fPr>
          <m:num>
            <m:r>
              <w:rPr>
                <w:rFonts w:ascii="Cambria Math" w:hAnsi="Cambria Math"/>
                <w:sz w:val="28"/>
              </w:rPr>
              <m:t>1MMcf</m:t>
            </m:r>
          </m:num>
          <m:den>
            <m:r>
              <w:rPr>
                <w:rFonts w:ascii="Cambria Math" w:hAnsi="Cambria Math"/>
                <w:sz w:val="28"/>
              </w:rPr>
              <m:t>1,000,000cf</m:t>
            </m:r>
          </m:den>
        </m:f>
        <m:r>
          <w:rPr>
            <w:rFonts w:ascii="Cambria Math" w:hAnsi="Cambria Math"/>
            <w:sz w:val="28"/>
          </w:rPr>
          <m:t>=68,775</m:t>
        </m:r>
        <m:f>
          <m:fPr>
            <m:ctrlPr>
              <w:rPr>
                <w:rFonts w:ascii="Cambria Math" w:hAnsi="Cambria Math"/>
                <w:i/>
                <w:sz w:val="28"/>
              </w:rPr>
            </m:ctrlPr>
          </m:fPr>
          <m:num>
            <m:r>
              <w:rPr>
                <w:rFonts w:ascii="Cambria Math" w:hAnsi="Cambria Math"/>
                <w:sz w:val="28"/>
              </w:rPr>
              <m:t>MMcf</m:t>
            </m:r>
          </m:num>
          <m:den>
            <m:r>
              <w:rPr>
                <w:rFonts w:ascii="Cambria Math" w:hAnsi="Cambria Math"/>
                <w:sz w:val="28"/>
              </w:rPr>
              <m:t>Year</m:t>
            </m:r>
          </m:den>
        </m:f>
      </m:oMath>
      <w:r>
        <w:t xml:space="preserve">, </w:t>
      </w:r>
    </w:p>
    <w:p w14:paraId="4AC05B8A" w14:textId="77777777" w:rsidR="00C81E44" w:rsidRDefault="00C81E44" w:rsidP="00E247CB">
      <w:pPr>
        <w:spacing w:line="360" w:lineRule="auto"/>
      </w:pPr>
      <w:r>
        <w:t>Assuming 100 percent efficiency.</w:t>
      </w:r>
    </w:p>
    <w:p w14:paraId="5084A4D5" w14:textId="77777777" w:rsidR="00C81E44" w:rsidRDefault="00C81E44" w:rsidP="00E247CB">
      <w:pPr>
        <w:spacing w:line="360" w:lineRule="auto"/>
      </w:pPr>
      <w:r>
        <w:t>For 85 percent Efficiency:</w:t>
      </w:r>
    </w:p>
    <w:p w14:paraId="0BB46835" w14:textId="77777777" w:rsidR="00C81E44" w:rsidRPr="00472C63" w:rsidRDefault="0006606A" w:rsidP="00E247CB">
      <w:pPr>
        <w:spacing w:line="360" w:lineRule="auto"/>
      </w:pPr>
      <m:oMathPara>
        <m:oMath>
          <m:r>
            <w:rPr>
              <w:rFonts w:ascii="Cambria Math" w:hAnsi="Cambria Math"/>
            </w:rPr>
            <m:t>=68,775</m:t>
          </m:r>
          <m:f>
            <m:fPr>
              <m:ctrlPr>
                <w:rPr>
                  <w:rFonts w:ascii="Cambria Math" w:hAnsi="Cambria Math"/>
                  <w:i/>
                </w:rPr>
              </m:ctrlPr>
            </m:fPr>
            <m:num>
              <m:r>
                <w:rPr>
                  <w:rFonts w:ascii="Cambria Math" w:hAnsi="Cambria Math"/>
                </w:rPr>
                <m:t>MMcf</m:t>
              </m:r>
            </m:num>
            <m:den>
              <m:r>
                <w:rPr>
                  <w:rFonts w:ascii="Cambria Math" w:hAnsi="Cambria Math"/>
                </w:rPr>
                <m:t>Year</m:t>
              </m:r>
            </m:den>
          </m:f>
          <m:r>
            <w:rPr>
              <w:rFonts w:ascii="Cambria Math" w:hAnsi="Cambria Math"/>
            </w:rPr>
            <m:t>x</m:t>
          </m:r>
          <m:d>
            <m:dPr>
              <m:ctrlPr>
                <w:rPr>
                  <w:rFonts w:ascii="Cambria Math" w:hAnsi="Cambria Math"/>
                  <w:i/>
                </w:rPr>
              </m:ctrlPr>
            </m:dPr>
            <m:e>
              <m:r>
                <w:rPr>
                  <w:rFonts w:ascii="Cambria Math" w:hAnsi="Cambria Math"/>
                </w:rPr>
                <m:t>1.15</m:t>
              </m:r>
            </m:e>
          </m:d>
          <m:r>
            <w:rPr>
              <w:rFonts w:ascii="Cambria Math" w:hAnsi="Cambria Math"/>
            </w:rPr>
            <m:t>=79,240</m:t>
          </m:r>
          <m:f>
            <m:fPr>
              <m:ctrlPr>
                <w:rPr>
                  <w:rFonts w:ascii="Cambria Math" w:hAnsi="Cambria Math"/>
                  <w:i/>
                </w:rPr>
              </m:ctrlPr>
            </m:fPr>
            <m:num>
              <m:r>
                <w:rPr>
                  <w:rFonts w:ascii="Cambria Math" w:hAnsi="Cambria Math"/>
                </w:rPr>
                <m:t>MMcf</m:t>
              </m:r>
            </m:num>
            <m:den>
              <m:r>
                <w:rPr>
                  <w:rFonts w:ascii="Cambria Math" w:hAnsi="Cambria Math"/>
                </w:rPr>
                <m:t>Year</m:t>
              </m:r>
            </m:den>
          </m:f>
        </m:oMath>
      </m:oMathPara>
    </w:p>
    <w:p w14:paraId="230E7127" w14:textId="77777777" w:rsidR="003D19F6" w:rsidRPr="00367D8E" w:rsidRDefault="00472C63" w:rsidP="00E247CB">
      <w:pPr>
        <w:spacing w:line="360" w:lineRule="auto"/>
      </w:pPr>
      <m:oMathPara>
        <m:oMath>
          <m:r>
            <w:rPr>
              <w:rFonts w:ascii="Cambria Math" w:hAnsi="Cambria Math"/>
            </w:rPr>
            <m:t xml:space="preserve"> </m:t>
          </m:r>
          <m:f>
            <m:fPr>
              <m:ctrlPr>
                <w:rPr>
                  <w:rFonts w:ascii="Cambria Math" w:hAnsi="Cambria Math"/>
                  <w:i/>
                </w:rPr>
              </m:ctrlPr>
            </m:fPr>
            <m:num>
              <m:r>
                <w:rPr>
                  <w:rFonts w:ascii="Cambria Math" w:hAnsi="Cambria Math"/>
                </w:rPr>
                <m:t>LNG MMBtu</m:t>
              </m:r>
            </m:num>
            <m:den>
              <m:r>
                <w:rPr>
                  <w:rFonts w:ascii="Cambria Math" w:hAnsi="Cambria Math"/>
                </w:rPr>
                <m:t>Year</m:t>
              </m:r>
            </m:den>
          </m:f>
          <m:r>
            <w:rPr>
              <w:rFonts w:ascii="Cambria Math" w:hAnsi="Cambria Math"/>
            </w:rPr>
            <m:t xml:space="preserve">=1,500,000 </m:t>
          </m:r>
          <m:f>
            <m:fPr>
              <m:ctrlPr>
                <w:rPr>
                  <w:rFonts w:ascii="Cambria Math" w:hAnsi="Cambria Math"/>
                  <w:i/>
                </w:rPr>
              </m:ctrlPr>
            </m:fPr>
            <m:num>
              <m:r>
                <w:rPr>
                  <w:rFonts w:ascii="Cambria Math" w:hAnsi="Cambria Math"/>
                </w:rPr>
                <m:t>LNG Tonnes</m:t>
              </m:r>
            </m:num>
            <m:den>
              <m:r>
                <w:rPr>
                  <w:rFonts w:ascii="Cambria Math" w:hAnsi="Cambria Math"/>
                </w:rPr>
                <m:t>Year</m:t>
              </m:r>
            </m:den>
          </m:f>
          <m:r>
            <w:rPr>
              <w:rFonts w:ascii="Cambria Math" w:hAnsi="Cambria Math"/>
            </w:rPr>
            <m:t>x</m:t>
          </m:r>
          <m:f>
            <m:fPr>
              <m:ctrlPr>
                <w:rPr>
                  <w:rFonts w:ascii="Cambria Math" w:hAnsi="Cambria Math"/>
                  <w:i/>
                </w:rPr>
              </m:ctrlPr>
            </m:fPr>
            <m:num>
              <m:r>
                <w:rPr>
                  <w:rFonts w:ascii="Cambria Math" w:hAnsi="Cambria Math"/>
                </w:rPr>
                <m:t>53.38MMBtu</m:t>
              </m:r>
            </m:num>
            <m:den>
              <m:r>
                <w:rPr>
                  <w:rFonts w:ascii="Cambria Math" w:hAnsi="Cambria Math"/>
                </w:rPr>
                <m:t>1 LNG Tonne</m:t>
              </m:r>
            </m:den>
          </m:f>
          <m:r>
            <w:rPr>
              <w:rFonts w:ascii="Cambria Math" w:hAnsi="Cambria Math"/>
            </w:rPr>
            <m:t>=80,070,000</m:t>
          </m:r>
          <m:f>
            <m:fPr>
              <m:ctrlPr>
                <w:rPr>
                  <w:rFonts w:ascii="Cambria Math" w:hAnsi="Cambria Math"/>
                  <w:i/>
                </w:rPr>
              </m:ctrlPr>
            </m:fPr>
            <m:num>
              <m:r>
                <w:rPr>
                  <w:rFonts w:ascii="Cambria Math" w:hAnsi="Cambria Math"/>
                </w:rPr>
                <m:t>MMBtu</m:t>
              </m:r>
            </m:num>
            <m:den>
              <m:r>
                <w:rPr>
                  <w:rFonts w:ascii="Cambria Math" w:hAnsi="Cambria Math"/>
                </w:rPr>
                <m:t>Year</m:t>
              </m:r>
            </m:den>
          </m:f>
        </m:oMath>
      </m:oMathPara>
    </w:p>
    <w:p w14:paraId="7C17ABF9" w14:textId="77777777" w:rsidR="00367D8E" w:rsidRDefault="00367D8E" w:rsidP="00E247CB">
      <w:pPr>
        <w:spacing w:line="360" w:lineRule="auto"/>
      </w:pPr>
      <w:r>
        <w:t>Number of Cargoes:</w:t>
      </w:r>
    </w:p>
    <w:p w14:paraId="332D6240" w14:textId="451CDD02" w:rsidR="00367D8E" w:rsidRDefault="00367D8E" w:rsidP="00E247CB">
      <w:pPr>
        <w:spacing w:line="360" w:lineRule="auto"/>
        <w:rPr>
          <w:vertAlign w:val="superscript"/>
        </w:rPr>
      </w:pPr>
      <w:r>
        <w:t>Capacity of Cargo used is 160,000</w:t>
      </w:r>
      <w:r w:rsidR="00001C95">
        <w:t xml:space="preserve"> </w:t>
      </w:r>
      <w:r>
        <w:t>m</w:t>
      </w:r>
      <w:r w:rsidRPr="00367D8E">
        <w:rPr>
          <w:vertAlign w:val="superscript"/>
        </w:rPr>
        <w:t>3</w:t>
      </w:r>
    </w:p>
    <w:p w14:paraId="6F1EEF37" w14:textId="145B11D9" w:rsidR="003D19F6" w:rsidRDefault="00367D8E" w:rsidP="00E247CB">
      <w:pPr>
        <w:spacing w:line="360" w:lineRule="auto"/>
        <w:rPr>
          <w:vertAlign w:val="superscript"/>
        </w:rPr>
      </w:pPr>
      <w:r w:rsidRPr="00367D8E">
        <w:t>Assuming</w:t>
      </w:r>
      <w:r>
        <w:t xml:space="preserve"> 98 percent load: 156,800</w:t>
      </w:r>
      <w:r w:rsidR="00001C95">
        <w:t xml:space="preserve"> </w:t>
      </w:r>
      <w:r>
        <w:t>m</w:t>
      </w:r>
      <w:r w:rsidRPr="00367D8E">
        <w:rPr>
          <w:vertAlign w:val="superscript"/>
        </w:rPr>
        <w:t>3</w:t>
      </w:r>
      <w:r w:rsidRPr="00367D8E">
        <w:t xml:space="preserve"> </w:t>
      </w:r>
      <w:r>
        <w:t>or 3,819,648</w:t>
      </w:r>
      <w:r w:rsidR="00001C95">
        <w:t xml:space="preserve"> </w:t>
      </w:r>
      <w:r>
        <w:t>MMBtu/cargo using conversion of 1MMBtu</w:t>
      </w:r>
      <w:r w:rsidR="00001C95">
        <w:t xml:space="preserve"> </w:t>
      </w:r>
      <w:r>
        <w:t>=</w:t>
      </w:r>
      <w:r w:rsidR="00001C95">
        <w:t xml:space="preserve"> </w:t>
      </w:r>
      <w:r>
        <w:t>24.36</w:t>
      </w:r>
      <w:r w:rsidR="00001C95">
        <w:t xml:space="preserve"> </w:t>
      </w:r>
      <w:r>
        <w:t>m</w:t>
      </w:r>
      <w:r w:rsidRPr="00367D8E">
        <w:rPr>
          <w:vertAlign w:val="superscript"/>
        </w:rPr>
        <w:t>3</w:t>
      </w:r>
    </w:p>
    <w:p w14:paraId="10CBF324" w14:textId="36A8F1A1" w:rsidR="00367D8E" w:rsidRDefault="003D19F6" w:rsidP="00E247CB">
      <w:pPr>
        <w:spacing w:line="360" w:lineRule="auto"/>
      </w:pPr>
      <w:r>
        <w:t>Cargo Cost for Dual Fuel Diesel Electric (DFDE) carrier</w:t>
      </w:r>
      <w:r w:rsidR="009E5A34">
        <w:t xml:space="preserve"> for </w:t>
      </w:r>
      <w:r w:rsidR="0089316B">
        <w:t>US$</w:t>
      </w:r>
      <w:r w:rsidR="009E5A34">
        <w:t>55,000/day</w:t>
      </w:r>
    </w:p>
    <w:p w14:paraId="7B3B5DC1" w14:textId="77777777" w:rsidR="003D19F6" w:rsidRDefault="003D19F6" w:rsidP="00E247CB">
      <w:pPr>
        <w:spacing w:line="360" w:lineRule="auto"/>
      </w:pPr>
      <w:r>
        <w:t>Example route: Browse (Australia) to Tokyo Japan is 3,727 Nautical Miles (Nm) (one way)</w:t>
      </w:r>
    </w:p>
    <w:p w14:paraId="2F889F5D" w14:textId="77777777" w:rsidR="003D19F6" w:rsidRDefault="003D19F6" w:rsidP="00E247CB">
      <w:pPr>
        <w:spacing w:line="360" w:lineRule="auto"/>
      </w:pPr>
      <w:r>
        <w:t>Average Carrier Speed: 19 Nautical miles per hour (Knots)</w:t>
      </w:r>
    </w:p>
    <w:p w14:paraId="27567C24" w14:textId="77777777" w:rsidR="003D19F6" w:rsidRDefault="003D19F6" w:rsidP="00E247CB">
      <w:pPr>
        <w:spacing w:line="360" w:lineRule="auto"/>
      </w:pPr>
      <w:r>
        <w:t>LNG left after unloading is 4 percent = 152,786 MMBtu</w:t>
      </w:r>
    </w:p>
    <w:p w14:paraId="3BE54440" w14:textId="77777777" w:rsidR="003D19F6" w:rsidRDefault="003D19F6" w:rsidP="00E247CB">
      <w:pPr>
        <w:spacing w:line="360" w:lineRule="auto"/>
      </w:pPr>
      <w:r>
        <w:t>Fuel consumption 0.1percent per day = 3,920MMBtu/day</w:t>
      </w:r>
    </w:p>
    <w:p w14:paraId="6578168D" w14:textId="77777777" w:rsidR="003D19F6" w:rsidRDefault="003D19F6" w:rsidP="00E247CB">
      <w:pPr>
        <w:spacing w:line="360" w:lineRule="auto"/>
      </w:pPr>
      <w:r>
        <w:t>Port days = 3 days</w:t>
      </w:r>
    </w:p>
    <w:p w14:paraId="4B060E1E" w14:textId="77777777" w:rsidR="003D19F6" w:rsidRDefault="003D19F6" w:rsidP="00E247CB">
      <w:pPr>
        <w:spacing w:line="360" w:lineRule="auto"/>
      </w:pPr>
      <w:r>
        <w:t xml:space="preserve">Thus, </w:t>
      </w:r>
    </w:p>
    <w:p w14:paraId="42586825" w14:textId="77777777" w:rsidR="003D19F6" w:rsidRDefault="003D19F6" w:rsidP="003D19F6">
      <w:pPr>
        <w:spacing w:line="240" w:lineRule="auto"/>
      </w:pPr>
      <m:oMathPara>
        <m:oMath>
          <m:r>
            <m:rPr>
              <m:sty m:val="p"/>
            </m:rPr>
            <w:rPr>
              <w:rFonts w:ascii="Cambria Math" w:hAnsi="Cambria Math"/>
            </w:rPr>
            <m:t>Roundtrip plus port days</m:t>
          </m:r>
          <m:r>
            <m:rPr>
              <m:sty m:val="p"/>
            </m:rPr>
            <w:rPr>
              <w:rFonts w:ascii="Cambria Math"/>
            </w:rPr>
            <m:t>=</m:t>
          </m:r>
          <m:d>
            <m:dPr>
              <m:ctrlPr>
                <w:rPr>
                  <w:rFonts w:ascii="Cambria Math" w:hAnsi="Cambria Math"/>
                </w:rPr>
              </m:ctrlPr>
            </m:dPr>
            <m:e>
              <m:f>
                <m:fPr>
                  <m:ctrlPr>
                    <w:rPr>
                      <w:rFonts w:ascii="Cambria Math" w:hAnsi="Cambria Math"/>
                    </w:rPr>
                  </m:ctrlPr>
                </m:fPr>
                <m:num>
                  <m:r>
                    <w:rPr>
                      <w:rFonts w:ascii="Cambria Math"/>
                    </w:rPr>
                    <m:t>3,727Nm</m:t>
                  </m:r>
                </m:num>
                <m:den>
                  <m:r>
                    <w:rPr>
                      <w:rFonts w:ascii="Cambria Math"/>
                    </w:rPr>
                    <m:t>19Nm/</m:t>
                  </m:r>
                  <m:r>
                    <w:rPr>
                      <w:rFonts w:ascii="Cambria Math"/>
                    </w:rPr>
                    <m:t>h</m:t>
                  </m:r>
                  <m:r>
                    <w:rPr>
                      <w:rFonts w:ascii="Cambria Math"/>
                    </w:rPr>
                    <m:t>r</m:t>
                  </m:r>
                </m:den>
              </m:f>
              <m:r>
                <w:rPr>
                  <w:rFonts w:ascii="Cambria Math"/>
                </w:rPr>
                <m:t>x</m:t>
              </m:r>
              <m:f>
                <m:fPr>
                  <m:ctrlPr>
                    <w:rPr>
                      <w:rFonts w:ascii="Cambria Math" w:hAnsi="Cambria Math"/>
                      <w:i/>
                    </w:rPr>
                  </m:ctrlPr>
                </m:fPr>
                <m:num>
                  <m:r>
                    <w:rPr>
                      <w:rFonts w:ascii="Cambria Math"/>
                    </w:rPr>
                    <m:t>1day</m:t>
                  </m:r>
                </m:num>
                <m:den>
                  <m:r>
                    <w:rPr>
                      <w:rFonts w:ascii="Cambria Math"/>
                    </w:rPr>
                    <m:t>24</m:t>
                  </m:r>
                  <m:r>
                    <w:rPr>
                      <w:rFonts w:ascii="Cambria Math"/>
                    </w:rPr>
                    <m:t>h</m:t>
                  </m:r>
                  <m:r>
                    <w:rPr>
                      <w:rFonts w:ascii="Cambria Math"/>
                    </w:rPr>
                    <m:t>r</m:t>
                  </m:r>
                </m:den>
              </m:f>
            </m:e>
          </m:d>
          <m:r>
            <w:rPr>
              <w:rFonts w:ascii="Cambria Math"/>
            </w:rPr>
            <m:t>+3 days=19.3 days</m:t>
          </m:r>
        </m:oMath>
      </m:oMathPara>
    </w:p>
    <w:p w14:paraId="54A025B6" w14:textId="04C880E3" w:rsidR="003D19F6" w:rsidRDefault="009E5A34" w:rsidP="00E247CB">
      <w:pPr>
        <w:spacing w:line="360" w:lineRule="auto"/>
      </w:pPr>
      <w:r>
        <w:t xml:space="preserve">Cargo cost is </w:t>
      </w:r>
      <w:r w:rsidR="0089316B">
        <w:rPr>
          <w:b/>
        </w:rPr>
        <w:t>US$</w:t>
      </w:r>
      <w:r w:rsidRPr="009E5A34">
        <w:rPr>
          <w:b/>
        </w:rPr>
        <w:t>1.1</w:t>
      </w:r>
      <w:r w:rsidR="00001C95">
        <w:rPr>
          <w:b/>
        </w:rPr>
        <w:t xml:space="preserve"> </w:t>
      </w:r>
      <w:r w:rsidRPr="009E5A34">
        <w:rPr>
          <w:b/>
        </w:rPr>
        <w:t>Million</w:t>
      </w:r>
      <w:r>
        <w:t xml:space="preserve"> per number of cargo or per trip</w:t>
      </w:r>
    </w:p>
    <w:p w14:paraId="1ED3A1E4" w14:textId="6B44E539" w:rsidR="009E5A34" w:rsidRPr="009E5A34" w:rsidRDefault="009E5A34" w:rsidP="00E247CB">
      <w:pPr>
        <w:spacing w:line="360" w:lineRule="auto"/>
      </w:pPr>
      <m:oMathPara>
        <m:oMath>
          <m:r>
            <w:rPr>
              <w:rFonts w:ascii="Cambria Math" w:hAnsi="Cambria Math"/>
            </w:rPr>
            <w:lastRenderedPageBreak/>
            <m:t>Fuel Cost=</m:t>
          </m:r>
          <m:f>
            <m:fPr>
              <m:ctrlPr>
                <w:rPr>
                  <w:rFonts w:ascii="Cambria Math" w:hAnsi="Cambria Math"/>
                  <w:i/>
                </w:rPr>
              </m:ctrlPr>
            </m:fPr>
            <m:num>
              <m:r>
                <w:rPr>
                  <w:rFonts w:ascii="Cambria Math" w:hAnsi="Cambria Math"/>
                </w:rPr>
                <m:t>3,920MMBtu</m:t>
              </m:r>
            </m:num>
            <m:den>
              <m:r>
                <w:rPr>
                  <w:rFonts w:ascii="Cambria Math" w:hAnsi="Cambria Math"/>
                </w:rPr>
                <m:t>day</m:t>
              </m:r>
            </m:den>
          </m:f>
          <m:r>
            <w:rPr>
              <w:rFonts w:ascii="Cambria Math" w:hAnsi="Cambria Math"/>
            </w:rPr>
            <m:t xml:space="preserve">x19.3days x </m:t>
          </m:r>
          <m:f>
            <m:fPr>
              <m:ctrlPr>
                <w:rPr>
                  <w:rFonts w:ascii="Cambria Math" w:hAnsi="Cambria Math"/>
                  <w:i/>
                </w:rPr>
              </m:ctrlPr>
            </m:fPr>
            <m:num>
              <m:r>
                <w:rPr>
                  <w:rFonts w:ascii="Cambria Math" w:hAnsi="Cambria Math"/>
                </w:rPr>
                <m:t>US$11</m:t>
              </m:r>
            </m:num>
            <m:den>
              <m:r>
                <w:rPr>
                  <w:rFonts w:ascii="Cambria Math" w:hAnsi="Cambria Math"/>
                </w:rPr>
                <m:t>MMBtu</m:t>
              </m:r>
            </m:den>
          </m:f>
          <m:r>
            <w:rPr>
              <w:rFonts w:ascii="Cambria Math" w:hAnsi="Cambria Math"/>
            </w:rPr>
            <m:t>=</m:t>
          </m:r>
          <m:f>
            <m:fPr>
              <m:ctrlPr>
                <w:rPr>
                  <w:rFonts w:ascii="Cambria Math" w:hAnsi="Cambria Math"/>
                  <w:b/>
                  <w:i/>
                </w:rPr>
              </m:ctrlPr>
            </m:fPr>
            <m:num>
              <m:r>
                <m:rPr>
                  <m:sty m:val="bi"/>
                </m:rPr>
                <w:rPr>
                  <w:rFonts w:ascii="Cambria Math" w:hAnsi="Cambria Math"/>
                </w:rPr>
                <m:t>US$810,911</m:t>
              </m:r>
            </m:num>
            <m:den>
              <m:r>
                <m:rPr>
                  <m:sty m:val="bi"/>
                </m:rPr>
                <w:rPr>
                  <w:rFonts w:ascii="Cambria Math" w:hAnsi="Cambria Math"/>
                </w:rPr>
                <m:t>trip</m:t>
              </m:r>
            </m:den>
          </m:f>
          <m:r>
            <w:rPr>
              <w:rFonts w:ascii="Cambria Math" w:hAnsi="Cambria Math"/>
            </w:rPr>
            <m:t xml:space="preserve"> </m:t>
          </m:r>
        </m:oMath>
      </m:oMathPara>
    </w:p>
    <w:p w14:paraId="37F67B73" w14:textId="4E3A2BE3" w:rsidR="009E5A34" w:rsidRDefault="009E5A34" w:rsidP="00E247CB">
      <w:pPr>
        <w:spacing w:line="360" w:lineRule="auto"/>
        <w:rPr>
          <w:b/>
        </w:rPr>
      </w:pPr>
      <w:r>
        <w:t xml:space="preserve">Port cost is assumed to be </w:t>
      </w:r>
      <w:r w:rsidR="0089316B">
        <w:t>US$</w:t>
      </w:r>
      <w:r>
        <w:t xml:space="preserve">100,000/day times 3 days is </w:t>
      </w:r>
      <w:r w:rsidR="0089316B">
        <w:rPr>
          <w:b/>
        </w:rPr>
        <w:t>US$</w:t>
      </w:r>
      <w:r w:rsidRPr="009E5A34">
        <w:rPr>
          <w:b/>
        </w:rPr>
        <w:t>300,000/trip</w:t>
      </w:r>
      <w:r>
        <w:rPr>
          <w:b/>
        </w:rPr>
        <w:t>.</w:t>
      </w:r>
    </w:p>
    <w:p w14:paraId="05EAB988" w14:textId="5B19A307" w:rsidR="009E5A34" w:rsidRDefault="009E5A34" w:rsidP="00E247CB">
      <w:pPr>
        <w:spacing w:line="360" w:lineRule="auto"/>
      </w:pPr>
      <w:r>
        <w:t xml:space="preserve">Agents and broker fees, and insurance: 2percent of charter cost plus </w:t>
      </w:r>
      <w:r w:rsidR="0089316B">
        <w:t>US$</w:t>
      </w:r>
      <w:r>
        <w:t xml:space="preserve">2,600/day for insurance. This equal to </w:t>
      </w:r>
      <w:r w:rsidR="0089316B">
        <w:rPr>
          <w:b/>
        </w:rPr>
        <w:t>US$</w:t>
      </w:r>
      <w:r w:rsidRPr="009E5A34">
        <w:rPr>
          <w:b/>
        </w:rPr>
        <w:t>71,410/trip</w:t>
      </w:r>
      <w:r>
        <w:t>.</w:t>
      </w:r>
    </w:p>
    <w:p w14:paraId="18DC4637" w14:textId="3020A2AB" w:rsidR="009E5A34" w:rsidRDefault="009E5A34" w:rsidP="00E247CB">
      <w:pPr>
        <w:spacing w:line="360" w:lineRule="auto"/>
      </w:pPr>
      <w:r>
        <w:t xml:space="preserve">Total cost of Cargo per trip or per number of </w:t>
      </w:r>
      <w:proofErr w:type="gramStart"/>
      <w:r>
        <w:t>cargo</w:t>
      </w:r>
      <w:proofErr w:type="gramEnd"/>
      <w:r>
        <w:t xml:space="preserve"> is </w:t>
      </w:r>
      <w:r w:rsidR="0089316B">
        <w:t>US$</w:t>
      </w:r>
      <w:r>
        <w:t>2.2</w:t>
      </w:r>
      <w:r w:rsidR="00001C95">
        <w:t xml:space="preserve"> </w:t>
      </w:r>
      <w:r>
        <w:t>Million.</w:t>
      </w:r>
    </w:p>
    <w:p w14:paraId="557E5B1C" w14:textId="77777777" w:rsidR="009E5A34" w:rsidRDefault="009E5A34" w:rsidP="00E247CB">
      <w:pPr>
        <w:spacing w:line="360" w:lineRule="auto"/>
      </w:pPr>
      <w:r>
        <w:t>Revenue calculation:</w:t>
      </w:r>
    </w:p>
    <w:p w14:paraId="6B7A24AD" w14:textId="77777777" w:rsidR="009E5A34" w:rsidRPr="00502FD5" w:rsidRDefault="009E5A34" w:rsidP="00E247CB">
      <w:pPr>
        <w:spacing w:line="360" w:lineRule="auto"/>
      </w:pPr>
      <m:oMathPara>
        <m:oMath>
          <m:r>
            <w:rPr>
              <w:rFonts w:ascii="Cambria Math" w:hAnsi="Cambria Math"/>
            </w:rPr>
            <m:t>Revenue=</m:t>
          </m:r>
          <m:f>
            <m:fPr>
              <m:ctrlPr>
                <w:rPr>
                  <w:rFonts w:ascii="Cambria Math" w:hAnsi="Cambria Math"/>
                  <w:i/>
                </w:rPr>
              </m:ctrlPr>
            </m:fPr>
            <m:num>
              <m:r>
                <w:rPr>
                  <w:rFonts w:ascii="Cambria Math" w:hAnsi="Cambria Math"/>
                </w:rPr>
                <m:t>Volume of LNG delivered</m:t>
              </m:r>
            </m:num>
            <m:den>
              <m:r>
                <w:rPr>
                  <w:rFonts w:ascii="Cambria Math" w:hAnsi="Cambria Math"/>
                </w:rPr>
                <m:t>cargo</m:t>
              </m:r>
            </m:den>
          </m:f>
          <m:r>
            <w:rPr>
              <w:rFonts w:ascii="Cambria Math" w:hAnsi="Cambria Math"/>
            </w:rPr>
            <m:t>x</m:t>
          </m:r>
          <m:f>
            <m:fPr>
              <m:ctrlPr>
                <w:rPr>
                  <w:rFonts w:ascii="Cambria Math" w:hAnsi="Cambria Math"/>
                  <w:i/>
                </w:rPr>
              </m:ctrlPr>
            </m:fPr>
            <m:num>
              <m:r>
                <w:rPr>
                  <w:rFonts w:ascii="Cambria Math" w:hAnsi="Cambria Math"/>
                </w:rPr>
                <m:t>Number of cargoes</m:t>
              </m:r>
            </m:num>
            <m:den>
              <m:r>
                <w:rPr>
                  <w:rFonts w:ascii="Cambria Math" w:hAnsi="Cambria Math"/>
                </w:rPr>
                <m:t>year</m:t>
              </m:r>
            </m:den>
          </m:f>
          <m:r>
            <w:rPr>
              <w:rFonts w:ascii="Cambria Math" w:hAnsi="Cambria Math"/>
            </w:rPr>
            <m:t xml:space="preserve">x </m:t>
          </m:r>
          <m:f>
            <m:fPr>
              <m:ctrlPr>
                <w:rPr>
                  <w:rFonts w:ascii="Cambria Math" w:hAnsi="Cambria Math"/>
                  <w:i/>
                </w:rPr>
              </m:ctrlPr>
            </m:fPr>
            <m:num>
              <m:r>
                <w:rPr>
                  <w:rFonts w:ascii="Cambria Math" w:hAnsi="Cambria Math"/>
                </w:rPr>
                <m:t>LNG price</m:t>
              </m:r>
            </m:num>
            <m:den>
              <m:r>
                <w:rPr>
                  <w:rFonts w:ascii="Cambria Math" w:hAnsi="Cambria Math"/>
                </w:rPr>
                <m:t>MMBtu</m:t>
              </m:r>
            </m:den>
          </m:f>
        </m:oMath>
      </m:oMathPara>
    </w:p>
    <w:p w14:paraId="47DDE314" w14:textId="77777777" w:rsidR="00502FD5" w:rsidRPr="00502FD5" w:rsidRDefault="00502FD5" w:rsidP="00E247CB">
      <w:pPr>
        <w:spacing w:line="360" w:lineRule="auto"/>
      </w:pPr>
      <m:oMathPara>
        <m:oMath>
          <m:r>
            <w:rPr>
              <w:rFonts w:ascii="Cambria Math" w:hAnsi="Cambria Math"/>
            </w:rPr>
            <m:t>Profit before tax=Revenue-(OPEX+Depriciation+Feed gas cost+Transportation)</m:t>
          </m:r>
        </m:oMath>
      </m:oMathPara>
    </w:p>
    <w:p w14:paraId="265D5534" w14:textId="67340AD7" w:rsidR="00502FD5" w:rsidRPr="00621D40" w:rsidRDefault="00621D40" w:rsidP="00E247CB">
      <w:pPr>
        <w:spacing w:line="360" w:lineRule="auto"/>
      </w:pPr>
      <m:oMathPara>
        <m:oMath>
          <m:r>
            <w:rPr>
              <w:rFonts w:ascii="Cambria Math" w:hAnsi="Cambria Math"/>
            </w:rPr>
            <m:t xml:space="preserve">Profit After tax=Revenue x </m:t>
          </m:r>
          <m:d>
            <m:dPr>
              <m:ctrlPr>
                <w:rPr>
                  <w:rFonts w:ascii="Cambria Math" w:hAnsi="Cambria Math"/>
                  <w:i/>
                </w:rPr>
              </m:ctrlPr>
            </m:dPr>
            <m:e>
              <m:r>
                <w:rPr>
                  <w:rFonts w:ascii="Cambria Math" w:hAnsi="Cambria Math"/>
                </w:rPr>
                <m:t>1-Tax Percent</m:t>
              </m:r>
            </m:e>
          </m:d>
        </m:oMath>
      </m:oMathPara>
    </w:p>
    <w:p w14:paraId="694764FB" w14:textId="77777777" w:rsidR="00001C95" w:rsidRDefault="00001C95" w:rsidP="00001C95">
      <w:pPr>
        <w:jc w:val="center"/>
      </w:pPr>
      <w:bookmarkStart w:id="107" w:name="OLE_LINK1"/>
    </w:p>
    <w:p w14:paraId="478E0047" w14:textId="6F0D38C2" w:rsidR="002C1FF1" w:rsidRPr="00012439" w:rsidRDefault="00012439" w:rsidP="00001C95">
      <w:pPr>
        <w:jc w:val="center"/>
        <w:rPr>
          <w:b/>
        </w:rPr>
      </w:pPr>
      <w:r w:rsidRPr="00012439">
        <w:rPr>
          <w:b/>
        </w:rPr>
        <w:t xml:space="preserve">Table B1: </w:t>
      </w:r>
      <w:r w:rsidR="00C219F5">
        <w:rPr>
          <w:b/>
        </w:rPr>
        <w:t xml:space="preserve">LNG Plant </w:t>
      </w:r>
      <w:r w:rsidRPr="00012439">
        <w:rPr>
          <w:b/>
        </w:rPr>
        <w:t>Base Case-Scenario Parameters and Values</w:t>
      </w:r>
    </w:p>
    <w:tbl>
      <w:tblPr>
        <w:tblStyle w:val="GridTable1Light"/>
        <w:tblW w:w="0" w:type="auto"/>
        <w:jc w:val="center"/>
        <w:tblInd w:w="0" w:type="dxa"/>
        <w:tblLook w:val="04A0" w:firstRow="1" w:lastRow="0" w:firstColumn="1" w:lastColumn="0" w:noHBand="0" w:noVBand="1"/>
      </w:tblPr>
      <w:tblGrid>
        <w:gridCol w:w="2880"/>
        <w:gridCol w:w="1980"/>
        <w:gridCol w:w="2340"/>
      </w:tblGrid>
      <w:tr w:rsidR="00B95D5B" w:rsidRPr="00B95D5B" w14:paraId="682BAE73" w14:textId="77777777" w:rsidTr="00001C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bookmarkEnd w:id="107"/>
          <w:p w14:paraId="2365290F" w14:textId="34667CCA" w:rsidR="00B95D5B" w:rsidRPr="00012439" w:rsidRDefault="00B95D5B" w:rsidP="00B95D5B">
            <w:pPr>
              <w:spacing w:line="240" w:lineRule="auto"/>
              <w:jc w:val="center"/>
            </w:pPr>
            <w:r w:rsidRPr="00012439">
              <w:t>Parameter</w:t>
            </w:r>
          </w:p>
        </w:tc>
        <w:tc>
          <w:tcPr>
            <w:tcW w:w="1980" w:type="dxa"/>
          </w:tcPr>
          <w:p w14:paraId="7AE4D6F3" w14:textId="067CA119" w:rsidR="00B95D5B" w:rsidRPr="00012439" w:rsidRDefault="00B95D5B" w:rsidP="00B95D5B">
            <w:pPr>
              <w:spacing w:line="240" w:lineRule="auto"/>
              <w:jc w:val="center"/>
              <w:cnfStyle w:val="100000000000" w:firstRow="1" w:lastRow="0" w:firstColumn="0" w:lastColumn="0" w:oddVBand="0" w:evenVBand="0" w:oddHBand="0" w:evenHBand="0" w:firstRowFirstColumn="0" w:firstRowLastColumn="0" w:lastRowFirstColumn="0" w:lastRowLastColumn="0"/>
            </w:pPr>
            <w:r w:rsidRPr="00012439">
              <w:t>Value</w:t>
            </w:r>
          </w:p>
        </w:tc>
        <w:tc>
          <w:tcPr>
            <w:tcW w:w="2340" w:type="dxa"/>
          </w:tcPr>
          <w:p w14:paraId="38171274" w14:textId="69E940C4" w:rsidR="00B95D5B" w:rsidRPr="00012439" w:rsidRDefault="00B95D5B" w:rsidP="00B95D5B">
            <w:pPr>
              <w:spacing w:line="240" w:lineRule="auto"/>
              <w:jc w:val="center"/>
              <w:cnfStyle w:val="100000000000" w:firstRow="1" w:lastRow="0" w:firstColumn="0" w:lastColumn="0" w:oddVBand="0" w:evenVBand="0" w:oddHBand="0" w:evenHBand="0" w:firstRowFirstColumn="0" w:firstRowLastColumn="0" w:lastRowFirstColumn="0" w:lastRowLastColumn="0"/>
            </w:pPr>
            <w:r w:rsidRPr="00012439">
              <w:t>Unit</w:t>
            </w:r>
          </w:p>
        </w:tc>
      </w:tr>
      <w:tr w:rsidR="00B95D5B" w:rsidRPr="00B95D5B" w14:paraId="6C53A39F"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6ED06876" w14:textId="55912982" w:rsidR="00B95D5B" w:rsidRPr="00B95D5B" w:rsidRDefault="00B95D5B" w:rsidP="00B95D5B">
            <w:pPr>
              <w:spacing w:line="240" w:lineRule="auto"/>
              <w:jc w:val="center"/>
            </w:pPr>
            <w:r w:rsidRPr="00B95D5B">
              <w:t>CAPEX</w:t>
            </w:r>
          </w:p>
        </w:tc>
        <w:tc>
          <w:tcPr>
            <w:tcW w:w="1980" w:type="dxa"/>
          </w:tcPr>
          <w:p w14:paraId="4C446C48" w14:textId="5B9D5076" w:rsidR="00B95D5B" w:rsidRP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rsidRPr="00B95D5B">
              <w:t>1,800</w:t>
            </w:r>
          </w:p>
        </w:tc>
        <w:tc>
          <w:tcPr>
            <w:tcW w:w="2340" w:type="dxa"/>
          </w:tcPr>
          <w:p w14:paraId="77FAD1E8" w14:textId="1847EF7A" w:rsidR="00B95D5B" w:rsidRPr="00B95D5B" w:rsidRDefault="0089316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DF2AD2">
              <w:t>/</w:t>
            </w:r>
            <w:r w:rsidR="00B95D5B" w:rsidRPr="00B95D5B">
              <w:t>Per TPA</w:t>
            </w:r>
          </w:p>
        </w:tc>
      </w:tr>
      <w:tr w:rsidR="00B95D5B" w:rsidRPr="00B95D5B" w14:paraId="75347FF6"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5FB8EBCB" w14:textId="0353D314" w:rsidR="00B95D5B" w:rsidRPr="00B95D5B" w:rsidRDefault="00B95D5B" w:rsidP="00B95D5B">
            <w:pPr>
              <w:spacing w:line="240" w:lineRule="auto"/>
              <w:jc w:val="center"/>
            </w:pPr>
            <w:r w:rsidRPr="00B95D5B">
              <w:t>OPEX</w:t>
            </w:r>
          </w:p>
        </w:tc>
        <w:tc>
          <w:tcPr>
            <w:tcW w:w="1980" w:type="dxa"/>
          </w:tcPr>
          <w:p w14:paraId="543AAD47" w14:textId="211AC9FF" w:rsidR="00B95D5B" w:rsidRP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rsidRPr="00B95D5B">
              <w:t>2.5</w:t>
            </w:r>
          </w:p>
        </w:tc>
        <w:tc>
          <w:tcPr>
            <w:tcW w:w="2340" w:type="dxa"/>
          </w:tcPr>
          <w:p w14:paraId="6A165129" w14:textId="2053B74D" w:rsidR="00B95D5B" w:rsidRP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rsidRPr="00B95D5B">
              <w:t>Percent</w:t>
            </w:r>
            <w:r w:rsidR="00DF2AD2">
              <w:t xml:space="preserve"> of CAPEX</w:t>
            </w:r>
          </w:p>
        </w:tc>
      </w:tr>
      <w:tr w:rsidR="00B95D5B" w:rsidRPr="00B95D5B" w14:paraId="414221E3"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4D95C66D" w14:textId="0712F054" w:rsidR="00B95D5B" w:rsidRPr="00B95D5B" w:rsidRDefault="00B95D5B" w:rsidP="00B95D5B">
            <w:pPr>
              <w:spacing w:line="240" w:lineRule="auto"/>
              <w:jc w:val="center"/>
            </w:pPr>
            <w:r w:rsidRPr="00B95D5B">
              <w:t>Product Price</w:t>
            </w:r>
          </w:p>
        </w:tc>
        <w:tc>
          <w:tcPr>
            <w:tcW w:w="1980" w:type="dxa"/>
          </w:tcPr>
          <w:p w14:paraId="05EA3352" w14:textId="7160995C" w:rsidR="00B95D5B" w:rsidRP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rsidRPr="00B95D5B">
              <w:t>11</w:t>
            </w:r>
          </w:p>
        </w:tc>
        <w:tc>
          <w:tcPr>
            <w:tcW w:w="2340" w:type="dxa"/>
          </w:tcPr>
          <w:p w14:paraId="04BF7D9A" w14:textId="0B063116" w:rsidR="00B95D5B" w:rsidRPr="00B95D5B" w:rsidRDefault="0089316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DF2AD2">
              <w:t>/</w:t>
            </w:r>
            <w:r w:rsidR="00B95D5B" w:rsidRPr="00B95D5B">
              <w:t>Per MMBtu</w:t>
            </w:r>
          </w:p>
        </w:tc>
      </w:tr>
      <w:tr w:rsidR="00B95D5B" w:rsidRPr="00B95D5B" w14:paraId="02E88683"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47798825" w14:textId="6E498821" w:rsidR="00B95D5B" w:rsidRPr="00B95D5B" w:rsidRDefault="00B95D5B" w:rsidP="00B95D5B">
            <w:pPr>
              <w:spacing w:line="240" w:lineRule="auto"/>
              <w:jc w:val="center"/>
            </w:pPr>
            <w:r>
              <w:t>Capacity</w:t>
            </w:r>
          </w:p>
        </w:tc>
        <w:tc>
          <w:tcPr>
            <w:tcW w:w="1980" w:type="dxa"/>
          </w:tcPr>
          <w:p w14:paraId="1C68C39E" w14:textId="2AA1357A" w:rsidR="00B95D5B" w:rsidRP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1.5</w:t>
            </w:r>
          </w:p>
        </w:tc>
        <w:tc>
          <w:tcPr>
            <w:tcW w:w="2340" w:type="dxa"/>
          </w:tcPr>
          <w:p w14:paraId="7A254582" w14:textId="5AD9D8A2" w:rsidR="00B95D5B" w:rsidRP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MTPA</w:t>
            </w:r>
          </w:p>
        </w:tc>
      </w:tr>
      <w:tr w:rsidR="00B95D5B" w:rsidRPr="00B95D5B" w14:paraId="2B92D99E"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1662F7AC" w14:textId="2A28FC54" w:rsidR="00B95D5B" w:rsidRDefault="00B95D5B" w:rsidP="00B95D5B">
            <w:pPr>
              <w:spacing w:line="240" w:lineRule="auto"/>
              <w:jc w:val="center"/>
            </w:pPr>
            <w:r>
              <w:t>Carbon Efficiency</w:t>
            </w:r>
          </w:p>
        </w:tc>
        <w:tc>
          <w:tcPr>
            <w:tcW w:w="1980" w:type="dxa"/>
          </w:tcPr>
          <w:p w14:paraId="6DC4369B" w14:textId="17C23CCC" w:rsid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85</w:t>
            </w:r>
          </w:p>
        </w:tc>
        <w:tc>
          <w:tcPr>
            <w:tcW w:w="2340" w:type="dxa"/>
          </w:tcPr>
          <w:p w14:paraId="1B6FD032" w14:textId="45096D90" w:rsid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B95D5B" w:rsidRPr="00B95D5B" w14:paraId="6CBBB91B"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55BA59D0" w14:textId="344342B5" w:rsidR="00B95D5B" w:rsidRDefault="00B95D5B" w:rsidP="00B95D5B">
            <w:pPr>
              <w:spacing w:line="240" w:lineRule="auto"/>
              <w:jc w:val="center"/>
            </w:pPr>
            <w:r>
              <w:t>Thermal Efficiency</w:t>
            </w:r>
          </w:p>
        </w:tc>
        <w:tc>
          <w:tcPr>
            <w:tcW w:w="1980" w:type="dxa"/>
          </w:tcPr>
          <w:p w14:paraId="6914651D" w14:textId="52B56798" w:rsid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85</w:t>
            </w:r>
          </w:p>
        </w:tc>
        <w:tc>
          <w:tcPr>
            <w:tcW w:w="2340" w:type="dxa"/>
          </w:tcPr>
          <w:p w14:paraId="4E780098" w14:textId="7D3EA315" w:rsid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B95D5B" w:rsidRPr="00B95D5B" w14:paraId="03B25164"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3053FAC7" w14:textId="7B2C070B" w:rsidR="00B95D5B" w:rsidRDefault="00B95D5B" w:rsidP="00B95D5B">
            <w:pPr>
              <w:spacing w:line="240" w:lineRule="auto"/>
              <w:jc w:val="center"/>
            </w:pPr>
            <w:r>
              <w:t>Feed Gas Price</w:t>
            </w:r>
          </w:p>
        </w:tc>
        <w:tc>
          <w:tcPr>
            <w:tcW w:w="1980" w:type="dxa"/>
          </w:tcPr>
          <w:p w14:paraId="20C86855" w14:textId="74C2F502" w:rsid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4</w:t>
            </w:r>
          </w:p>
        </w:tc>
        <w:tc>
          <w:tcPr>
            <w:tcW w:w="2340" w:type="dxa"/>
          </w:tcPr>
          <w:p w14:paraId="435735A8" w14:textId="4395D497" w:rsidR="00B95D5B" w:rsidRDefault="0089316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DF2AD2">
              <w:t>/</w:t>
            </w:r>
            <w:r w:rsidR="00B95D5B">
              <w:t xml:space="preserve">Per </w:t>
            </w:r>
            <w:proofErr w:type="spellStart"/>
            <w:r w:rsidR="00B95D5B">
              <w:t>Mcf</w:t>
            </w:r>
            <w:proofErr w:type="spellEnd"/>
          </w:p>
        </w:tc>
      </w:tr>
      <w:tr w:rsidR="00B95D5B" w:rsidRPr="00B95D5B" w14:paraId="62687C25"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7BF49AD4" w14:textId="0F65EB63" w:rsidR="00B95D5B" w:rsidRDefault="00B95D5B" w:rsidP="00B95D5B">
            <w:pPr>
              <w:spacing w:line="240" w:lineRule="auto"/>
              <w:jc w:val="center"/>
            </w:pPr>
            <w:r>
              <w:t>Discount Rate</w:t>
            </w:r>
          </w:p>
        </w:tc>
        <w:tc>
          <w:tcPr>
            <w:tcW w:w="1980" w:type="dxa"/>
          </w:tcPr>
          <w:p w14:paraId="71E4BDBC" w14:textId="5403F57A" w:rsid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3</w:t>
            </w:r>
          </w:p>
        </w:tc>
        <w:tc>
          <w:tcPr>
            <w:tcW w:w="2340" w:type="dxa"/>
          </w:tcPr>
          <w:p w14:paraId="6F4FC5E9" w14:textId="4924A64C" w:rsid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B95D5B" w:rsidRPr="00B95D5B" w14:paraId="21492AEE"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72EF83E2" w14:textId="7BA73ADE" w:rsidR="00B95D5B" w:rsidRDefault="00B95D5B" w:rsidP="00B95D5B">
            <w:pPr>
              <w:spacing w:line="240" w:lineRule="auto"/>
              <w:jc w:val="center"/>
            </w:pPr>
            <w:r>
              <w:t>Tax Rate</w:t>
            </w:r>
          </w:p>
        </w:tc>
        <w:tc>
          <w:tcPr>
            <w:tcW w:w="1980" w:type="dxa"/>
          </w:tcPr>
          <w:p w14:paraId="69A37C32" w14:textId="28589BCB" w:rsid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24</w:t>
            </w:r>
          </w:p>
        </w:tc>
        <w:tc>
          <w:tcPr>
            <w:tcW w:w="2340" w:type="dxa"/>
          </w:tcPr>
          <w:p w14:paraId="3FE0772F" w14:textId="2E00FFCD" w:rsid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B95D5B" w:rsidRPr="00B95D5B" w14:paraId="60E3B692"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0B299DA6" w14:textId="7A35CD05" w:rsidR="00B95D5B" w:rsidRDefault="00B95D5B" w:rsidP="00B95D5B">
            <w:pPr>
              <w:spacing w:line="240" w:lineRule="auto"/>
              <w:jc w:val="center"/>
            </w:pPr>
            <w:r>
              <w:t>Cargo/Transportation</w:t>
            </w:r>
          </w:p>
        </w:tc>
        <w:tc>
          <w:tcPr>
            <w:tcW w:w="1980" w:type="dxa"/>
          </w:tcPr>
          <w:p w14:paraId="5691AF83" w14:textId="2EC18715" w:rsidR="00B95D5B" w:rsidRDefault="00B95D5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2.2</w:t>
            </w:r>
          </w:p>
        </w:tc>
        <w:tc>
          <w:tcPr>
            <w:tcW w:w="2340" w:type="dxa"/>
          </w:tcPr>
          <w:p w14:paraId="2E0715FF" w14:textId="0C70F037" w:rsidR="00B95D5B" w:rsidRDefault="0089316B" w:rsidP="00B95D5B">
            <w:pPr>
              <w:spacing w:line="240" w:lineRule="auto"/>
              <w:jc w:val="center"/>
              <w:cnfStyle w:val="000000000000" w:firstRow="0" w:lastRow="0" w:firstColumn="0" w:lastColumn="0" w:oddVBand="0" w:evenVBand="0" w:oddHBand="0" w:evenHBand="0" w:firstRowFirstColumn="0" w:firstRowLastColumn="0" w:lastRowFirstColumn="0" w:lastRowLastColumn="0"/>
            </w:pPr>
            <w:proofErr w:type="spellStart"/>
            <w:r>
              <w:t>US$</w:t>
            </w:r>
            <w:r w:rsidR="00B95D5B">
              <w:t>Million</w:t>
            </w:r>
            <w:proofErr w:type="spellEnd"/>
            <w:r w:rsidR="00B95D5B">
              <w:t>/Trip</w:t>
            </w:r>
          </w:p>
        </w:tc>
      </w:tr>
      <w:tr w:rsidR="00DF2AD2" w:rsidRPr="00B95D5B" w14:paraId="14045428"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02E613EB" w14:textId="64A654AF" w:rsidR="00DF2AD2" w:rsidRDefault="00DF2AD2" w:rsidP="00B95D5B">
            <w:pPr>
              <w:spacing w:line="240" w:lineRule="auto"/>
              <w:jc w:val="center"/>
            </w:pPr>
            <w:r>
              <w:t>Project Life</w:t>
            </w:r>
          </w:p>
        </w:tc>
        <w:tc>
          <w:tcPr>
            <w:tcW w:w="1980" w:type="dxa"/>
          </w:tcPr>
          <w:p w14:paraId="4F96C436" w14:textId="43D94DE3" w:rsidR="00DF2AD2" w:rsidRDefault="00DF2AD2"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20</w:t>
            </w:r>
          </w:p>
        </w:tc>
        <w:tc>
          <w:tcPr>
            <w:tcW w:w="2340" w:type="dxa"/>
          </w:tcPr>
          <w:p w14:paraId="65F21B0B" w14:textId="084EEB71" w:rsidR="00DF2AD2" w:rsidRDefault="00DF2AD2"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Years</w:t>
            </w:r>
          </w:p>
        </w:tc>
      </w:tr>
      <w:tr w:rsidR="00DF2AD2" w:rsidRPr="00B95D5B" w14:paraId="145BC5CE" w14:textId="77777777" w:rsidTr="00001C95">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25B1B9BB" w14:textId="0544804E" w:rsidR="00DF2AD2" w:rsidRDefault="00DF2AD2" w:rsidP="00B95D5B">
            <w:pPr>
              <w:spacing w:line="240" w:lineRule="auto"/>
              <w:jc w:val="center"/>
            </w:pPr>
            <w:r>
              <w:t>Operation Days</w:t>
            </w:r>
          </w:p>
        </w:tc>
        <w:tc>
          <w:tcPr>
            <w:tcW w:w="1980" w:type="dxa"/>
          </w:tcPr>
          <w:p w14:paraId="2E2EF022" w14:textId="4D955266" w:rsidR="00DF2AD2" w:rsidRDefault="00DF2AD2"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350</w:t>
            </w:r>
          </w:p>
        </w:tc>
        <w:tc>
          <w:tcPr>
            <w:tcW w:w="2340" w:type="dxa"/>
          </w:tcPr>
          <w:p w14:paraId="59BF20D7" w14:textId="6A7A8F53" w:rsidR="00DF2AD2" w:rsidRDefault="00DF2AD2" w:rsidP="00B95D5B">
            <w:pPr>
              <w:spacing w:line="240" w:lineRule="auto"/>
              <w:jc w:val="center"/>
              <w:cnfStyle w:val="000000000000" w:firstRow="0" w:lastRow="0" w:firstColumn="0" w:lastColumn="0" w:oddVBand="0" w:evenVBand="0" w:oddHBand="0" w:evenHBand="0" w:firstRowFirstColumn="0" w:firstRowLastColumn="0" w:lastRowFirstColumn="0" w:lastRowLastColumn="0"/>
            </w:pPr>
            <w:r>
              <w:t>Days/year</w:t>
            </w:r>
          </w:p>
        </w:tc>
      </w:tr>
    </w:tbl>
    <w:p w14:paraId="2E82A60C" w14:textId="77777777" w:rsidR="00F304EE" w:rsidRDefault="00F304EE" w:rsidP="002C1FF1">
      <w:pPr>
        <w:jc w:val="center"/>
        <w:rPr>
          <w:u w:val="single"/>
        </w:rPr>
      </w:pPr>
    </w:p>
    <w:p w14:paraId="61C01E03" w14:textId="71C9C7E2" w:rsidR="00621D40" w:rsidRDefault="00F304EE" w:rsidP="002C1FF1">
      <w:pPr>
        <w:jc w:val="center"/>
        <w:rPr>
          <w:u w:val="single"/>
        </w:rPr>
      </w:pPr>
      <w:r>
        <w:rPr>
          <w:noProof/>
          <w:u w:val="single"/>
        </w:rPr>
        <w:lastRenderedPageBreak/>
        <mc:AlternateContent>
          <mc:Choice Requires="wps">
            <w:drawing>
              <wp:anchor distT="0" distB="0" distL="114300" distR="114300" simplePos="0" relativeHeight="251670528" behindDoc="0" locked="0" layoutInCell="1" allowOverlap="1" wp14:anchorId="7F8F873F" wp14:editId="6534D99F">
                <wp:simplePos x="0" y="0"/>
                <wp:positionH relativeFrom="column">
                  <wp:posOffset>561315</wp:posOffset>
                </wp:positionH>
                <wp:positionV relativeFrom="paragraph">
                  <wp:posOffset>1756372</wp:posOffset>
                </wp:positionV>
                <wp:extent cx="397712" cy="6128436"/>
                <wp:effectExtent l="0" t="0" r="0" b="0"/>
                <wp:wrapNone/>
                <wp:docPr id="35" name="Text Box 35"/>
                <wp:cNvGraphicFramePr/>
                <a:graphic xmlns:a="http://schemas.openxmlformats.org/drawingml/2006/main">
                  <a:graphicData uri="http://schemas.microsoft.com/office/word/2010/wordprocessingShape">
                    <wps:wsp>
                      <wps:cNvSpPr txBox="1"/>
                      <wps:spPr>
                        <a:xfrm rot="10800000">
                          <a:off x="0" y="0"/>
                          <a:ext cx="397712" cy="6128436"/>
                        </a:xfrm>
                        <a:prstGeom prst="rect">
                          <a:avLst/>
                        </a:prstGeom>
                        <a:noFill/>
                        <a:ln w="6350">
                          <a:noFill/>
                        </a:ln>
                      </wps:spPr>
                      <wps:txbx>
                        <w:txbxContent>
                          <w:p w14:paraId="150A64B5" w14:textId="6E2A9759" w:rsidR="00871E31" w:rsidRPr="00B95D5B" w:rsidRDefault="00871E31">
                            <w:pPr>
                              <w:rPr>
                                <w:b/>
                              </w:rPr>
                            </w:pPr>
                            <w:r w:rsidRPr="00B95D5B">
                              <w:rPr>
                                <w:b/>
                              </w:rPr>
                              <w:t>Table B2: Sample of Excel Worksheet for Economic Metrics Evalua</w:t>
                            </w:r>
                            <w:r>
                              <w:rPr>
                                <w:b/>
                              </w:rPr>
                              <w:t>t</w:t>
                            </w:r>
                            <w:r w:rsidRPr="00B95D5B">
                              <w:rPr>
                                <w:b/>
                              </w:rPr>
                              <w:t>ion</w:t>
                            </w:r>
                            <w:r>
                              <w:rPr>
                                <w:b/>
                              </w:rPr>
                              <w:t xml:space="preserve"> for LNG Plant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F873F" id="_x0000_t202" coordsize="21600,21600" o:spt="202" path="m,l,21600r21600,l21600,xe">
                <v:stroke joinstyle="miter"/>
                <v:path gradientshapeok="t" o:connecttype="rect"/>
              </v:shapetype>
              <v:shape id="Text Box 35" o:spid="_x0000_s1026" type="#_x0000_t202" style="position:absolute;left:0;text-align:left;margin-left:44.2pt;margin-top:138.3pt;width:31.3pt;height:482.5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" filled="f" stroked="f" strokeweight=".5pt">
                <v:textbox style="layout-flow:vertical-ideographic">
                  <w:txbxContent>
                    <w:p w14:paraId="150A64B5" w14:textId="6E2A9759" w:rsidR="00871E31" w:rsidRPr="00B95D5B" w:rsidRDefault="00871E31">
                      <w:pPr>
                        <w:rPr>
                          <w:b/>
                        </w:rPr>
                      </w:pPr>
                      <w:r w:rsidRPr="00B95D5B">
                        <w:rPr>
                          <w:b/>
                        </w:rPr>
                        <w:t>Table B2: Sample of Excel Worksheet for Economic Metrics Evalua</w:t>
                      </w:r>
                      <w:r>
                        <w:rPr>
                          <w:b/>
                        </w:rPr>
                        <w:t>t</w:t>
                      </w:r>
                      <w:r w:rsidRPr="00B95D5B">
                        <w:rPr>
                          <w:b/>
                        </w:rPr>
                        <w:t>ion</w:t>
                      </w:r>
                      <w:r>
                        <w:rPr>
                          <w:b/>
                        </w:rPr>
                        <w:t xml:space="preserve"> for LNG Plant</w:t>
                      </w:r>
                    </w:p>
                  </w:txbxContent>
                </v:textbox>
              </v:shape>
            </w:pict>
          </mc:Fallback>
        </mc:AlternateContent>
      </w:r>
      <w:r w:rsidR="00BA0E83" w:rsidRPr="00BA0E83">
        <w:rPr>
          <w:noProof/>
          <w:u w:val="single"/>
        </w:rPr>
        <w:drawing>
          <wp:inline distT="0" distB="0" distL="0" distR="0" wp14:anchorId="4B2F8A90" wp14:editId="4EA240B7">
            <wp:extent cx="7863840" cy="4162972"/>
            <wp:effectExtent l="0" t="3493"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rot="16200000">
                      <a:off x="0" y="0"/>
                      <a:ext cx="7863840" cy="4162972"/>
                    </a:xfrm>
                    <a:prstGeom prst="rect">
                      <a:avLst/>
                    </a:prstGeom>
                  </pic:spPr>
                </pic:pic>
              </a:graphicData>
            </a:graphic>
          </wp:inline>
        </w:drawing>
      </w:r>
    </w:p>
    <w:p w14:paraId="6F1581A3" w14:textId="75871963" w:rsidR="00990BAE" w:rsidRPr="009D2416" w:rsidRDefault="00990BAE" w:rsidP="0059035D">
      <w:pPr>
        <w:jc w:val="center"/>
        <w:rPr>
          <w:u w:val="single"/>
        </w:rPr>
      </w:pPr>
      <w:r w:rsidRPr="009D2416">
        <w:rPr>
          <w:u w:val="single"/>
        </w:rPr>
        <w:lastRenderedPageBreak/>
        <w:t>Sensitivity Analysis for LNG Project</w:t>
      </w:r>
    </w:p>
    <w:p w14:paraId="271B31EB" w14:textId="29DC7284" w:rsidR="00313B8A" w:rsidRPr="00C219F5" w:rsidRDefault="00C219F5" w:rsidP="00C219F5">
      <w:pPr>
        <w:pStyle w:val="ListParagraph"/>
        <w:spacing w:after="100" w:afterAutospacing="1" w:line="240" w:lineRule="auto"/>
        <w:jc w:val="center"/>
        <w:rPr>
          <w:b/>
        </w:rPr>
      </w:pPr>
      <w:r w:rsidRPr="00C219F5">
        <w:rPr>
          <w:b/>
        </w:rPr>
        <w:t xml:space="preserve">Table B3: </w:t>
      </w:r>
      <w:r w:rsidR="00313B8A" w:rsidRPr="00C219F5">
        <w:rPr>
          <w:b/>
        </w:rPr>
        <w:t>Parameters</w:t>
      </w:r>
      <w:r w:rsidRPr="00C219F5">
        <w:rPr>
          <w:b/>
        </w:rPr>
        <w:t xml:space="preserve"> </w:t>
      </w:r>
      <w:r>
        <w:rPr>
          <w:b/>
        </w:rPr>
        <w:t>of</w:t>
      </w:r>
      <w:r w:rsidRPr="00C219F5">
        <w:rPr>
          <w:b/>
        </w:rPr>
        <w:t xml:space="preserve"> Sensitivity Analysis</w:t>
      </w:r>
      <w:r>
        <w:rPr>
          <w:b/>
        </w:rPr>
        <w:t xml:space="preserve"> for LNG Plant</w:t>
      </w:r>
    </w:p>
    <w:tbl>
      <w:tblPr>
        <w:tblStyle w:val="GridTable1Light"/>
        <w:tblW w:w="6172" w:type="dxa"/>
        <w:jc w:val="center"/>
        <w:tblInd w:w="0" w:type="dxa"/>
        <w:tblLook w:val="04A0" w:firstRow="1" w:lastRow="0" w:firstColumn="1" w:lastColumn="0" w:noHBand="0" w:noVBand="1"/>
      </w:tblPr>
      <w:tblGrid>
        <w:gridCol w:w="3232"/>
        <w:gridCol w:w="980"/>
        <w:gridCol w:w="980"/>
        <w:gridCol w:w="980"/>
      </w:tblGrid>
      <w:tr w:rsidR="00C60E93" w:rsidRPr="00077F8C" w14:paraId="29AC5E14" w14:textId="77777777" w:rsidTr="00C6704A">
        <w:trPr>
          <w:cnfStyle w:val="100000000000" w:firstRow="1" w:lastRow="0" w:firstColumn="0" w:lastColumn="0" w:oddVBand="0" w:evenVBand="0" w:oddHBand="0"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tcPr>
          <w:p w14:paraId="596B55FB" w14:textId="77777777" w:rsidR="00C60E93" w:rsidRPr="00077F8C" w:rsidRDefault="00C60E93" w:rsidP="003E3583">
            <w:pPr>
              <w:spacing w:line="240" w:lineRule="auto"/>
              <w:jc w:val="center"/>
            </w:pPr>
            <w:r>
              <w:t>Parameters</w:t>
            </w:r>
          </w:p>
        </w:tc>
        <w:tc>
          <w:tcPr>
            <w:tcW w:w="0" w:type="auto"/>
          </w:tcPr>
          <w:p w14:paraId="05CE61C4" w14:textId="77777777" w:rsidR="00C60E93" w:rsidRPr="00077F8C" w:rsidRDefault="00C60E93" w:rsidP="003E3583">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Low </w:t>
            </w:r>
          </w:p>
        </w:tc>
        <w:tc>
          <w:tcPr>
            <w:tcW w:w="0" w:type="auto"/>
          </w:tcPr>
          <w:p w14:paraId="59895F0A" w14:textId="77777777" w:rsidR="00C60E93" w:rsidRPr="00077F8C" w:rsidRDefault="00C60E93" w:rsidP="003E3583">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Base </w:t>
            </w:r>
          </w:p>
        </w:tc>
        <w:tc>
          <w:tcPr>
            <w:tcW w:w="0" w:type="auto"/>
          </w:tcPr>
          <w:p w14:paraId="060FDD60" w14:textId="77777777" w:rsidR="00C60E93" w:rsidRPr="00077F8C" w:rsidRDefault="00C60E93" w:rsidP="003E3583">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High </w:t>
            </w:r>
          </w:p>
        </w:tc>
      </w:tr>
      <w:tr w:rsidR="00C60E93" w:rsidRPr="00077F8C" w14:paraId="6257E1EA" w14:textId="77777777" w:rsidTr="00C6704A">
        <w:trPr>
          <w:trHeight w:val="318"/>
          <w:jc w:val="center"/>
        </w:trPr>
        <w:tc>
          <w:tcPr>
            <w:cnfStyle w:val="001000000000" w:firstRow="0" w:lastRow="0" w:firstColumn="1" w:lastColumn="0" w:oddVBand="0" w:evenVBand="0" w:oddHBand="0" w:evenHBand="0" w:firstRowFirstColumn="0" w:firstRowLastColumn="0" w:lastRowFirstColumn="0" w:lastRowLastColumn="0"/>
            <w:tcW w:w="0" w:type="auto"/>
          </w:tcPr>
          <w:p w14:paraId="54A1F391" w14:textId="77777777" w:rsidR="00C60E93" w:rsidRPr="00077F8C" w:rsidRDefault="00C60E93" w:rsidP="003E3583">
            <w:pPr>
              <w:spacing w:line="240" w:lineRule="auto"/>
              <w:jc w:val="center"/>
            </w:pPr>
            <w:r w:rsidRPr="00077F8C">
              <w:t>Plant Capacity (MTPA)</w:t>
            </w:r>
          </w:p>
        </w:tc>
        <w:tc>
          <w:tcPr>
            <w:tcW w:w="0" w:type="auto"/>
          </w:tcPr>
          <w:p w14:paraId="6409D465"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0.75</w:t>
            </w:r>
          </w:p>
        </w:tc>
        <w:tc>
          <w:tcPr>
            <w:tcW w:w="0" w:type="auto"/>
          </w:tcPr>
          <w:p w14:paraId="682614E9"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1.5</w:t>
            </w:r>
          </w:p>
        </w:tc>
        <w:tc>
          <w:tcPr>
            <w:tcW w:w="0" w:type="auto"/>
          </w:tcPr>
          <w:p w14:paraId="17FD0FE7"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2.25</w:t>
            </w:r>
          </w:p>
        </w:tc>
      </w:tr>
      <w:tr w:rsidR="00C60E93" w:rsidRPr="00077F8C" w14:paraId="6BDFEBA5" w14:textId="77777777" w:rsidTr="00C6704A">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tcPr>
          <w:p w14:paraId="6082B568" w14:textId="14628EF2" w:rsidR="00C60E93" w:rsidRPr="00077F8C" w:rsidRDefault="00C60E93" w:rsidP="003E3583">
            <w:pPr>
              <w:spacing w:line="240" w:lineRule="auto"/>
              <w:jc w:val="center"/>
            </w:pPr>
            <w:r w:rsidRPr="00077F8C">
              <w:t>CAPEX (</w:t>
            </w:r>
            <w:r w:rsidR="0089316B">
              <w:t>US$</w:t>
            </w:r>
            <w:r w:rsidRPr="00077F8C">
              <w:t>M/MTPA)</w:t>
            </w:r>
          </w:p>
        </w:tc>
        <w:tc>
          <w:tcPr>
            <w:tcW w:w="0" w:type="auto"/>
          </w:tcPr>
          <w:p w14:paraId="11764A19"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900</w:t>
            </w:r>
          </w:p>
        </w:tc>
        <w:tc>
          <w:tcPr>
            <w:tcW w:w="0" w:type="auto"/>
          </w:tcPr>
          <w:p w14:paraId="02056978"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1,800</w:t>
            </w:r>
          </w:p>
        </w:tc>
        <w:tc>
          <w:tcPr>
            <w:tcW w:w="0" w:type="auto"/>
          </w:tcPr>
          <w:p w14:paraId="24ABBF8B"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2,700</w:t>
            </w:r>
          </w:p>
        </w:tc>
      </w:tr>
      <w:tr w:rsidR="00C60E93" w:rsidRPr="00077F8C" w14:paraId="1F889A5F" w14:textId="77777777" w:rsidTr="00C6704A">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tcPr>
          <w:p w14:paraId="086019F9" w14:textId="77777777" w:rsidR="00C60E93" w:rsidRPr="00077F8C" w:rsidRDefault="00C60E93" w:rsidP="003E3583">
            <w:pPr>
              <w:spacing w:line="240" w:lineRule="auto"/>
              <w:jc w:val="center"/>
            </w:pPr>
            <w:r w:rsidRPr="00077F8C">
              <w:t>OPEX (% CAPEX)</w:t>
            </w:r>
          </w:p>
        </w:tc>
        <w:tc>
          <w:tcPr>
            <w:tcW w:w="0" w:type="auto"/>
          </w:tcPr>
          <w:p w14:paraId="69D110D7"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1.25</w:t>
            </w:r>
          </w:p>
        </w:tc>
        <w:tc>
          <w:tcPr>
            <w:tcW w:w="0" w:type="auto"/>
          </w:tcPr>
          <w:p w14:paraId="147FE877"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2.5</w:t>
            </w:r>
          </w:p>
        </w:tc>
        <w:tc>
          <w:tcPr>
            <w:tcW w:w="0" w:type="auto"/>
          </w:tcPr>
          <w:p w14:paraId="0A05E757"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3.75</w:t>
            </w:r>
          </w:p>
        </w:tc>
      </w:tr>
      <w:tr w:rsidR="00C60E93" w:rsidRPr="00077F8C" w14:paraId="3C7E0870" w14:textId="77777777" w:rsidTr="00C6704A">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tcPr>
          <w:p w14:paraId="5696F6F7" w14:textId="759C1472" w:rsidR="00C60E93" w:rsidRPr="00077F8C" w:rsidRDefault="00C60E93" w:rsidP="003E3583">
            <w:pPr>
              <w:spacing w:line="240" w:lineRule="auto"/>
              <w:jc w:val="center"/>
            </w:pPr>
            <w:r w:rsidRPr="00077F8C">
              <w:t>Feed Gas Price (</w:t>
            </w:r>
            <w:r w:rsidR="0089316B">
              <w:t>US$</w:t>
            </w:r>
            <w:r w:rsidRPr="00077F8C">
              <w:t>/</w:t>
            </w:r>
            <w:proofErr w:type="spellStart"/>
            <w:r w:rsidRPr="00077F8C">
              <w:t>M</w:t>
            </w:r>
            <w:r>
              <w:t>cf</w:t>
            </w:r>
            <w:proofErr w:type="spellEnd"/>
            <w:r w:rsidRPr="00077F8C">
              <w:t>)</w:t>
            </w:r>
          </w:p>
        </w:tc>
        <w:tc>
          <w:tcPr>
            <w:tcW w:w="0" w:type="auto"/>
          </w:tcPr>
          <w:p w14:paraId="788D545E"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2</w:t>
            </w:r>
          </w:p>
        </w:tc>
        <w:tc>
          <w:tcPr>
            <w:tcW w:w="0" w:type="auto"/>
          </w:tcPr>
          <w:p w14:paraId="60EA96E7"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4</w:t>
            </w:r>
          </w:p>
        </w:tc>
        <w:tc>
          <w:tcPr>
            <w:tcW w:w="0" w:type="auto"/>
          </w:tcPr>
          <w:p w14:paraId="22AC0665"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6</w:t>
            </w:r>
          </w:p>
        </w:tc>
      </w:tr>
      <w:tr w:rsidR="00C60E93" w:rsidRPr="00077F8C" w14:paraId="48144A7B" w14:textId="77777777" w:rsidTr="00C6704A">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tcPr>
          <w:p w14:paraId="4A168FEC" w14:textId="77777777" w:rsidR="00C60E93" w:rsidRPr="00077F8C" w:rsidRDefault="00C60E93" w:rsidP="003E3583">
            <w:pPr>
              <w:spacing w:line="240" w:lineRule="auto"/>
              <w:jc w:val="center"/>
            </w:pPr>
            <w:r>
              <w:t>Carbon Efficiency (%)</w:t>
            </w:r>
          </w:p>
        </w:tc>
        <w:tc>
          <w:tcPr>
            <w:tcW w:w="0" w:type="auto"/>
          </w:tcPr>
          <w:p w14:paraId="5E9C2567"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75</w:t>
            </w:r>
          </w:p>
        </w:tc>
        <w:tc>
          <w:tcPr>
            <w:tcW w:w="0" w:type="auto"/>
          </w:tcPr>
          <w:p w14:paraId="2753C400"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85</w:t>
            </w:r>
          </w:p>
        </w:tc>
        <w:tc>
          <w:tcPr>
            <w:tcW w:w="0" w:type="auto"/>
          </w:tcPr>
          <w:p w14:paraId="5392F6D6"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95</w:t>
            </w:r>
          </w:p>
        </w:tc>
      </w:tr>
      <w:tr w:rsidR="00C60E93" w:rsidRPr="00077F8C" w14:paraId="3B3EA2D3" w14:textId="77777777" w:rsidTr="00C6704A">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tcPr>
          <w:p w14:paraId="4D7A2940" w14:textId="77777777" w:rsidR="00C60E93" w:rsidRPr="00077F8C" w:rsidRDefault="00C60E93" w:rsidP="003E3583">
            <w:pPr>
              <w:spacing w:line="240" w:lineRule="auto"/>
              <w:jc w:val="center"/>
            </w:pPr>
            <w:r>
              <w:t xml:space="preserve">Thermal </w:t>
            </w:r>
            <w:r w:rsidRPr="00077F8C">
              <w:t>Efficiency (%)</w:t>
            </w:r>
          </w:p>
        </w:tc>
        <w:tc>
          <w:tcPr>
            <w:tcW w:w="0" w:type="auto"/>
          </w:tcPr>
          <w:p w14:paraId="628D4A8C"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75</w:t>
            </w:r>
          </w:p>
        </w:tc>
        <w:tc>
          <w:tcPr>
            <w:tcW w:w="0" w:type="auto"/>
          </w:tcPr>
          <w:p w14:paraId="6171D5F1"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85</w:t>
            </w:r>
          </w:p>
        </w:tc>
        <w:tc>
          <w:tcPr>
            <w:tcW w:w="0" w:type="auto"/>
          </w:tcPr>
          <w:p w14:paraId="67296CC5"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95</w:t>
            </w:r>
          </w:p>
        </w:tc>
      </w:tr>
      <w:tr w:rsidR="00C60E93" w:rsidRPr="00077F8C" w14:paraId="38AE1406" w14:textId="77777777" w:rsidTr="00C6704A">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tcPr>
          <w:p w14:paraId="6CF949A6" w14:textId="6B6B898A" w:rsidR="00C60E93" w:rsidRPr="00077F8C" w:rsidRDefault="00C60E93" w:rsidP="003E3583">
            <w:pPr>
              <w:spacing w:line="240" w:lineRule="auto"/>
              <w:jc w:val="center"/>
            </w:pPr>
            <w:r w:rsidRPr="00077F8C">
              <w:t>LNG Price (</w:t>
            </w:r>
            <w:r w:rsidR="0089316B">
              <w:t>US$</w:t>
            </w:r>
            <w:r w:rsidRPr="00077F8C">
              <w:t>/MMBtu)</w:t>
            </w:r>
          </w:p>
        </w:tc>
        <w:tc>
          <w:tcPr>
            <w:tcW w:w="0" w:type="auto"/>
          </w:tcPr>
          <w:p w14:paraId="328B4CB5"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5.50</w:t>
            </w:r>
          </w:p>
        </w:tc>
        <w:tc>
          <w:tcPr>
            <w:tcW w:w="0" w:type="auto"/>
          </w:tcPr>
          <w:p w14:paraId="250A88B5"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11</w:t>
            </w:r>
          </w:p>
        </w:tc>
        <w:tc>
          <w:tcPr>
            <w:tcW w:w="0" w:type="auto"/>
          </w:tcPr>
          <w:p w14:paraId="202B5023"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16.50</w:t>
            </w:r>
          </w:p>
        </w:tc>
      </w:tr>
      <w:tr w:rsidR="00C60E93" w:rsidRPr="00077F8C" w14:paraId="5D75EBD7" w14:textId="77777777" w:rsidTr="00C6704A">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tcPr>
          <w:p w14:paraId="094304B2" w14:textId="6FB71C35" w:rsidR="00C60E93" w:rsidRPr="00077F8C" w:rsidRDefault="00C60E93" w:rsidP="003E3583">
            <w:pPr>
              <w:spacing w:line="240" w:lineRule="auto"/>
              <w:jc w:val="center"/>
            </w:pPr>
            <w:r w:rsidRPr="00077F8C">
              <w:t>Cargo (</w:t>
            </w:r>
            <w:r w:rsidR="0089316B">
              <w:t>US$</w:t>
            </w:r>
            <w:r w:rsidRPr="00077F8C">
              <w:t>/day)</w:t>
            </w:r>
          </w:p>
        </w:tc>
        <w:tc>
          <w:tcPr>
            <w:tcW w:w="0" w:type="auto"/>
          </w:tcPr>
          <w:p w14:paraId="6B17E452"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27,500</w:t>
            </w:r>
          </w:p>
        </w:tc>
        <w:tc>
          <w:tcPr>
            <w:tcW w:w="0" w:type="auto"/>
          </w:tcPr>
          <w:p w14:paraId="0E9F1ED2"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55,000</w:t>
            </w:r>
          </w:p>
        </w:tc>
        <w:tc>
          <w:tcPr>
            <w:tcW w:w="0" w:type="auto"/>
          </w:tcPr>
          <w:p w14:paraId="096E09AD"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82,500</w:t>
            </w:r>
          </w:p>
        </w:tc>
      </w:tr>
      <w:tr w:rsidR="00C60E93" w:rsidRPr="00077F8C" w14:paraId="0417D394" w14:textId="77777777" w:rsidTr="00C6704A">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tcPr>
          <w:p w14:paraId="0FE58793" w14:textId="77777777" w:rsidR="00C60E93" w:rsidRPr="00077F8C" w:rsidRDefault="00C60E93" w:rsidP="003E3583">
            <w:pPr>
              <w:spacing w:line="240" w:lineRule="auto"/>
              <w:jc w:val="center"/>
            </w:pPr>
            <w:r>
              <w:t>Discount Rate (%)</w:t>
            </w:r>
          </w:p>
        </w:tc>
        <w:tc>
          <w:tcPr>
            <w:tcW w:w="0" w:type="auto"/>
          </w:tcPr>
          <w:p w14:paraId="738EDE87"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AFBCFDD"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3.0</w:t>
            </w:r>
          </w:p>
        </w:tc>
        <w:tc>
          <w:tcPr>
            <w:tcW w:w="0" w:type="auto"/>
          </w:tcPr>
          <w:p w14:paraId="39621DA3" w14:textId="77777777" w:rsidR="00C60E93" w:rsidRPr="00077F8C"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4.5</w:t>
            </w:r>
          </w:p>
        </w:tc>
      </w:tr>
      <w:tr w:rsidR="00C60E93" w:rsidRPr="00077F8C" w14:paraId="667C2291" w14:textId="77777777" w:rsidTr="00C6704A">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tcPr>
          <w:p w14:paraId="211C94AF" w14:textId="77777777" w:rsidR="00C60E93" w:rsidRDefault="00C60E93" w:rsidP="003E3583">
            <w:pPr>
              <w:spacing w:line="240" w:lineRule="auto"/>
              <w:jc w:val="center"/>
            </w:pPr>
            <w:r>
              <w:t>Tax Rate (%)</w:t>
            </w:r>
          </w:p>
        </w:tc>
        <w:tc>
          <w:tcPr>
            <w:tcW w:w="0" w:type="auto"/>
          </w:tcPr>
          <w:p w14:paraId="6080AEBA" w14:textId="77777777" w:rsidR="00C60E93"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12</w:t>
            </w:r>
          </w:p>
        </w:tc>
        <w:tc>
          <w:tcPr>
            <w:tcW w:w="0" w:type="auto"/>
          </w:tcPr>
          <w:p w14:paraId="43BBF567" w14:textId="77777777" w:rsidR="00C60E93"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24</w:t>
            </w:r>
          </w:p>
        </w:tc>
        <w:tc>
          <w:tcPr>
            <w:tcW w:w="0" w:type="auto"/>
          </w:tcPr>
          <w:p w14:paraId="1CC25679" w14:textId="77777777" w:rsidR="00C60E93" w:rsidRDefault="00C60E93"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35</w:t>
            </w:r>
          </w:p>
        </w:tc>
      </w:tr>
    </w:tbl>
    <w:p w14:paraId="122986D7" w14:textId="0B61F5FB" w:rsidR="00A85C64" w:rsidRPr="00C219F5" w:rsidRDefault="00C219F5" w:rsidP="00C219F5">
      <w:pPr>
        <w:pStyle w:val="ListParagraph"/>
        <w:spacing w:before="100" w:beforeAutospacing="1" w:after="100" w:afterAutospacing="1" w:line="240" w:lineRule="auto"/>
        <w:rPr>
          <w:b/>
        </w:rPr>
      </w:pPr>
      <w:r w:rsidRPr="00C219F5">
        <w:rPr>
          <w:b/>
        </w:rPr>
        <w:t>Table B4: Sensitivity Analysis Result of NPV for LNG Plant</w:t>
      </w:r>
    </w:p>
    <w:p w14:paraId="0B518A1F" w14:textId="29F00868" w:rsidR="00A85C64" w:rsidRDefault="00102D19" w:rsidP="00A85C64">
      <w:pPr>
        <w:spacing w:line="240" w:lineRule="auto"/>
      </w:pPr>
      <w:r w:rsidRPr="00102D19">
        <w:rPr>
          <w:noProof/>
        </w:rPr>
        <w:drawing>
          <wp:inline distT="0" distB="0" distL="0" distR="0" wp14:anchorId="26C601E9" wp14:editId="18F17C59">
            <wp:extent cx="6035040" cy="79113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035040" cy="791132"/>
                    </a:xfrm>
                    <a:prstGeom prst="rect">
                      <a:avLst/>
                    </a:prstGeom>
                  </pic:spPr>
                </pic:pic>
              </a:graphicData>
            </a:graphic>
          </wp:inline>
        </w:drawing>
      </w:r>
    </w:p>
    <w:p w14:paraId="028CBA33" w14:textId="79FFA950" w:rsidR="00C219F5" w:rsidRPr="00C219F5" w:rsidRDefault="00C219F5" w:rsidP="00C219F5">
      <w:pPr>
        <w:pStyle w:val="ListParagraph"/>
        <w:spacing w:before="100" w:beforeAutospacing="1" w:after="100" w:afterAutospacing="1" w:line="240" w:lineRule="auto"/>
        <w:rPr>
          <w:b/>
        </w:rPr>
      </w:pPr>
      <w:r w:rsidRPr="00C219F5">
        <w:rPr>
          <w:b/>
        </w:rPr>
        <w:t>Table B</w:t>
      </w:r>
      <w:r>
        <w:rPr>
          <w:b/>
        </w:rPr>
        <w:t>5</w:t>
      </w:r>
      <w:r w:rsidRPr="00C219F5">
        <w:rPr>
          <w:b/>
        </w:rPr>
        <w:t>: Sensitivity Analysis Result of IRR for LNG Plant</w:t>
      </w:r>
    </w:p>
    <w:p w14:paraId="51CF2AF1" w14:textId="787F5884" w:rsidR="00A85C64" w:rsidRDefault="00C219F5" w:rsidP="00A85C64">
      <w:pPr>
        <w:spacing w:line="240" w:lineRule="auto"/>
      </w:pPr>
      <w:r w:rsidRPr="00C219F5">
        <w:rPr>
          <w:noProof/>
        </w:rPr>
        <w:drawing>
          <wp:inline distT="0" distB="0" distL="0" distR="0" wp14:anchorId="76B25409" wp14:editId="3490061F">
            <wp:extent cx="6035040" cy="79113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035040" cy="791132"/>
                    </a:xfrm>
                    <a:prstGeom prst="rect">
                      <a:avLst/>
                    </a:prstGeom>
                  </pic:spPr>
                </pic:pic>
              </a:graphicData>
            </a:graphic>
          </wp:inline>
        </w:drawing>
      </w:r>
    </w:p>
    <w:p w14:paraId="7273C283" w14:textId="4B0587C2" w:rsidR="00C219F5" w:rsidRPr="00C219F5" w:rsidRDefault="00C219F5" w:rsidP="00C219F5">
      <w:pPr>
        <w:pStyle w:val="ListParagraph"/>
        <w:spacing w:before="100" w:beforeAutospacing="1" w:after="100" w:afterAutospacing="1" w:line="240" w:lineRule="auto"/>
        <w:rPr>
          <w:b/>
        </w:rPr>
      </w:pPr>
      <w:r w:rsidRPr="00C219F5">
        <w:rPr>
          <w:b/>
        </w:rPr>
        <w:t>Table B</w:t>
      </w:r>
      <w:r>
        <w:rPr>
          <w:b/>
        </w:rPr>
        <w:t>6</w:t>
      </w:r>
      <w:r w:rsidRPr="00C219F5">
        <w:rPr>
          <w:b/>
        </w:rPr>
        <w:t xml:space="preserve">: Sensitivity Analysis Result of </w:t>
      </w:r>
      <w:r>
        <w:rPr>
          <w:b/>
        </w:rPr>
        <w:t>PI</w:t>
      </w:r>
      <w:r w:rsidRPr="00C219F5">
        <w:rPr>
          <w:b/>
        </w:rPr>
        <w:t xml:space="preserve"> for LNG Plant</w:t>
      </w:r>
    </w:p>
    <w:p w14:paraId="1402BCB8" w14:textId="77383EBE" w:rsidR="00E36A05" w:rsidRPr="00E36A05" w:rsidRDefault="00C219F5" w:rsidP="00E36A05">
      <w:pPr>
        <w:spacing w:line="240" w:lineRule="auto"/>
      </w:pPr>
      <w:r w:rsidRPr="00C219F5">
        <w:rPr>
          <w:noProof/>
        </w:rPr>
        <w:drawing>
          <wp:inline distT="0" distB="0" distL="0" distR="0" wp14:anchorId="26C2C006" wp14:editId="6DF65905">
            <wp:extent cx="6035040" cy="79113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035040" cy="791132"/>
                    </a:xfrm>
                    <a:prstGeom prst="rect">
                      <a:avLst/>
                    </a:prstGeom>
                  </pic:spPr>
                </pic:pic>
              </a:graphicData>
            </a:graphic>
          </wp:inline>
        </w:drawing>
      </w:r>
    </w:p>
    <w:p w14:paraId="2E35F6A5" w14:textId="1B9E718C" w:rsidR="00C219F5" w:rsidRPr="00C219F5" w:rsidRDefault="00C219F5" w:rsidP="00E36A05">
      <w:pPr>
        <w:pStyle w:val="ListParagraph"/>
        <w:spacing w:before="100" w:beforeAutospacing="1" w:after="100" w:afterAutospacing="1" w:line="240" w:lineRule="auto"/>
        <w:rPr>
          <w:b/>
        </w:rPr>
      </w:pPr>
      <w:r w:rsidRPr="00C219F5">
        <w:rPr>
          <w:b/>
        </w:rPr>
        <w:t>Table B</w:t>
      </w:r>
      <w:r w:rsidR="00C31EC2">
        <w:rPr>
          <w:b/>
        </w:rPr>
        <w:t>7</w:t>
      </w:r>
      <w:r w:rsidRPr="00C219F5">
        <w:rPr>
          <w:b/>
        </w:rPr>
        <w:t xml:space="preserve">: Sensitivity Analysis Result of </w:t>
      </w:r>
      <w:r>
        <w:rPr>
          <w:b/>
        </w:rPr>
        <w:t xml:space="preserve">Payback Period </w:t>
      </w:r>
      <w:r w:rsidRPr="00C219F5">
        <w:rPr>
          <w:b/>
        </w:rPr>
        <w:t>for LNG Plant</w:t>
      </w:r>
    </w:p>
    <w:p w14:paraId="021EDEB0" w14:textId="4219D034" w:rsidR="00A85C64" w:rsidRDefault="00C219F5" w:rsidP="00313B8A">
      <w:pPr>
        <w:spacing w:line="240" w:lineRule="auto"/>
      </w:pPr>
      <w:r w:rsidRPr="00C219F5">
        <w:rPr>
          <w:noProof/>
        </w:rPr>
        <w:drawing>
          <wp:inline distT="0" distB="0" distL="0" distR="0" wp14:anchorId="7355272A" wp14:editId="13100D69">
            <wp:extent cx="6035040" cy="79113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035040" cy="791132"/>
                    </a:xfrm>
                    <a:prstGeom prst="rect">
                      <a:avLst/>
                    </a:prstGeom>
                  </pic:spPr>
                </pic:pic>
              </a:graphicData>
            </a:graphic>
          </wp:inline>
        </w:drawing>
      </w:r>
      <w:r w:rsidR="00313B8A">
        <w:br w:type="page"/>
      </w:r>
    </w:p>
    <w:p w14:paraId="7551BEA8" w14:textId="768F5334" w:rsidR="00817217" w:rsidRDefault="00817217" w:rsidP="00155549">
      <w:pPr>
        <w:pStyle w:val="Heading1"/>
      </w:pPr>
      <w:bookmarkStart w:id="108" w:name="_Toc8376492"/>
      <w:r>
        <w:lastRenderedPageBreak/>
        <w:t xml:space="preserve">Appendix </w:t>
      </w:r>
      <w:r w:rsidR="00B654DE">
        <w:t>C</w:t>
      </w:r>
      <w:r>
        <w:t xml:space="preserve">: </w:t>
      </w:r>
      <w:r w:rsidR="00880924">
        <w:t>GTL Sample Calculation</w:t>
      </w:r>
      <w:r w:rsidR="00FD4516">
        <w:t>s</w:t>
      </w:r>
      <w:bookmarkEnd w:id="108"/>
    </w:p>
    <w:p w14:paraId="5C0C2021" w14:textId="77777777" w:rsidR="00137123" w:rsidRPr="00137123" w:rsidRDefault="00137123" w:rsidP="00137123">
      <w:pPr>
        <w:rPr>
          <w:u w:val="single"/>
        </w:rPr>
      </w:pPr>
      <w:r w:rsidRPr="00137123">
        <w:rPr>
          <w:u w:val="single"/>
        </w:rPr>
        <w:t>Calculation</w:t>
      </w:r>
      <w:r>
        <w:rPr>
          <w:u w:val="single"/>
        </w:rPr>
        <w:t>s</w:t>
      </w:r>
    </w:p>
    <w:p w14:paraId="58396E86" w14:textId="77777777" w:rsidR="00137123" w:rsidRDefault="002C7766" w:rsidP="0069498A">
      <w:pPr>
        <w:spacing w:line="360" w:lineRule="auto"/>
      </w:pPr>
      <w:r>
        <w:t xml:space="preserve">OPEX is </w:t>
      </w:r>
      <w:r w:rsidR="0069498A">
        <w:t xml:space="preserve">5 percent </w:t>
      </w:r>
    </w:p>
    <w:p w14:paraId="2E51F108" w14:textId="77777777" w:rsidR="0069498A" w:rsidRDefault="0069498A" w:rsidP="0069498A">
      <w:pPr>
        <w:spacing w:line="360" w:lineRule="auto"/>
      </w:pPr>
      <w:r>
        <w:t>Straight Line Depreciation = CAPEX/Project Life</w:t>
      </w:r>
    </w:p>
    <w:p w14:paraId="18989E65" w14:textId="77777777" w:rsidR="0069498A" w:rsidRDefault="0069498A" w:rsidP="0069498A">
      <w:pPr>
        <w:spacing w:line="360" w:lineRule="auto"/>
      </w:pPr>
      <w:r>
        <w:t>Tax is 35 percent</w:t>
      </w:r>
    </w:p>
    <w:p w14:paraId="32013E0B" w14:textId="77777777" w:rsidR="0069498A" w:rsidRDefault="0069498A" w:rsidP="0069498A">
      <w:pPr>
        <w:spacing w:line="360" w:lineRule="auto"/>
      </w:pPr>
      <w:r>
        <w:t xml:space="preserve">Discount rate is 10 percent </w:t>
      </w:r>
    </w:p>
    <w:p w14:paraId="74B5EC0F" w14:textId="77777777" w:rsidR="0069498A" w:rsidRDefault="0069498A" w:rsidP="0069498A">
      <w:pPr>
        <w:spacing w:line="360" w:lineRule="auto"/>
      </w:pPr>
      <w:r>
        <w:t>Project life is 350 days per year</w:t>
      </w:r>
    </w:p>
    <w:p w14:paraId="022DE0E8" w14:textId="77777777" w:rsidR="00137123" w:rsidRDefault="0069498A" w:rsidP="00137123">
      <w:r>
        <w:t>10Mcfd=1bpd</w:t>
      </w:r>
    </w:p>
    <w:p w14:paraId="3519D5A9" w14:textId="77777777" w:rsidR="00AA353F" w:rsidRDefault="00AA353F" w:rsidP="00137123">
      <w:r>
        <w:t>For 500bpd, the feed gas required</w:t>
      </w:r>
    </w:p>
    <w:p w14:paraId="3B2682C6" w14:textId="79F971E4" w:rsidR="00137123" w:rsidRDefault="00AA353F" w:rsidP="00137123">
      <m:oMathPara>
        <m:oMath>
          <m:r>
            <w:rPr>
              <w:rFonts w:ascii="Cambria Math" w:hAnsi="Cambria Math"/>
            </w:rPr>
            <m:t xml:space="preserve">500bpd x </m:t>
          </m:r>
          <m:f>
            <m:fPr>
              <m:ctrlPr>
                <w:rPr>
                  <w:rFonts w:ascii="Cambria Math" w:hAnsi="Cambria Math"/>
                  <w:i/>
                </w:rPr>
              </m:ctrlPr>
            </m:fPr>
            <m:num>
              <m:r>
                <w:rPr>
                  <w:rFonts w:ascii="Cambria Math" w:hAnsi="Cambria Math"/>
                </w:rPr>
                <m:t>10Mcfd</m:t>
              </m:r>
            </m:num>
            <m:den>
              <m:r>
                <w:rPr>
                  <w:rFonts w:ascii="Cambria Math" w:hAnsi="Cambria Math"/>
                </w:rPr>
                <m:t>1bpd</m:t>
              </m:r>
            </m:den>
          </m:f>
          <m:r>
            <w:rPr>
              <w:rFonts w:ascii="Cambria Math" w:hAnsi="Cambria Math"/>
            </w:rPr>
            <m:t>=5,000Mcfd=5</m:t>
          </m:r>
          <m:f>
            <m:fPr>
              <m:ctrlPr>
                <w:rPr>
                  <w:rFonts w:ascii="Cambria Math" w:hAnsi="Cambria Math"/>
                  <w:i/>
                </w:rPr>
              </m:ctrlPr>
            </m:fPr>
            <m:num>
              <m:r>
                <w:rPr>
                  <w:rFonts w:ascii="Cambria Math" w:hAnsi="Cambria Math"/>
                </w:rPr>
                <m:t>MMcf</m:t>
              </m:r>
            </m:num>
            <m:den>
              <m:r>
                <w:rPr>
                  <w:rFonts w:ascii="Cambria Math" w:hAnsi="Cambria Math"/>
                </w:rPr>
                <m:t>day</m:t>
              </m:r>
            </m:den>
          </m:f>
          <m:r>
            <w:rPr>
              <w:rFonts w:ascii="Cambria Math" w:hAnsi="Cambria Math"/>
            </w:rPr>
            <m:t>x</m:t>
          </m:r>
          <m:f>
            <m:fPr>
              <m:ctrlPr>
                <w:rPr>
                  <w:rFonts w:ascii="Cambria Math" w:hAnsi="Cambria Math"/>
                  <w:i/>
                </w:rPr>
              </m:ctrlPr>
            </m:fPr>
            <m:num>
              <m:r>
                <w:rPr>
                  <w:rFonts w:ascii="Cambria Math" w:hAnsi="Cambria Math"/>
                </w:rPr>
                <m:t>350 days</m:t>
              </m:r>
            </m:num>
            <m:den>
              <m:r>
                <w:rPr>
                  <w:rFonts w:ascii="Cambria Math" w:hAnsi="Cambria Math"/>
                </w:rPr>
                <m:t>1 year</m:t>
              </m:r>
            </m:den>
          </m:f>
          <m:r>
            <w:rPr>
              <w:rFonts w:ascii="Cambria Math" w:hAnsi="Cambria Math"/>
            </w:rPr>
            <m:t>=1,750,000</m:t>
          </m:r>
          <m:f>
            <m:fPr>
              <m:ctrlPr>
                <w:rPr>
                  <w:rFonts w:ascii="Cambria Math" w:hAnsi="Cambria Math"/>
                  <w:i/>
                </w:rPr>
              </m:ctrlPr>
            </m:fPr>
            <m:num>
              <m:r>
                <w:rPr>
                  <w:rFonts w:ascii="Cambria Math" w:hAnsi="Cambria Math"/>
                </w:rPr>
                <m:t>Mcf</m:t>
              </m:r>
            </m:num>
            <m:den>
              <m:r>
                <w:rPr>
                  <w:rFonts w:ascii="Cambria Math" w:hAnsi="Cambria Math"/>
                </w:rPr>
                <m:t>year</m:t>
              </m:r>
            </m:den>
          </m:f>
        </m:oMath>
      </m:oMathPara>
    </w:p>
    <w:p w14:paraId="4F73B042" w14:textId="1DB0F13C" w:rsidR="00137123" w:rsidRDefault="00871E31" w:rsidP="00137123">
      <m:oMathPara>
        <m:oMath>
          <m:f>
            <m:fPr>
              <m:ctrlPr>
                <w:rPr>
                  <w:rFonts w:ascii="Cambria Math" w:hAnsi="Cambria Math"/>
                  <w:i/>
                </w:rPr>
              </m:ctrlPr>
            </m:fPr>
            <m:num>
              <m:r>
                <w:rPr>
                  <w:rFonts w:ascii="Cambria Math" w:hAnsi="Cambria Math"/>
                </w:rPr>
                <m:t>Feed gas cost</m:t>
              </m:r>
            </m:num>
            <m:den>
              <m:r>
                <w:rPr>
                  <w:rFonts w:ascii="Cambria Math" w:hAnsi="Cambria Math"/>
                </w:rPr>
                <m:t>year</m:t>
              </m:r>
            </m:den>
          </m:f>
          <m:r>
            <w:rPr>
              <w:rFonts w:ascii="Cambria Math" w:hAnsi="Cambria Math"/>
            </w:rPr>
            <m:t>=1,750,000</m:t>
          </m:r>
          <m:f>
            <m:fPr>
              <m:ctrlPr>
                <w:rPr>
                  <w:rFonts w:ascii="Cambria Math" w:hAnsi="Cambria Math"/>
                  <w:i/>
                </w:rPr>
              </m:ctrlPr>
            </m:fPr>
            <m:num>
              <m:r>
                <w:rPr>
                  <w:rFonts w:ascii="Cambria Math" w:hAnsi="Cambria Math"/>
                </w:rPr>
                <m:t>Mcf</m:t>
              </m:r>
            </m:num>
            <m:den>
              <m:r>
                <w:rPr>
                  <w:rFonts w:ascii="Cambria Math" w:hAnsi="Cambria Math"/>
                </w:rPr>
                <m:t>year</m:t>
              </m:r>
            </m:den>
          </m:f>
          <m:r>
            <w:rPr>
              <w:rFonts w:ascii="Cambria Math" w:hAnsi="Cambria Math"/>
            </w:rPr>
            <m:t>x</m:t>
          </m:r>
          <m:f>
            <m:fPr>
              <m:ctrlPr>
                <w:rPr>
                  <w:rFonts w:ascii="Cambria Math" w:hAnsi="Cambria Math"/>
                  <w:i/>
                </w:rPr>
              </m:ctrlPr>
            </m:fPr>
            <m:num>
              <m:r>
                <w:rPr>
                  <w:rFonts w:ascii="Cambria Math" w:hAnsi="Cambria Math"/>
                </w:rPr>
                <m:t>US$ 1.5</m:t>
              </m:r>
            </m:num>
            <m:den>
              <m:r>
                <w:rPr>
                  <w:rFonts w:ascii="Cambria Math" w:hAnsi="Cambria Math"/>
                </w:rPr>
                <m:t>Mcf</m:t>
              </m:r>
            </m:den>
          </m:f>
          <m:r>
            <w:rPr>
              <w:rFonts w:ascii="Cambria Math" w:hAnsi="Cambria Math"/>
            </w:rPr>
            <m:t>=</m:t>
          </m:r>
          <m:f>
            <m:fPr>
              <m:ctrlPr>
                <w:rPr>
                  <w:rFonts w:ascii="Cambria Math" w:hAnsi="Cambria Math"/>
                  <w:i/>
                </w:rPr>
              </m:ctrlPr>
            </m:fPr>
            <m:num>
              <m:r>
                <w:rPr>
                  <w:rFonts w:ascii="Cambria Math" w:hAnsi="Cambria Math"/>
                </w:rPr>
                <m:t>US$2,625,000</m:t>
              </m:r>
            </m:num>
            <m:den>
              <m:r>
                <w:rPr>
                  <w:rFonts w:ascii="Cambria Math" w:hAnsi="Cambria Math"/>
                </w:rPr>
                <m:t>year</m:t>
              </m:r>
            </m:den>
          </m:f>
          <m:r>
            <w:rPr>
              <w:rFonts w:ascii="Cambria Math" w:hAnsi="Cambria Math"/>
            </w:rPr>
            <m:t>=US$2.62 Million</m:t>
          </m:r>
        </m:oMath>
      </m:oMathPara>
    </w:p>
    <w:p w14:paraId="4FDBC008" w14:textId="6B9DA9E7" w:rsidR="008C39E6" w:rsidRPr="0059035D" w:rsidRDefault="0059035D" w:rsidP="00137123">
      <w:pPr>
        <w:rPr>
          <w:b/>
        </w:rPr>
      </w:pPr>
      <w:r w:rsidRPr="00012439">
        <w:rPr>
          <w:b/>
        </w:rPr>
        <w:t xml:space="preserve">Table </w:t>
      </w:r>
      <w:r>
        <w:rPr>
          <w:b/>
        </w:rPr>
        <w:t>C</w:t>
      </w:r>
      <w:r w:rsidRPr="00012439">
        <w:rPr>
          <w:b/>
        </w:rPr>
        <w:t xml:space="preserve">1: </w:t>
      </w:r>
      <w:r>
        <w:rPr>
          <w:b/>
        </w:rPr>
        <w:t xml:space="preserve">GTL Plant </w:t>
      </w:r>
      <w:r w:rsidRPr="00012439">
        <w:rPr>
          <w:b/>
        </w:rPr>
        <w:t>Base Case-Scenario Parameters and Values</w:t>
      </w:r>
    </w:p>
    <w:tbl>
      <w:tblPr>
        <w:tblStyle w:val="GridTable1Light"/>
        <w:tblW w:w="0" w:type="auto"/>
        <w:tblInd w:w="-5" w:type="dxa"/>
        <w:tblLook w:val="04A0" w:firstRow="1" w:lastRow="0" w:firstColumn="1" w:lastColumn="0" w:noHBand="0" w:noVBand="1"/>
      </w:tblPr>
      <w:tblGrid>
        <w:gridCol w:w="2880"/>
        <w:gridCol w:w="1980"/>
        <w:gridCol w:w="2160"/>
      </w:tblGrid>
      <w:tr w:rsidR="00DF2AD2" w:rsidRPr="00B95D5B" w14:paraId="29597C8D" w14:textId="77777777" w:rsidTr="00EF17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57C78B7" w14:textId="77777777" w:rsidR="00DF2AD2" w:rsidRPr="00012439" w:rsidRDefault="00DF2AD2" w:rsidP="00EF17F0">
            <w:pPr>
              <w:spacing w:line="240" w:lineRule="auto"/>
              <w:jc w:val="center"/>
            </w:pPr>
            <w:r w:rsidRPr="00012439">
              <w:t>Parameter</w:t>
            </w:r>
          </w:p>
        </w:tc>
        <w:tc>
          <w:tcPr>
            <w:tcW w:w="1980" w:type="dxa"/>
          </w:tcPr>
          <w:p w14:paraId="232FD7F4" w14:textId="77777777" w:rsidR="00DF2AD2" w:rsidRPr="00012439" w:rsidRDefault="00DF2AD2" w:rsidP="00EF17F0">
            <w:pPr>
              <w:spacing w:line="240" w:lineRule="auto"/>
              <w:jc w:val="center"/>
              <w:cnfStyle w:val="100000000000" w:firstRow="1" w:lastRow="0" w:firstColumn="0" w:lastColumn="0" w:oddVBand="0" w:evenVBand="0" w:oddHBand="0" w:evenHBand="0" w:firstRowFirstColumn="0" w:firstRowLastColumn="0" w:lastRowFirstColumn="0" w:lastRowLastColumn="0"/>
            </w:pPr>
            <w:r w:rsidRPr="00012439">
              <w:t>Value</w:t>
            </w:r>
          </w:p>
        </w:tc>
        <w:tc>
          <w:tcPr>
            <w:tcW w:w="2160" w:type="dxa"/>
          </w:tcPr>
          <w:p w14:paraId="7D7C6C73" w14:textId="77777777" w:rsidR="00DF2AD2" w:rsidRPr="00012439" w:rsidRDefault="00DF2AD2" w:rsidP="00EF17F0">
            <w:pPr>
              <w:spacing w:line="240" w:lineRule="auto"/>
              <w:jc w:val="center"/>
              <w:cnfStyle w:val="100000000000" w:firstRow="1" w:lastRow="0" w:firstColumn="0" w:lastColumn="0" w:oddVBand="0" w:evenVBand="0" w:oddHBand="0" w:evenHBand="0" w:firstRowFirstColumn="0" w:firstRowLastColumn="0" w:lastRowFirstColumn="0" w:lastRowLastColumn="0"/>
            </w:pPr>
            <w:r w:rsidRPr="00012439">
              <w:t>Unit</w:t>
            </w:r>
          </w:p>
        </w:tc>
      </w:tr>
      <w:tr w:rsidR="00DF2AD2" w:rsidRPr="00B95D5B" w14:paraId="7AD8911F"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690C01F7" w14:textId="77777777" w:rsidR="00DF2AD2" w:rsidRPr="00B95D5B" w:rsidRDefault="00DF2AD2" w:rsidP="00EF17F0">
            <w:pPr>
              <w:spacing w:line="240" w:lineRule="auto"/>
              <w:jc w:val="center"/>
            </w:pPr>
            <w:r w:rsidRPr="00B95D5B">
              <w:t>CAPEX</w:t>
            </w:r>
          </w:p>
        </w:tc>
        <w:tc>
          <w:tcPr>
            <w:tcW w:w="1980" w:type="dxa"/>
          </w:tcPr>
          <w:p w14:paraId="0CB44B48" w14:textId="039840AB" w:rsidR="00DF2AD2" w:rsidRPr="00B95D5B"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60,000</w:t>
            </w:r>
          </w:p>
        </w:tc>
        <w:tc>
          <w:tcPr>
            <w:tcW w:w="2160" w:type="dxa"/>
          </w:tcPr>
          <w:p w14:paraId="7BB8C7DE" w14:textId="65146626" w:rsidR="00DF2AD2" w:rsidRPr="00B95D5B" w:rsidRDefault="0089316B"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DF2AD2">
              <w:t>/Per bpd</w:t>
            </w:r>
          </w:p>
        </w:tc>
      </w:tr>
      <w:tr w:rsidR="00DF2AD2" w:rsidRPr="00B95D5B" w14:paraId="44372CD7"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61444DAB" w14:textId="77777777" w:rsidR="00DF2AD2" w:rsidRPr="00B95D5B" w:rsidRDefault="00DF2AD2" w:rsidP="00EF17F0">
            <w:pPr>
              <w:spacing w:line="240" w:lineRule="auto"/>
              <w:jc w:val="center"/>
            </w:pPr>
            <w:r w:rsidRPr="00B95D5B">
              <w:t>OPEX</w:t>
            </w:r>
          </w:p>
        </w:tc>
        <w:tc>
          <w:tcPr>
            <w:tcW w:w="1980" w:type="dxa"/>
          </w:tcPr>
          <w:p w14:paraId="14647942" w14:textId="39F78CC1" w:rsidR="00DF2AD2" w:rsidRPr="00B95D5B"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5</w:t>
            </w:r>
          </w:p>
        </w:tc>
        <w:tc>
          <w:tcPr>
            <w:tcW w:w="2160" w:type="dxa"/>
          </w:tcPr>
          <w:p w14:paraId="6D8C8E2C" w14:textId="43005C8A" w:rsidR="00DF2AD2" w:rsidRPr="00B95D5B"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rsidRPr="00B95D5B">
              <w:t>Percent</w:t>
            </w:r>
            <w:r>
              <w:t xml:space="preserve"> of CAPEX</w:t>
            </w:r>
          </w:p>
        </w:tc>
      </w:tr>
      <w:tr w:rsidR="00DF2AD2" w:rsidRPr="00B95D5B" w14:paraId="6EF37F72"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13BFFB84" w14:textId="77777777" w:rsidR="00DF2AD2" w:rsidRPr="00B95D5B" w:rsidRDefault="00DF2AD2" w:rsidP="00EF17F0">
            <w:pPr>
              <w:spacing w:line="240" w:lineRule="auto"/>
              <w:jc w:val="center"/>
            </w:pPr>
            <w:r w:rsidRPr="00B95D5B">
              <w:t>Product Price</w:t>
            </w:r>
          </w:p>
        </w:tc>
        <w:tc>
          <w:tcPr>
            <w:tcW w:w="1980" w:type="dxa"/>
          </w:tcPr>
          <w:p w14:paraId="4720AE66" w14:textId="0F54E2A3" w:rsidR="00DF2AD2" w:rsidRPr="00B95D5B"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120</w:t>
            </w:r>
          </w:p>
        </w:tc>
        <w:tc>
          <w:tcPr>
            <w:tcW w:w="2160" w:type="dxa"/>
          </w:tcPr>
          <w:p w14:paraId="4BCF68C7" w14:textId="38ECF412" w:rsidR="00DF2AD2" w:rsidRPr="00B95D5B" w:rsidRDefault="0089316B"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DF2AD2">
              <w:t xml:space="preserve">/Per </w:t>
            </w:r>
            <w:proofErr w:type="spellStart"/>
            <w:r w:rsidR="00DF2AD2">
              <w:t>bbl</w:t>
            </w:r>
            <w:proofErr w:type="spellEnd"/>
          </w:p>
        </w:tc>
      </w:tr>
      <w:tr w:rsidR="00DF2AD2" w:rsidRPr="00B95D5B" w14:paraId="45353F11"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0E6D1A80" w14:textId="77777777" w:rsidR="00DF2AD2" w:rsidRPr="00B95D5B" w:rsidRDefault="00DF2AD2" w:rsidP="00EF17F0">
            <w:pPr>
              <w:spacing w:line="240" w:lineRule="auto"/>
              <w:jc w:val="center"/>
            </w:pPr>
            <w:r>
              <w:t>Capacity</w:t>
            </w:r>
          </w:p>
        </w:tc>
        <w:tc>
          <w:tcPr>
            <w:tcW w:w="1980" w:type="dxa"/>
          </w:tcPr>
          <w:p w14:paraId="0A9E4B23" w14:textId="7009B198" w:rsidR="00DF2AD2" w:rsidRPr="00B95D5B"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1000</w:t>
            </w:r>
          </w:p>
        </w:tc>
        <w:tc>
          <w:tcPr>
            <w:tcW w:w="2160" w:type="dxa"/>
          </w:tcPr>
          <w:p w14:paraId="75B53EC0" w14:textId="494138D3" w:rsidR="00DF2AD2" w:rsidRPr="00B95D5B"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Bpd</w:t>
            </w:r>
          </w:p>
        </w:tc>
      </w:tr>
      <w:tr w:rsidR="00DF2AD2" w:rsidRPr="00B95D5B" w14:paraId="7A2219A2"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26C137A2" w14:textId="77777777" w:rsidR="00DF2AD2" w:rsidRDefault="00DF2AD2" w:rsidP="00EF17F0">
            <w:pPr>
              <w:spacing w:line="240" w:lineRule="auto"/>
              <w:jc w:val="center"/>
            </w:pPr>
            <w:r>
              <w:t>Carbon Efficiency</w:t>
            </w:r>
          </w:p>
        </w:tc>
        <w:tc>
          <w:tcPr>
            <w:tcW w:w="1980" w:type="dxa"/>
          </w:tcPr>
          <w:p w14:paraId="5D800E21" w14:textId="7BE64CB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80</w:t>
            </w:r>
          </w:p>
        </w:tc>
        <w:tc>
          <w:tcPr>
            <w:tcW w:w="2160" w:type="dxa"/>
          </w:tcPr>
          <w:p w14:paraId="14AADE62" w14:textId="7777777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DF2AD2" w:rsidRPr="00B95D5B" w14:paraId="3B651A77"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093E595C" w14:textId="77777777" w:rsidR="00DF2AD2" w:rsidRDefault="00DF2AD2" w:rsidP="00EF17F0">
            <w:pPr>
              <w:spacing w:line="240" w:lineRule="auto"/>
              <w:jc w:val="center"/>
            </w:pPr>
            <w:r>
              <w:t>Thermal Efficiency</w:t>
            </w:r>
          </w:p>
        </w:tc>
        <w:tc>
          <w:tcPr>
            <w:tcW w:w="1980" w:type="dxa"/>
          </w:tcPr>
          <w:p w14:paraId="37F6DB7D" w14:textId="08CDC683"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60</w:t>
            </w:r>
          </w:p>
        </w:tc>
        <w:tc>
          <w:tcPr>
            <w:tcW w:w="2160" w:type="dxa"/>
          </w:tcPr>
          <w:p w14:paraId="144F25AD" w14:textId="7777777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DF2AD2" w:rsidRPr="00B95D5B" w14:paraId="0C567B7B"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30B51F0C" w14:textId="77777777" w:rsidR="00DF2AD2" w:rsidRDefault="00DF2AD2" w:rsidP="00EF17F0">
            <w:pPr>
              <w:spacing w:line="240" w:lineRule="auto"/>
              <w:jc w:val="center"/>
            </w:pPr>
            <w:r>
              <w:t>Feed Gas Price</w:t>
            </w:r>
          </w:p>
        </w:tc>
        <w:tc>
          <w:tcPr>
            <w:tcW w:w="1980" w:type="dxa"/>
          </w:tcPr>
          <w:p w14:paraId="2F74E4B4" w14:textId="13430D79"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1.50</w:t>
            </w:r>
          </w:p>
        </w:tc>
        <w:tc>
          <w:tcPr>
            <w:tcW w:w="2160" w:type="dxa"/>
          </w:tcPr>
          <w:p w14:paraId="3276A2F6" w14:textId="6A3D877D" w:rsidR="00DF2AD2" w:rsidRDefault="0089316B"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DF2AD2">
              <w:t xml:space="preserve">/Per </w:t>
            </w:r>
            <w:proofErr w:type="spellStart"/>
            <w:r w:rsidR="00DF2AD2">
              <w:t>Mcf</w:t>
            </w:r>
            <w:proofErr w:type="spellEnd"/>
          </w:p>
        </w:tc>
      </w:tr>
      <w:tr w:rsidR="00DF2AD2" w:rsidRPr="00B95D5B" w14:paraId="3E5C14D4"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6CCBD56E" w14:textId="77777777" w:rsidR="00DF2AD2" w:rsidRDefault="00DF2AD2" w:rsidP="00EF17F0">
            <w:pPr>
              <w:spacing w:line="240" w:lineRule="auto"/>
              <w:jc w:val="center"/>
            </w:pPr>
            <w:r>
              <w:t>Discount Rate</w:t>
            </w:r>
          </w:p>
        </w:tc>
        <w:tc>
          <w:tcPr>
            <w:tcW w:w="1980" w:type="dxa"/>
          </w:tcPr>
          <w:p w14:paraId="62C7BC31" w14:textId="7777777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3</w:t>
            </w:r>
          </w:p>
        </w:tc>
        <w:tc>
          <w:tcPr>
            <w:tcW w:w="2160" w:type="dxa"/>
          </w:tcPr>
          <w:p w14:paraId="238B9EE9" w14:textId="7777777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DF2AD2" w:rsidRPr="00B95D5B" w14:paraId="5097C05E"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6D97EE17" w14:textId="77777777" w:rsidR="00DF2AD2" w:rsidRDefault="00DF2AD2" w:rsidP="00EF17F0">
            <w:pPr>
              <w:spacing w:line="240" w:lineRule="auto"/>
              <w:jc w:val="center"/>
            </w:pPr>
            <w:r>
              <w:t>Tax Rate</w:t>
            </w:r>
          </w:p>
        </w:tc>
        <w:tc>
          <w:tcPr>
            <w:tcW w:w="1980" w:type="dxa"/>
          </w:tcPr>
          <w:p w14:paraId="7895E9D4" w14:textId="7777777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24</w:t>
            </w:r>
          </w:p>
        </w:tc>
        <w:tc>
          <w:tcPr>
            <w:tcW w:w="2160" w:type="dxa"/>
          </w:tcPr>
          <w:p w14:paraId="2A38656D" w14:textId="7777777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w:t>
            </w:r>
          </w:p>
        </w:tc>
      </w:tr>
      <w:tr w:rsidR="00DF2AD2" w:rsidRPr="00B95D5B" w14:paraId="38B78835"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68BBB1B5" w14:textId="77777777" w:rsidR="00DF2AD2" w:rsidRDefault="00DF2AD2" w:rsidP="00EF17F0">
            <w:pPr>
              <w:spacing w:line="240" w:lineRule="auto"/>
              <w:jc w:val="center"/>
            </w:pPr>
            <w:r>
              <w:t>Cargo/Transportation</w:t>
            </w:r>
          </w:p>
        </w:tc>
        <w:tc>
          <w:tcPr>
            <w:tcW w:w="1980" w:type="dxa"/>
          </w:tcPr>
          <w:p w14:paraId="039D6B9D" w14:textId="4E6221B9" w:rsidR="00DF2AD2" w:rsidRDefault="0059035D"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20</w:t>
            </w:r>
          </w:p>
        </w:tc>
        <w:tc>
          <w:tcPr>
            <w:tcW w:w="2160" w:type="dxa"/>
          </w:tcPr>
          <w:p w14:paraId="49360701" w14:textId="39DA988E" w:rsidR="00DF2AD2" w:rsidRDefault="0089316B"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59035D">
              <w:t>/</w:t>
            </w:r>
            <w:proofErr w:type="spellStart"/>
            <w:r w:rsidR="0059035D">
              <w:t>bbl</w:t>
            </w:r>
            <w:proofErr w:type="spellEnd"/>
          </w:p>
        </w:tc>
      </w:tr>
      <w:tr w:rsidR="0059035D" w:rsidRPr="00B95D5B" w14:paraId="0BA0C2CB"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70FEEAAC" w14:textId="1967A447" w:rsidR="0059035D" w:rsidRDefault="0059035D" w:rsidP="00EF17F0">
            <w:pPr>
              <w:spacing w:line="240" w:lineRule="auto"/>
              <w:jc w:val="center"/>
            </w:pPr>
            <w:r>
              <w:t>Gathering Line Cost</w:t>
            </w:r>
          </w:p>
        </w:tc>
        <w:tc>
          <w:tcPr>
            <w:tcW w:w="1980" w:type="dxa"/>
          </w:tcPr>
          <w:p w14:paraId="7E7DC8D5" w14:textId="18843FD4" w:rsidR="0059035D" w:rsidRDefault="0059035D"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44,000</w:t>
            </w:r>
          </w:p>
        </w:tc>
        <w:tc>
          <w:tcPr>
            <w:tcW w:w="2160" w:type="dxa"/>
          </w:tcPr>
          <w:p w14:paraId="3A8E996D" w14:textId="3D2E88AF" w:rsidR="0059035D" w:rsidRDefault="0089316B"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US$</w:t>
            </w:r>
            <w:r w:rsidR="0059035D">
              <w:t>/in.</w:t>
            </w:r>
          </w:p>
        </w:tc>
      </w:tr>
      <w:tr w:rsidR="0059035D" w:rsidRPr="00B95D5B" w14:paraId="01CB3C2C"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315D9135" w14:textId="2798CE15" w:rsidR="0059035D" w:rsidRDefault="0059035D" w:rsidP="00EF17F0">
            <w:pPr>
              <w:spacing w:line="240" w:lineRule="auto"/>
              <w:jc w:val="center"/>
            </w:pPr>
            <w:r>
              <w:t>Pipe Size</w:t>
            </w:r>
          </w:p>
        </w:tc>
        <w:tc>
          <w:tcPr>
            <w:tcW w:w="1980" w:type="dxa"/>
          </w:tcPr>
          <w:p w14:paraId="6D985F37" w14:textId="66A7A77B" w:rsidR="0059035D" w:rsidRDefault="0059035D"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10</w:t>
            </w:r>
          </w:p>
        </w:tc>
        <w:tc>
          <w:tcPr>
            <w:tcW w:w="2160" w:type="dxa"/>
          </w:tcPr>
          <w:p w14:paraId="0989AD55" w14:textId="4F9902D8" w:rsidR="0059035D" w:rsidRDefault="0059035D"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In.</w:t>
            </w:r>
          </w:p>
        </w:tc>
      </w:tr>
      <w:tr w:rsidR="0059035D" w:rsidRPr="00B95D5B" w14:paraId="4ED460DB"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0054F4DD" w14:textId="48B08F0E" w:rsidR="0059035D" w:rsidRDefault="0059035D" w:rsidP="00EF17F0">
            <w:pPr>
              <w:spacing w:line="240" w:lineRule="auto"/>
              <w:jc w:val="center"/>
            </w:pPr>
            <w:r>
              <w:t>Pre-Treatment Cost</w:t>
            </w:r>
          </w:p>
        </w:tc>
        <w:tc>
          <w:tcPr>
            <w:tcW w:w="1980" w:type="dxa"/>
          </w:tcPr>
          <w:p w14:paraId="564264FA" w14:textId="7D6583E5" w:rsidR="0059035D" w:rsidRDefault="0059035D"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6</w:t>
            </w:r>
          </w:p>
        </w:tc>
        <w:tc>
          <w:tcPr>
            <w:tcW w:w="2160" w:type="dxa"/>
          </w:tcPr>
          <w:p w14:paraId="4C28A87B" w14:textId="2CDE7924" w:rsidR="0059035D" w:rsidRDefault="0059035D"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Percent of CAPEX</w:t>
            </w:r>
          </w:p>
        </w:tc>
      </w:tr>
      <w:tr w:rsidR="0059035D" w:rsidRPr="00B95D5B" w14:paraId="70C75C89"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44949A29" w14:textId="2D694ECA" w:rsidR="0059035D" w:rsidRDefault="0059035D" w:rsidP="00EF17F0">
            <w:pPr>
              <w:spacing w:line="240" w:lineRule="auto"/>
              <w:jc w:val="center"/>
            </w:pPr>
            <w:r>
              <w:t>Power Coefficient</w:t>
            </w:r>
          </w:p>
        </w:tc>
        <w:tc>
          <w:tcPr>
            <w:tcW w:w="1980" w:type="dxa"/>
          </w:tcPr>
          <w:p w14:paraId="13EAE041" w14:textId="2CA4613E" w:rsidR="0059035D" w:rsidRDefault="0059035D"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1.1</w:t>
            </w:r>
          </w:p>
        </w:tc>
        <w:tc>
          <w:tcPr>
            <w:tcW w:w="2160" w:type="dxa"/>
          </w:tcPr>
          <w:p w14:paraId="34A9CA6C" w14:textId="77777777" w:rsidR="0059035D" w:rsidRDefault="0059035D" w:rsidP="00EF17F0">
            <w:pPr>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DF2AD2" w:rsidRPr="00B95D5B" w14:paraId="1E901944"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73F120BC" w14:textId="77777777" w:rsidR="00DF2AD2" w:rsidRDefault="00DF2AD2" w:rsidP="00EF17F0">
            <w:pPr>
              <w:spacing w:line="240" w:lineRule="auto"/>
              <w:jc w:val="center"/>
            </w:pPr>
            <w:r>
              <w:t>Project Life</w:t>
            </w:r>
          </w:p>
        </w:tc>
        <w:tc>
          <w:tcPr>
            <w:tcW w:w="1980" w:type="dxa"/>
          </w:tcPr>
          <w:p w14:paraId="0481B114" w14:textId="7777777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20</w:t>
            </w:r>
          </w:p>
        </w:tc>
        <w:tc>
          <w:tcPr>
            <w:tcW w:w="2160" w:type="dxa"/>
          </w:tcPr>
          <w:p w14:paraId="7E730B94" w14:textId="7777777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Years</w:t>
            </w:r>
          </w:p>
        </w:tc>
      </w:tr>
      <w:tr w:rsidR="00DF2AD2" w:rsidRPr="00B95D5B" w14:paraId="21E38B1F" w14:textId="77777777" w:rsidTr="00EF17F0">
        <w:tc>
          <w:tcPr>
            <w:cnfStyle w:val="001000000000" w:firstRow="0" w:lastRow="0" w:firstColumn="1" w:lastColumn="0" w:oddVBand="0" w:evenVBand="0" w:oddHBand="0" w:evenHBand="0" w:firstRowFirstColumn="0" w:firstRowLastColumn="0" w:lastRowFirstColumn="0" w:lastRowLastColumn="0"/>
            <w:tcW w:w="2880" w:type="dxa"/>
          </w:tcPr>
          <w:p w14:paraId="1925F9C8" w14:textId="77777777" w:rsidR="00DF2AD2" w:rsidRDefault="00DF2AD2" w:rsidP="00EF17F0">
            <w:pPr>
              <w:spacing w:line="240" w:lineRule="auto"/>
              <w:jc w:val="center"/>
            </w:pPr>
            <w:r>
              <w:t>Operation Days</w:t>
            </w:r>
          </w:p>
        </w:tc>
        <w:tc>
          <w:tcPr>
            <w:tcW w:w="1980" w:type="dxa"/>
          </w:tcPr>
          <w:p w14:paraId="60EC2A59" w14:textId="7777777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350</w:t>
            </w:r>
          </w:p>
        </w:tc>
        <w:tc>
          <w:tcPr>
            <w:tcW w:w="2160" w:type="dxa"/>
          </w:tcPr>
          <w:p w14:paraId="5F21771D" w14:textId="77777777" w:rsidR="00DF2AD2" w:rsidRDefault="00DF2AD2" w:rsidP="00EF17F0">
            <w:pPr>
              <w:spacing w:line="240" w:lineRule="auto"/>
              <w:jc w:val="center"/>
              <w:cnfStyle w:val="000000000000" w:firstRow="0" w:lastRow="0" w:firstColumn="0" w:lastColumn="0" w:oddVBand="0" w:evenVBand="0" w:oddHBand="0" w:evenHBand="0" w:firstRowFirstColumn="0" w:firstRowLastColumn="0" w:lastRowFirstColumn="0" w:lastRowLastColumn="0"/>
            </w:pPr>
            <w:r>
              <w:t>Days/year</w:t>
            </w:r>
          </w:p>
        </w:tc>
      </w:tr>
    </w:tbl>
    <w:p w14:paraId="57C902C7" w14:textId="77777777" w:rsidR="00DF2AD2" w:rsidRDefault="00DF2AD2" w:rsidP="00137123"/>
    <w:p w14:paraId="56553D1F" w14:textId="669CB27D" w:rsidR="008C39E6" w:rsidRDefault="00604C07" w:rsidP="008C39E6">
      <w:pPr>
        <w:jc w:val="center"/>
      </w:pPr>
      <w:r>
        <w:rPr>
          <w:noProof/>
          <w:u w:val="single"/>
        </w:rPr>
        <w:lastRenderedPageBreak/>
        <mc:AlternateContent>
          <mc:Choice Requires="wps">
            <w:drawing>
              <wp:anchor distT="0" distB="0" distL="114300" distR="114300" simplePos="0" relativeHeight="251672576" behindDoc="0" locked="0" layoutInCell="1" allowOverlap="1" wp14:anchorId="24784EC3" wp14:editId="298FC195">
                <wp:simplePos x="0" y="0"/>
                <wp:positionH relativeFrom="column">
                  <wp:posOffset>312516</wp:posOffset>
                </wp:positionH>
                <wp:positionV relativeFrom="paragraph">
                  <wp:posOffset>1794076</wp:posOffset>
                </wp:positionV>
                <wp:extent cx="397712" cy="6128436"/>
                <wp:effectExtent l="0" t="0" r="0" b="0"/>
                <wp:wrapNone/>
                <wp:docPr id="72" name="Text Box 72"/>
                <wp:cNvGraphicFramePr/>
                <a:graphic xmlns:a="http://schemas.openxmlformats.org/drawingml/2006/main">
                  <a:graphicData uri="http://schemas.microsoft.com/office/word/2010/wordprocessingShape">
                    <wps:wsp>
                      <wps:cNvSpPr txBox="1"/>
                      <wps:spPr>
                        <a:xfrm rot="10800000">
                          <a:off x="0" y="0"/>
                          <a:ext cx="397712" cy="6128436"/>
                        </a:xfrm>
                        <a:prstGeom prst="rect">
                          <a:avLst/>
                        </a:prstGeom>
                        <a:noFill/>
                        <a:ln w="6350">
                          <a:noFill/>
                        </a:ln>
                      </wps:spPr>
                      <wps:txbx>
                        <w:txbxContent>
                          <w:p w14:paraId="42E8589F" w14:textId="23478ED2" w:rsidR="00871E31" w:rsidRPr="00B95D5B" w:rsidRDefault="00871E31" w:rsidP="00604C07">
                            <w:pPr>
                              <w:rPr>
                                <w:b/>
                              </w:rPr>
                            </w:pPr>
                            <w:r w:rsidRPr="00B95D5B">
                              <w:rPr>
                                <w:b/>
                              </w:rPr>
                              <w:t xml:space="preserve">Table </w:t>
                            </w:r>
                            <w:r>
                              <w:rPr>
                                <w:b/>
                              </w:rPr>
                              <w:t>C</w:t>
                            </w:r>
                            <w:r w:rsidRPr="00B95D5B">
                              <w:rPr>
                                <w:b/>
                              </w:rPr>
                              <w:t>2: Sample of Excel Worksheet for Economic Metrics Evalua</w:t>
                            </w:r>
                            <w:r>
                              <w:rPr>
                                <w:b/>
                              </w:rPr>
                              <w:t>t</w:t>
                            </w:r>
                            <w:r w:rsidRPr="00B95D5B">
                              <w:rPr>
                                <w:b/>
                              </w:rPr>
                              <w:t>ion</w:t>
                            </w:r>
                            <w:r>
                              <w:rPr>
                                <w:b/>
                              </w:rPr>
                              <w:t xml:space="preserve"> for GTL Plant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84EC3" id="Text Box 72" o:spid="_x0000_s1027" type="#_x0000_t202" style="position:absolute;left:0;text-align:left;margin-left:24.6pt;margin-top:141.25pt;width:31.3pt;height:482.5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" filled="f" stroked="f" strokeweight=".5pt">
                <v:textbox style="layout-flow:vertical-ideographic">
                  <w:txbxContent>
                    <w:p w14:paraId="42E8589F" w14:textId="23478ED2" w:rsidR="00871E31" w:rsidRPr="00B95D5B" w:rsidRDefault="00871E31" w:rsidP="00604C07">
                      <w:pPr>
                        <w:rPr>
                          <w:b/>
                        </w:rPr>
                      </w:pPr>
                      <w:r w:rsidRPr="00B95D5B">
                        <w:rPr>
                          <w:b/>
                        </w:rPr>
                        <w:t xml:space="preserve">Table </w:t>
                      </w:r>
                      <w:r>
                        <w:rPr>
                          <w:b/>
                        </w:rPr>
                        <w:t>C</w:t>
                      </w:r>
                      <w:r w:rsidRPr="00B95D5B">
                        <w:rPr>
                          <w:b/>
                        </w:rPr>
                        <w:t>2: Sample of Excel Worksheet for Economic Metrics Evalua</w:t>
                      </w:r>
                      <w:r>
                        <w:rPr>
                          <w:b/>
                        </w:rPr>
                        <w:t>t</w:t>
                      </w:r>
                      <w:r w:rsidRPr="00B95D5B">
                        <w:rPr>
                          <w:b/>
                        </w:rPr>
                        <w:t>ion</w:t>
                      </w:r>
                      <w:r>
                        <w:rPr>
                          <w:b/>
                        </w:rPr>
                        <w:t xml:space="preserve"> for GTL Plant</w:t>
                      </w:r>
                    </w:p>
                  </w:txbxContent>
                </v:textbox>
              </v:shape>
            </w:pict>
          </mc:Fallback>
        </mc:AlternateContent>
      </w:r>
      <w:r w:rsidRPr="00604C07">
        <w:rPr>
          <w:noProof/>
        </w:rPr>
        <w:drawing>
          <wp:inline distT="0" distB="0" distL="0" distR="0" wp14:anchorId="16174B94" wp14:editId="1021641B">
            <wp:extent cx="7955280" cy="4491002"/>
            <wp:effectExtent l="508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rot="16200000">
                      <a:off x="0" y="0"/>
                      <a:ext cx="7955280" cy="4491002"/>
                    </a:xfrm>
                    <a:prstGeom prst="rect">
                      <a:avLst/>
                    </a:prstGeom>
                  </pic:spPr>
                </pic:pic>
              </a:graphicData>
            </a:graphic>
          </wp:inline>
        </w:drawing>
      </w:r>
    </w:p>
    <w:p w14:paraId="0DECDDBA" w14:textId="77777777" w:rsidR="002058DC" w:rsidRPr="00B654DE" w:rsidRDefault="002058DC" w:rsidP="00270E09">
      <w:pPr>
        <w:jc w:val="center"/>
        <w:rPr>
          <w:u w:val="single"/>
        </w:rPr>
      </w:pPr>
      <w:r w:rsidRPr="00B654DE">
        <w:rPr>
          <w:u w:val="single"/>
        </w:rPr>
        <w:lastRenderedPageBreak/>
        <w:t>Sensitivity Analysis for GTL</w:t>
      </w:r>
    </w:p>
    <w:p w14:paraId="5302D620" w14:textId="5ACF1ED4" w:rsidR="00244FAA" w:rsidRPr="00136B23" w:rsidRDefault="00136B23" w:rsidP="00136B23">
      <w:pPr>
        <w:pStyle w:val="ListParagraph"/>
        <w:spacing w:after="100" w:afterAutospacing="1" w:line="240" w:lineRule="auto"/>
        <w:jc w:val="center"/>
        <w:rPr>
          <w:b/>
        </w:rPr>
      </w:pPr>
      <w:r w:rsidRPr="00C219F5">
        <w:rPr>
          <w:b/>
        </w:rPr>
        <w:t xml:space="preserve">Table </w:t>
      </w:r>
      <w:r w:rsidR="00BC7D89">
        <w:rPr>
          <w:b/>
        </w:rPr>
        <w:t>C</w:t>
      </w:r>
      <w:r w:rsidRPr="00C219F5">
        <w:rPr>
          <w:b/>
        </w:rPr>
        <w:t xml:space="preserve">3: Parameters </w:t>
      </w:r>
      <w:r>
        <w:rPr>
          <w:b/>
        </w:rPr>
        <w:t>of</w:t>
      </w:r>
      <w:r w:rsidRPr="00C219F5">
        <w:rPr>
          <w:b/>
        </w:rPr>
        <w:t xml:space="preserve"> Sensitivity Analysis</w:t>
      </w:r>
      <w:r>
        <w:rPr>
          <w:b/>
        </w:rPr>
        <w:t xml:space="preserve"> for GTL Plant</w:t>
      </w:r>
    </w:p>
    <w:tbl>
      <w:tblPr>
        <w:tblStyle w:val="GridTable1Light"/>
        <w:tblW w:w="0" w:type="auto"/>
        <w:jc w:val="center"/>
        <w:tblInd w:w="0" w:type="dxa"/>
        <w:tblLook w:val="04A0" w:firstRow="1" w:lastRow="0" w:firstColumn="1" w:lastColumn="0" w:noHBand="0" w:noVBand="1"/>
      </w:tblPr>
      <w:tblGrid>
        <w:gridCol w:w="2889"/>
        <w:gridCol w:w="876"/>
        <w:gridCol w:w="876"/>
        <w:gridCol w:w="876"/>
      </w:tblGrid>
      <w:tr w:rsidR="008C39E6" w:rsidRPr="00077F8C" w14:paraId="43913FA8" w14:textId="77777777" w:rsidTr="00136B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77017FD" w14:textId="77777777" w:rsidR="008C39E6" w:rsidRPr="00077F8C" w:rsidRDefault="008C39E6" w:rsidP="003E3583">
            <w:pPr>
              <w:spacing w:line="240" w:lineRule="auto"/>
              <w:jc w:val="center"/>
            </w:pPr>
            <w:r>
              <w:t>Parameters</w:t>
            </w:r>
          </w:p>
        </w:tc>
        <w:tc>
          <w:tcPr>
            <w:tcW w:w="0" w:type="auto"/>
          </w:tcPr>
          <w:p w14:paraId="6255286A" w14:textId="77777777" w:rsidR="008C39E6" w:rsidRPr="00077F8C" w:rsidRDefault="008C39E6" w:rsidP="003E3583">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Low </w:t>
            </w:r>
          </w:p>
        </w:tc>
        <w:tc>
          <w:tcPr>
            <w:tcW w:w="0" w:type="auto"/>
          </w:tcPr>
          <w:p w14:paraId="77FC4CBC" w14:textId="77777777" w:rsidR="008C39E6" w:rsidRPr="00077F8C" w:rsidRDefault="008C39E6" w:rsidP="003E3583">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Base </w:t>
            </w:r>
          </w:p>
        </w:tc>
        <w:tc>
          <w:tcPr>
            <w:tcW w:w="0" w:type="auto"/>
          </w:tcPr>
          <w:p w14:paraId="2518CD85" w14:textId="77777777" w:rsidR="008C39E6" w:rsidRPr="00077F8C" w:rsidRDefault="008C39E6" w:rsidP="003E3583">
            <w:pPr>
              <w:spacing w:line="240" w:lineRule="auto"/>
              <w:jc w:val="center"/>
              <w:cnfStyle w:val="100000000000" w:firstRow="1" w:lastRow="0" w:firstColumn="0" w:lastColumn="0" w:oddVBand="0" w:evenVBand="0" w:oddHBand="0" w:evenHBand="0" w:firstRowFirstColumn="0" w:firstRowLastColumn="0" w:lastRowFirstColumn="0" w:lastRowLastColumn="0"/>
            </w:pPr>
            <w:r w:rsidRPr="00077F8C">
              <w:t xml:space="preserve">High </w:t>
            </w:r>
          </w:p>
        </w:tc>
      </w:tr>
      <w:tr w:rsidR="008C39E6" w:rsidRPr="00077F8C" w14:paraId="5FE16CFB" w14:textId="77777777" w:rsidTr="00136B2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643EFCA" w14:textId="77777777" w:rsidR="008C39E6" w:rsidRPr="00077F8C" w:rsidRDefault="008C39E6" w:rsidP="003E3583">
            <w:pPr>
              <w:spacing w:line="240" w:lineRule="auto"/>
              <w:jc w:val="center"/>
            </w:pPr>
            <w:r w:rsidRPr="00077F8C">
              <w:t>Plant Capacity (</w:t>
            </w:r>
            <w:r>
              <w:t>bpd</w:t>
            </w:r>
            <w:r w:rsidRPr="00077F8C">
              <w:t>)</w:t>
            </w:r>
          </w:p>
        </w:tc>
        <w:tc>
          <w:tcPr>
            <w:tcW w:w="0" w:type="auto"/>
          </w:tcPr>
          <w:p w14:paraId="6752F777"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500</w:t>
            </w:r>
          </w:p>
        </w:tc>
        <w:tc>
          <w:tcPr>
            <w:tcW w:w="0" w:type="auto"/>
          </w:tcPr>
          <w:p w14:paraId="74EC7D53"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1,000</w:t>
            </w:r>
          </w:p>
        </w:tc>
        <w:tc>
          <w:tcPr>
            <w:tcW w:w="0" w:type="auto"/>
          </w:tcPr>
          <w:p w14:paraId="2F90C4FA"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1,500</w:t>
            </w:r>
          </w:p>
        </w:tc>
      </w:tr>
      <w:tr w:rsidR="008C39E6" w:rsidRPr="00077F8C" w14:paraId="74334B06" w14:textId="77777777" w:rsidTr="00136B2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61EC1EE" w14:textId="50CDE3EA" w:rsidR="008C39E6" w:rsidRPr="00077F8C" w:rsidRDefault="008C39E6" w:rsidP="003E3583">
            <w:pPr>
              <w:spacing w:line="240" w:lineRule="auto"/>
              <w:jc w:val="center"/>
            </w:pPr>
            <w:r w:rsidRPr="00077F8C">
              <w:t>CAPEX (</w:t>
            </w:r>
            <w:r w:rsidR="0089316B">
              <w:t>US$</w:t>
            </w:r>
            <w:r w:rsidRPr="00077F8C">
              <w:t>/</w:t>
            </w:r>
            <w:r>
              <w:t>bpd</w:t>
            </w:r>
            <w:r w:rsidRPr="00077F8C">
              <w:t>)</w:t>
            </w:r>
          </w:p>
        </w:tc>
        <w:tc>
          <w:tcPr>
            <w:tcW w:w="0" w:type="auto"/>
          </w:tcPr>
          <w:p w14:paraId="4502C51E"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30,000</w:t>
            </w:r>
          </w:p>
        </w:tc>
        <w:tc>
          <w:tcPr>
            <w:tcW w:w="0" w:type="auto"/>
          </w:tcPr>
          <w:p w14:paraId="1650DAD4"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60,000</w:t>
            </w:r>
          </w:p>
        </w:tc>
        <w:tc>
          <w:tcPr>
            <w:tcW w:w="0" w:type="auto"/>
          </w:tcPr>
          <w:p w14:paraId="36E7C312"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90,000</w:t>
            </w:r>
          </w:p>
        </w:tc>
      </w:tr>
      <w:tr w:rsidR="008C39E6" w:rsidRPr="00077F8C" w14:paraId="6297FB4E" w14:textId="77777777" w:rsidTr="00136B2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ED21BF0" w14:textId="77777777" w:rsidR="008C39E6" w:rsidRPr="00077F8C" w:rsidRDefault="008C39E6" w:rsidP="003E3583">
            <w:pPr>
              <w:spacing w:line="240" w:lineRule="auto"/>
              <w:jc w:val="center"/>
            </w:pPr>
            <w:r w:rsidRPr="00077F8C">
              <w:t>OPEX (% CAPEX)</w:t>
            </w:r>
          </w:p>
        </w:tc>
        <w:tc>
          <w:tcPr>
            <w:tcW w:w="0" w:type="auto"/>
          </w:tcPr>
          <w:p w14:paraId="0D86C2A6"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2.5</w:t>
            </w:r>
          </w:p>
        </w:tc>
        <w:tc>
          <w:tcPr>
            <w:tcW w:w="0" w:type="auto"/>
          </w:tcPr>
          <w:p w14:paraId="05E6028C"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5.0</w:t>
            </w:r>
          </w:p>
        </w:tc>
        <w:tc>
          <w:tcPr>
            <w:tcW w:w="0" w:type="auto"/>
          </w:tcPr>
          <w:p w14:paraId="63FC56BA"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7.5</w:t>
            </w:r>
          </w:p>
        </w:tc>
      </w:tr>
      <w:tr w:rsidR="008C39E6" w:rsidRPr="00077F8C" w14:paraId="3329FE2F" w14:textId="77777777" w:rsidTr="00136B2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B90C217" w14:textId="662B238A" w:rsidR="008C39E6" w:rsidRPr="00077F8C" w:rsidRDefault="008C39E6" w:rsidP="003E3583">
            <w:pPr>
              <w:spacing w:line="240" w:lineRule="auto"/>
              <w:jc w:val="center"/>
            </w:pPr>
            <w:r w:rsidRPr="00077F8C">
              <w:t>Feed Gas Price (</w:t>
            </w:r>
            <w:r w:rsidR="0089316B">
              <w:t>US$</w:t>
            </w:r>
            <w:r w:rsidRPr="00077F8C">
              <w:t>/</w:t>
            </w:r>
            <w:proofErr w:type="spellStart"/>
            <w:r w:rsidRPr="00077F8C">
              <w:t>M</w:t>
            </w:r>
            <w:r>
              <w:t>cf</w:t>
            </w:r>
            <w:proofErr w:type="spellEnd"/>
            <w:r w:rsidRPr="00077F8C">
              <w:t>)</w:t>
            </w:r>
          </w:p>
        </w:tc>
        <w:tc>
          <w:tcPr>
            <w:tcW w:w="0" w:type="auto"/>
          </w:tcPr>
          <w:p w14:paraId="7B72D5A0"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w:t>
            </w:r>
          </w:p>
        </w:tc>
        <w:tc>
          <w:tcPr>
            <w:tcW w:w="0" w:type="auto"/>
          </w:tcPr>
          <w:p w14:paraId="7F7A6344"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53F298F"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2</w:t>
            </w:r>
          </w:p>
        </w:tc>
      </w:tr>
      <w:tr w:rsidR="008C39E6" w:rsidRPr="00077F8C" w14:paraId="75679E18" w14:textId="77777777" w:rsidTr="00136B2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D09237E" w14:textId="77777777" w:rsidR="008C39E6" w:rsidRPr="00077F8C" w:rsidRDefault="008C39E6" w:rsidP="003E3583">
            <w:pPr>
              <w:spacing w:line="240" w:lineRule="auto"/>
              <w:jc w:val="center"/>
            </w:pPr>
            <w:r>
              <w:t>Carbon Efficiency (%)</w:t>
            </w:r>
          </w:p>
        </w:tc>
        <w:tc>
          <w:tcPr>
            <w:tcW w:w="0" w:type="auto"/>
          </w:tcPr>
          <w:p w14:paraId="12A3917C"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rsidRPr="00077F8C">
              <w:t>7</w:t>
            </w:r>
            <w:r>
              <w:t>0</w:t>
            </w:r>
          </w:p>
        </w:tc>
        <w:tc>
          <w:tcPr>
            <w:tcW w:w="0" w:type="auto"/>
          </w:tcPr>
          <w:p w14:paraId="28110D80"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80</w:t>
            </w:r>
          </w:p>
        </w:tc>
        <w:tc>
          <w:tcPr>
            <w:tcW w:w="0" w:type="auto"/>
          </w:tcPr>
          <w:p w14:paraId="313FBDF8"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90</w:t>
            </w:r>
          </w:p>
        </w:tc>
      </w:tr>
      <w:tr w:rsidR="008C39E6" w:rsidRPr="00077F8C" w14:paraId="6BB69288" w14:textId="77777777" w:rsidTr="00136B2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328F81B" w14:textId="77777777" w:rsidR="008C39E6" w:rsidRPr="00077F8C" w:rsidRDefault="008C39E6" w:rsidP="003E3583">
            <w:pPr>
              <w:spacing w:line="240" w:lineRule="auto"/>
              <w:jc w:val="center"/>
            </w:pPr>
            <w:r>
              <w:t xml:space="preserve">Thermal </w:t>
            </w:r>
            <w:r w:rsidRPr="00077F8C">
              <w:t>Efficiency (%)</w:t>
            </w:r>
          </w:p>
        </w:tc>
        <w:tc>
          <w:tcPr>
            <w:tcW w:w="0" w:type="auto"/>
          </w:tcPr>
          <w:p w14:paraId="75C2E12C"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40</w:t>
            </w:r>
          </w:p>
        </w:tc>
        <w:tc>
          <w:tcPr>
            <w:tcW w:w="0" w:type="auto"/>
          </w:tcPr>
          <w:p w14:paraId="50454C1F"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60</w:t>
            </w:r>
          </w:p>
        </w:tc>
        <w:tc>
          <w:tcPr>
            <w:tcW w:w="0" w:type="auto"/>
          </w:tcPr>
          <w:p w14:paraId="0D8613E9"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80</w:t>
            </w:r>
          </w:p>
        </w:tc>
      </w:tr>
      <w:tr w:rsidR="008C39E6" w:rsidRPr="00077F8C" w14:paraId="1BF70F29" w14:textId="77777777" w:rsidTr="00136B2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62050C9" w14:textId="1FE5D3B3" w:rsidR="008C39E6" w:rsidRPr="00077F8C" w:rsidRDefault="008C39E6" w:rsidP="003E3583">
            <w:pPr>
              <w:spacing w:line="240" w:lineRule="auto"/>
              <w:jc w:val="center"/>
            </w:pPr>
            <w:r>
              <w:t>Product</w:t>
            </w:r>
            <w:r w:rsidRPr="00077F8C">
              <w:t xml:space="preserve"> Price (</w:t>
            </w:r>
            <w:r w:rsidR="0089316B">
              <w:t>US$</w:t>
            </w:r>
            <w:r w:rsidRPr="00077F8C">
              <w:t>/</w:t>
            </w:r>
            <w:proofErr w:type="spellStart"/>
            <w:r>
              <w:t>bbl</w:t>
            </w:r>
            <w:proofErr w:type="spellEnd"/>
            <w:r w:rsidRPr="00077F8C">
              <w:t>)</w:t>
            </w:r>
          </w:p>
        </w:tc>
        <w:tc>
          <w:tcPr>
            <w:tcW w:w="0" w:type="auto"/>
          </w:tcPr>
          <w:p w14:paraId="30C7FFB8"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60</w:t>
            </w:r>
          </w:p>
        </w:tc>
        <w:tc>
          <w:tcPr>
            <w:tcW w:w="0" w:type="auto"/>
          </w:tcPr>
          <w:p w14:paraId="03AA0160"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120</w:t>
            </w:r>
          </w:p>
        </w:tc>
        <w:tc>
          <w:tcPr>
            <w:tcW w:w="0" w:type="auto"/>
          </w:tcPr>
          <w:p w14:paraId="2C0376F3"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180</w:t>
            </w:r>
          </w:p>
        </w:tc>
      </w:tr>
      <w:tr w:rsidR="008C39E6" w:rsidRPr="00077F8C" w14:paraId="7F887372" w14:textId="77777777" w:rsidTr="00136B2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00D6B4A" w14:textId="77777777" w:rsidR="008C39E6" w:rsidRPr="00077F8C" w:rsidRDefault="008C39E6" w:rsidP="003E3583">
            <w:pPr>
              <w:spacing w:line="240" w:lineRule="auto"/>
              <w:jc w:val="center"/>
            </w:pPr>
            <w:r>
              <w:t>Discount Rate (%)</w:t>
            </w:r>
          </w:p>
        </w:tc>
        <w:tc>
          <w:tcPr>
            <w:tcW w:w="0" w:type="auto"/>
          </w:tcPr>
          <w:p w14:paraId="4DD9D617"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8F712E3"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3.0</w:t>
            </w:r>
          </w:p>
        </w:tc>
        <w:tc>
          <w:tcPr>
            <w:tcW w:w="0" w:type="auto"/>
          </w:tcPr>
          <w:p w14:paraId="799C62D5" w14:textId="77777777" w:rsidR="008C39E6" w:rsidRPr="00077F8C"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4.5</w:t>
            </w:r>
          </w:p>
        </w:tc>
      </w:tr>
      <w:tr w:rsidR="008C39E6" w:rsidRPr="00077F8C" w14:paraId="6A60F428" w14:textId="77777777" w:rsidTr="00136B2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0C1D62C" w14:textId="77777777" w:rsidR="008C39E6" w:rsidRDefault="008C39E6" w:rsidP="003E3583">
            <w:pPr>
              <w:spacing w:line="240" w:lineRule="auto"/>
              <w:jc w:val="center"/>
            </w:pPr>
            <w:r>
              <w:t>Tax Rate (%)</w:t>
            </w:r>
          </w:p>
        </w:tc>
        <w:tc>
          <w:tcPr>
            <w:tcW w:w="0" w:type="auto"/>
          </w:tcPr>
          <w:p w14:paraId="17423645" w14:textId="77777777" w:rsidR="008C39E6"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12</w:t>
            </w:r>
          </w:p>
        </w:tc>
        <w:tc>
          <w:tcPr>
            <w:tcW w:w="0" w:type="auto"/>
          </w:tcPr>
          <w:p w14:paraId="6228B833" w14:textId="77777777" w:rsidR="008C39E6"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24</w:t>
            </w:r>
          </w:p>
        </w:tc>
        <w:tc>
          <w:tcPr>
            <w:tcW w:w="0" w:type="auto"/>
          </w:tcPr>
          <w:p w14:paraId="4F2F7323" w14:textId="77777777" w:rsidR="008C39E6" w:rsidRDefault="008C39E6" w:rsidP="003E3583">
            <w:pPr>
              <w:spacing w:line="240" w:lineRule="auto"/>
              <w:jc w:val="center"/>
              <w:cnfStyle w:val="000000000000" w:firstRow="0" w:lastRow="0" w:firstColumn="0" w:lastColumn="0" w:oddVBand="0" w:evenVBand="0" w:oddHBand="0" w:evenHBand="0" w:firstRowFirstColumn="0" w:firstRowLastColumn="0" w:lastRowFirstColumn="0" w:lastRowLastColumn="0"/>
            </w:pPr>
            <w:r>
              <w:t>35</w:t>
            </w:r>
          </w:p>
        </w:tc>
      </w:tr>
    </w:tbl>
    <w:p w14:paraId="56BE787D" w14:textId="77777777" w:rsidR="00A275A0" w:rsidRPr="00A275A0" w:rsidRDefault="00A275A0" w:rsidP="00A275A0">
      <w:pPr>
        <w:rPr>
          <w:sz w:val="2"/>
          <w:szCs w:val="2"/>
        </w:rPr>
      </w:pPr>
    </w:p>
    <w:p w14:paraId="668CF089" w14:textId="26D8109D" w:rsidR="00244FAA" w:rsidRPr="00E36A05" w:rsidRDefault="00E36A05" w:rsidP="00E36A05">
      <w:pPr>
        <w:pStyle w:val="ListParagraph"/>
        <w:spacing w:before="100" w:beforeAutospacing="1" w:after="100" w:afterAutospacing="1" w:line="240" w:lineRule="auto"/>
        <w:rPr>
          <w:b/>
        </w:rPr>
      </w:pPr>
      <w:r w:rsidRPr="00C219F5">
        <w:rPr>
          <w:b/>
        </w:rPr>
        <w:t xml:space="preserve">Table </w:t>
      </w:r>
      <w:r>
        <w:rPr>
          <w:b/>
        </w:rPr>
        <w:t>C</w:t>
      </w:r>
      <w:r w:rsidRPr="00C219F5">
        <w:rPr>
          <w:b/>
        </w:rPr>
        <w:t xml:space="preserve">4: Sensitivity Analysis Result of NPV for </w:t>
      </w:r>
      <w:r>
        <w:rPr>
          <w:b/>
        </w:rPr>
        <w:t>GTL</w:t>
      </w:r>
      <w:r w:rsidRPr="00C219F5">
        <w:rPr>
          <w:b/>
        </w:rPr>
        <w:t xml:space="preserve"> Plant</w:t>
      </w:r>
    </w:p>
    <w:p w14:paraId="0D083B76" w14:textId="5C79B3C8" w:rsidR="00E36A05" w:rsidRDefault="00E36A05" w:rsidP="00F45A4B">
      <w:r w:rsidRPr="00E36A05">
        <w:rPr>
          <w:noProof/>
        </w:rPr>
        <w:drawing>
          <wp:inline distT="0" distB="0" distL="0" distR="0" wp14:anchorId="43F2F345" wp14:editId="0E9B5F52">
            <wp:extent cx="5943600" cy="7918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43600" cy="791845"/>
                    </a:xfrm>
                    <a:prstGeom prst="rect">
                      <a:avLst/>
                    </a:prstGeom>
                  </pic:spPr>
                </pic:pic>
              </a:graphicData>
            </a:graphic>
          </wp:inline>
        </w:drawing>
      </w:r>
    </w:p>
    <w:p w14:paraId="0D3DB6F1" w14:textId="2D7A602F" w:rsidR="00244FAA" w:rsidRPr="00E36A05" w:rsidRDefault="00E36A05" w:rsidP="00E36A05">
      <w:pPr>
        <w:pStyle w:val="ListParagraph"/>
        <w:spacing w:after="100" w:afterAutospacing="1" w:line="240" w:lineRule="auto"/>
        <w:rPr>
          <w:b/>
        </w:rPr>
      </w:pPr>
      <w:r w:rsidRPr="00C219F5">
        <w:rPr>
          <w:b/>
        </w:rPr>
        <w:t xml:space="preserve">Table </w:t>
      </w:r>
      <w:r>
        <w:rPr>
          <w:b/>
        </w:rPr>
        <w:t>C5</w:t>
      </w:r>
      <w:r w:rsidRPr="00C219F5">
        <w:rPr>
          <w:b/>
        </w:rPr>
        <w:t xml:space="preserve">: Sensitivity Analysis Result of IRR for </w:t>
      </w:r>
      <w:r>
        <w:rPr>
          <w:b/>
        </w:rPr>
        <w:t>GTL</w:t>
      </w:r>
      <w:r w:rsidRPr="00C219F5">
        <w:rPr>
          <w:b/>
        </w:rPr>
        <w:t xml:space="preserve"> Plant</w:t>
      </w:r>
    </w:p>
    <w:p w14:paraId="518A9372" w14:textId="63BB5B77" w:rsidR="00E36A05" w:rsidRDefault="00E36A05" w:rsidP="00244FAA">
      <w:pPr>
        <w:spacing w:line="240" w:lineRule="auto"/>
      </w:pPr>
      <w:r w:rsidRPr="00E36A05">
        <w:rPr>
          <w:noProof/>
        </w:rPr>
        <w:drawing>
          <wp:inline distT="0" distB="0" distL="0" distR="0" wp14:anchorId="25B0D18E" wp14:editId="38B37555">
            <wp:extent cx="5943600" cy="7918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43600" cy="791845"/>
                    </a:xfrm>
                    <a:prstGeom prst="rect">
                      <a:avLst/>
                    </a:prstGeom>
                  </pic:spPr>
                </pic:pic>
              </a:graphicData>
            </a:graphic>
          </wp:inline>
        </w:drawing>
      </w:r>
    </w:p>
    <w:p w14:paraId="65FD68AE" w14:textId="3BB8E6CB" w:rsidR="00E36A05" w:rsidRPr="00C219F5" w:rsidRDefault="00E36A05" w:rsidP="00E36A05">
      <w:pPr>
        <w:pStyle w:val="ListParagraph"/>
        <w:spacing w:before="100" w:beforeAutospacing="1" w:after="100" w:afterAutospacing="1" w:line="240" w:lineRule="auto"/>
        <w:rPr>
          <w:b/>
        </w:rPr>
      </w:pPr>
      <w:r w:rsidRPr="00C219F5">
        <w:rPr>
          <w:b/>
        </w:rPr>
        <w:t xml:space="preserve">Table </w:t>
      </w:r>
      <w:r>
        <w:rPr>
          <w:b/>
        </w:rPr>
        <w:t>C6</w:t>
      </w:r>
      <w:r w:rsidRPr="00C219F5">
        <w:rPr>
          <w:b/>
        </w:rPr>
        <w:t xml:space="preserve">: Sensitivity Analysis Result of </w:t>
      </w:r>
      <w:r>
        <w:rPr>
          <w:b/>
        </w:rPr>
        <w:t>PI</w:t>
      </w:r>
      <w:r w:rsidRPr="00C219F5">
        <w:rPr>
          <w:b/>
        </w:rPr>
        <w:t xml:space="preserve"> for </w:t>
      </w:r>
      <w:r>
        <w:rPr>
          <w:b/>
        </w:rPr>
        <w:t>GTL</w:t>
      </w:r>
      <w:r w:rsidRPr="00C219F5">
        <w:rPr>
          <w:b/>
        </w:rPr>
        <w:t xml:space="preserve"> Plant</w:t>
      </w:r>
    </w:p>
    <w:p w14:paraId="24BABF1B" w14:textId="41787B40" w:rsidR="00E36A05" w:rsidRDefault="00E36A05" w:rsidP="00244FAA">
      <w:pPr>
        <w:spacing w:line="240" w:lineRule="auto"/>
      </w:pPr>
      <w:r w:rsidRPr="00E36A05">
        <w:rPr>
          <w:noProof/>
        </w:rPr>
        <w:drawing>
          <wp:inline distT="0" distB="0" distL="0" distR="0" wp14:anchorId="67269E64" wp14:editId="3C1350DE">
            <wp:extent cx="5943600" cy="7918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43600" cy="791845"/>
                    </a:xfrm>
                    <a:prstGeom prst="rect">
                      <a:avLst/>
                    </a:prstGeom>
                  </pic:spPr>
                </pic:pic>
              </a:graphicData>
            </a:graphic>
          </wp:inline>
        </w:drawing>
      </w:r>
    </w:p>
    <w:p w14:paraId="75ADC631" w14:textId="6B684513" w:rsidR="00E36A05" w:rsidRPr="00C219F5" w:rsidRDefault="00E36A05" w:rsidP="00E36A05">
      <w:pPr>
        <w:pStyle w:val="ListParagraph"/>
        <w:spacing w:before="100" w:beforeAutospacing="1" w:after="100" w:afterAutospacing="1" w:line="240" w:lineRule="auto"/>
        <w:rPr>
          <w:b/>
        </w:rPr>
      </w:pPr>
      <w:r w:rsidRPr="00C219F5">
        <w:rPr>
          <w:b/>
        </w:rPr>
        <w:t xml:space="preserve">Table </w:t>
      </w:r>
      <w:r>
        <w:rPr>
          <w:b/>
        </w:rPr>
        <w:t>C7</w:t>
      </w:r>
      <w:r w:rsidRPr="00C219F5">
        <w:rPr>
          <w:b/>
        </w:rPr>
        <w:t xml:space="preserve">: Sensitivity Analysis Result of </w:t>
      </w:r>
      <w:r>
        <w:rPr>
          <w:b/>
        </w:rPr>
        <w:t xml:space="preserve">Payback Period </w:t>
      </w:r>
      <w:r w:rsidRPr="00C219F5">
        <w:rPr>
          <w:b/>
        </w:rPr>
        <w:t xml:space="preserve">for </w:t>
      </w:r>
      <w:r>
        <w:rPr>
          <w:b/>
        </w:rPr>
        <w:t>GTL</w:t>
      </w:r>
      <w:r w:rsidRPr="00C219F5">
        <w:rPr>
          <w:b/>
        </w:rPr>
        <w:t xml:space="preserve"> Plant</w:t>
      </w:r>
    </w:p>
    <w:p w14:paraId="0A9D5536" w14:textId="63E64C40" w:rsidR="00CC3BAF" w:rsidRDefault="00E36A05" w:rsidP="000B1161">
      <w:r w:rsidRPr="00E36A05">
        <w:rPr>
          <w:noProof/>
        </w:rPr>
        <w:drawing>
          <wp:inline distT="0" distB="0" distL="0" distR="0" wp14:anchorId="37907EDE" wp14:editId="75FFD858">
            <wp:extent cx="5943600" cy="7918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43600" cy="791845"/>
                    </a:xfrm>
                    <a:prstGeom prst="rect">
                      <a:avLst/>
                    </a:prstGeom>
                  </pic:spPr>
                </pic:pic>
              </a:graphicData>
            </a:graphic>
          </wp:inline>
        </w:drawing>
      </w:r>
    </w:p>
    <w:p w14:paraId="68E73BF4" w14:textId="09F3DBE2" w:rsidR="00CC3BAF" w:rsidRDefault="00CC3BAF" w:rsidP="000B1161"/>
    <w:p w14:paraId="6B471137" w14:textId="74E012DB" w:rsidR="00CC3BAF" w:rsidRDefault="00CC3BAF" w:rsidP="00155549">
      <w:pPr>
        <w:pStyle w:val="Heading1"/>
      </w:pPr>
      <w:bookmarkStart w:id="109" w:name="_Toc8376493"/>
      <w:r>
        <w:lastRenderedPageBreak/>
        <w:t>Appendix D: Monte Carlo Simulation</w:t>
      </w:r>
      <w:bookmarkEnd w:id="109"/>
    </w:p>
    <w:p w14:paraId="53404E0C" w14:textId="53238515" w:rsidR="00CC3BAF" w:rsidRPr="00F67B1F" w:rsidRDefault="00702372" w:rsidP="00CC3BAF">
      <w:pPr>
        <w:rPr>
          <w:b/>
        </w:rPr>
      </w:pPr>
      <w:r w:rsidRPr="00F67B1F">
        <w:rPr>
          <w:b/>
        </w:rPr>
        <w:t>Table D1: Monte Carlo Simulations Result for 5,000 Iterations</w:t>
      </w:r>
    </w:p>
    <w:p w14:paraId="77C39990" w14:textId="49CE2F76" w:rsidR="00CC3BAF" w:rsidRDefault="00CC3BAF" w:rsidP="000B1161">
      <w:r w:rsidRPr="00CC3BAF">
        <w:rPr>
          <w:noProof/>
        </w:rPr>
        <w:drawing>
          <wp:inline distT="0" distB="0" distL="0" distR="0" wp14:anchorId="35012F9D" wp14:editId="59954283">
            <wp:extent cx="5029200" cy="13008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029200" cy="1300885"/>
                    </a:xfrm>
                    <a:prstGeom prst="rect">
                      <a:avLst/>
                    </a:prstGeom>
                  </pic:spPr>
                </pic:pic>
              </a:graphicData>
            </a:graphic>
          </wp:inline>
        </w:drawing>
      </w:r>
    </w:p>
    <w:p w14:paraId="0BEB111D" w14:textId="63CEE0C2" w:rsidR="00702372" w:rsidRPr="00F67B1F" w:rsidRDefault="00702372" w:rsidP="00702372">
      <w:pPr>
        <w:rPr>
          <w:b/>
        </w:rPr>
      </w:pPr>
      <w:r w:rsidRPr="00F67B1F">
        <w:rPr>
          <w:b/>
        </w:rPr>
        <w:t>Table D2: Monte Carlo Simulations Result for 10,000 Iterations</w:t>
      </w:r>
    </w:p>
    <w:p w14:paraId="23CB230D" w14:textId="05D78C05" w:rsidR="00CC3BAF" w:rsidRDefault="00CC3BAF" w:rsidP="000B1161">
      <w:r w:rsidRPr="00CC3BAF">
        <w:rPr>
          <w:noProof/>
        </w:rPr>
        <w:drawing>
          <wp:inline distT="0" distB="0" distL="0" distR="0" wp14:anchorId="39235B6E" wp14:editId="0A0AA16A">
            <wp:extent cx="5029200" cy="1277048"/>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029200" cy="1277048"/>
                    </a:xfrm>
                    <a:prstGeom prst="rect">
                      <a:avLst/>
                    </a:prstGeom>
                  </pic:spPr>
                </pic:pic>
              </a:graphicData>
            </a:graphic>
          </wp:inline>
        </w:drawing>
      </w:r>
    </w:p>
    <w:p w14:paraId="6F6C254D" w14:textId="6DCA32D5" w:rsidR="00702372" w:rsidRPr="00F67B1F" w:rsidRDefault="00702372" w:rsidP="00702372">
      <w:pPr>
        <w:rPr>
          <w:b/>
        </w:rPr>
      </w:pPr>
      <w:r w:rsidRPr="00F67B1F">
        <w:rPr>
          <w:b/>
        </w:rPr>
        <w:t>Table D3: Monte Carlo Simulations Result for 15,000 Iterations</w:t>
      </w:r>
    </w:p>
    <w:p w14:paraId="5D7EEE56" w14:textId="1B3EB94B" w:rsidR="00CC3BAF" w:rsidRPr="000B1161" w:rsidRDefault="00CC3BAF" w:rsidP="000B1161">
      <w:r w:rsidRPr="00CC3BAF">
        <w:rPr>
          <w:noProof/>
        </w:rPr>
        <w:drawing>
          <wp:inline distT="0" distB="0" distL="0" distR="0" wp14:anchorId="505727E5" wp14:editId="10445924">
            <wp:extent cx="5029200" cy="12804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029200" cy="1280400"/>
                    </a:xfrm>
                    <a:prstGeom prst="rect">
                      <a:avLst/>
                    </a:prstGeom>
                  </pic:spPr>
                </pic:pic>
              </a:graphicData>
            </a:graphic>
          </wp:inline>
        </w:drawing>
      </w:r>
    </w:p>
    <w:sectPr w:rsidR="00CC3BAF" w:rsidRPr="000B1161" w:rsidSect="006F393B">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BCE55" w14:textId="77777777" w:rsidR="0032495E" w:rsidRDefault="0032495E" w:rsidP="008E1C26">
      <w:pPr>
        <w:spacing w:line="240" w:lineRule="auto"/>
      </w:pPr>
      <w:r>
        <w:separator/>
      </w:r>
    </w:p>
  </w:endnote>
  <w:endnote w:type="continuationSeparator" w:id="0">
    <w:p w14:paraId="631AE2F4" w14:textId="77777777" w:rsidR="0032495E" w:rsidRDefault="0032495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00000003" w:usb1="00000000" w:usb2="00000000" w:usb3="00000000" w:csb0="00000001" w:csb1="00000000"/>
  </w:font>
  <w:font w:name="StoneSerif">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MT">
    <w:altName w:val="Arial"/>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95103870"/>
      <w:docPartObj>
        <w:docPartGallery w:val="Page Numbers (Bottom of Page)"/>
        <w:docPartUnique/>
      </w:docPartObj>
    </w:sdtPr>
    <w:sdtContent>
      <w:p w14:paraId="3BFA1626" w14:textId="77777777" w:rsidR="00871E31" w:rsidRDefault="00871E31" w:rsidP="00060B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307C03" w14:textId="77777777" w:rsidR="00871E31" w:rsidRDefault="00871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8590041"/>
      <w:docPartObj>
        <w:docPartGallery w:val="Page Numbers (Bottom of Page)"/>
        <w:docPartUnique/>
      </w:docPartObj>
    </w:sdtPr>
    <w:sdtContent>
      <w:p w14:paraId="7A9B2852" w14:textId="77777777" w:rsidR="00871E31" w:rsidRDefault="00871E31" w:rsidP="00060B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2D66CEEC" w14:textId="77777777" w:rsidR="00871E31" w:rsidRDefault="00871E31" w:rsidP="008E1C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2EADD" w14:textId="77777777" w:rsidR="0032495E" w:rsidRDefault="0032495E" w:rsidP="008E1C26">
      <w:pPr>
        <w:spacing w:line="240" w:lineRule="auto"/>
      </w:pPr>
      <w:r>
        <w:separator/>
      </w:r>
    </w:p>
  </w:footnote>
  <w:footnote w:type="continuationSeparator" w:id="0">
    <w:p w14:paraId="27697ABC" w14:textId="77777777" w:rsidR="0032495E" w:rsidRDefault="0032495E"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94540"/>
    <w:multiLevelType w:val="multilevel"/>
    <w:tmpl w:val="D610CE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C91BB4"/>
    <w:multiLevelType w:val="multilevel"/>
    <w:tmpl w:val="16B6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85649"/>
    <w:multiLevelType w:val="multilevel"/>
    <w:tmpl w:val="0632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92F31"/>
    <w:multiLevelType w:val="multilevel"/>
    <w:tmpl w:val="45B6C0A6"/>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2E577F71"/>
    <w:multiLevelType w:val="hybridMultilevel"/>
    <w:tmpl w:val="C0F055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02186E"/>
    <w:multiLevelType w:val="hybridMultilevel"/>
    <w:tmpl w:val="C130C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9C1BC8"/>
    <w:multiLevelType w:val="hybridMultilevel"/>
    <w:tmpl w:val="97ECA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B1F91"/>
    <w:multiLevelType w:val="hybridMultilevel"/>
    <w:tmpl w:val="28C80076"/>
    <w:lvl w:ilvl="0" w:tplc="C6EA9EDC">
      <w:start w:val="1"/>
      <w:numFmt w:val="lowerLetter"/>
      <w:lvlText w:val="%1."/>
      <w:lvlJc w:val="left"/>
      <w:pPr>
        <w:ind w:left="720" w:hanging="360"/>
      </w:pPr>
      <w:rPr>
        <w:rFonts w:hint="default"/>
      </w:rPr>
    </w:lvl>
    <w:lvl w:ilvl="1" w:tplc="FAFC4652" w:tentative="1">
      <w:start w:val="1"/>
      <w:numFmt w:val="lowerLetter"/>
      <w:lvlText w:val="%2."/>
      <w:lvlJc w:val="left"/>
      <w:pPr>
        <w:ind w:left="1440" w:hanging="360"/>
      </w:pPr>
    </w:lvl>
    <w:lvl w:ilvl="2" w:tplc="11426308" w:tentative="1">
      <w:start w:val="1"/>
      <w:numFmt w:val="lowerRoman"/>
      <w:lvlText w:val="%3."/>
      <w:lvlJc w:val="right"/>
      <w:pPr>
        <w:ind w:left="2160" w:hanging="180"/>
      </w:pPr>
    </w:lvl>
    <w:lvl w:ilvl="3" w:tplc="7EF03AB2" w:tentative="1">
      <w:start w:val="1"/>
      <w:numFmt w:val="decimal"/>
      <w:lvlText w:val="%4."/>
      <w:lvlJc w:val="left"/>
      <w:pPr>
        <w:ind w:left="2880" w:hanging="360"/>
      </w:pPr>
    </w:lvl>
    <w:lvl w:ilvl="4" w:tplc="1E46BC94" w:tentative="1">
      <w:start w:val="1"/>
      <w:numFmt w:val="lowerLetter"/>
      <w:lvlText w:val="%5."/>
      <w:lvlJc w:val="left"/>
      <w:pPr>
        <w:ind w:left="3600" w:hanging="360"/>
      </w:pPr>
    </w:lvl>
    <w:lvl w:ilvl="5" w:tplc="051ED31A" w:tentative="1">
      <w:start w:val="1"/>
      <w:numFmt w:val="lowerRoman"/>
      <w:lvlText w:val="%6."/>
      <w:lvlJc w:val="right"/>
      <w:pPr>
        <w:ind w:left="4320" w:hanging="180"/>
      </w:pPr>
    </w:lvl>
    <w:lvl w:ilvl="6" w:tplc="14707FFE" w:tentative="1">
      <w:start w:val="1"/>
      <w:numFmt w:val="decimal"/>
      <w:lvlText w:val="%7."/>
      <w:lvlJc w:val="left"/>
      <w:pPr>
        <w:ind w:left="5040" w:hanging="360"/>
      </w:pPr>
    </w:lvl>
    <w:lvl w:ilvl="7" w:tplc="D812A7A0" w:tentative="1">
      <w:start w:val="1"/>
      <w:numFmt w:val="lowerLetter"/>
      <w:lvlText w:val="%8."/>
      <w:lvlJc w:val="left"/>
      <w:pPr>
        <w:ind w:left="5760" w:hanging="360"/>
      </w:pPr>
    </w:lvl>
    <w:lvl w:ilvl="8" w:tplc="3C24B6EC" w:tentative="1">
      <w:start w:val="1"/>
      <w:numFmt w:val="lowerRoman"/>
      <w:lvlText w:val="%9."/>
      <w:lvlJc w:val="right"/>
      <w:pPr>
        <w:ind w:left="6480" w:hanging="180"/>
      </w:pPr>
    </w:lvl>
  </w:abstractNum>
  <w:abstractNum w:abstractNumId="8" w15:restartNumberingAfterBreak="0">
    <w:nsid w:val="3A837256"/>
    <w:multiLevelType w:val="hybridMultilevel"/>
    <w:tmpl w:val="4736693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C7808"/>
    <w:multiLevelType w:val="hybridMultilevel"/>
    <w:tmpl w:val="35788D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0170184"/>
    <w:multiLevelType w:val="hybridMultilevel"/>
    <w:tmpl w:val="3EE06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620A73"/>
    <w:multiLevelType w:val="hybridMultilevel"/>
    <w:tmpl w:val="28384CBA"/>
    <w:lvl w:ilvl="0" w:tplc="AA58733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4E4DB8"/>
    <w:multiLevelType w:val="hybridMultilevel"/>
    <w:tmpl w:val="BE94A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28717B"/>
    <w:multiLevelType w:val="multilevel"/>
    <w:tmpl w:val="B31CA51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F55309F"/>
    <w:multiLevelType w:val="hybridMultilevel"/>
    <w:tmpl w:val="72466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BE13D9"/>
    <w:multiLevelType w:val="multilevel"/>
    <w:tmpl w:val="A08EE4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9FE3124"/>
    <w:multiLevelType w:val="hybridMultilevel"/>
    <w:tmpl w:val="BC7EC2A8"/>
    <w:lvl w:ilvl="0" w:tplc="04090017">
      <w:start w:val="1"/>
      <w:numFmt w:val="lowerLetter"/>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8" w15:restartNumberingAfterBreak="0">
    <w:nsid w:val="5AD038C8"/>
    <w:multiLevelType w:val="hybridMultilevel"/>
    <w:tmpl w:val="CCB4C32A"/>
    <w:lvl w:ilvl="0" w:tplc="E6D290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E0659CA"/>
    <w:multiLevelType w:val="hybridMultilevel"/>
    <w:tmpl w:val="97ECA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8872A6"/>
    <w:multiLevelType w:val="multilevel"/>
    <w:tmpl w:val="A7D8BB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5C3309"/>
    <w:multiLevelType w:val="multilevel"/>
    <w:tmpl w:val="2528F98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09E3671"/>
    <w:multiLevelType w:val="multilevel"/>
    <w:tmpl w:val="25A6B5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66F527A"/>
    <w:multiLevelType w:val="hybridMultilevel"/>
    <w:tmpl w:val="E5F0B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7042FA"/>
    <w:multiLevelType w:val="multilevel"/>
    <w:tmpl w:val="72C6817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14320D"/>
    <w:multiLevelType w:val="hybridMultilevel"/>
    <w:tmpl w:val="FC828CA6"/>
    <w:lvl w:ilvl="0" w:tplc="52AE7466">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6" w15:restartNumberingAfterBreak="0">
    <w:nsid w:val="7C1A3A21"/>
    <w:multiLevelType w:val="hybridMultilevel"/>
    <w:tmpl w:val="ACD27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C72D1E"/>
    <w:multiLevelType w:val="multilevel"/>
    <w:tmpl w:val="6C3238E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DBC72C5"/>
    <w:multiLevelType w:val="multilevel"/>
    <w:tmpl w:val="7E169F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lvlText w:val="%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4"/>
  </w:num>
  <w:num w:numId="3">
    <w:abstractNumId w:val="16"/>
  </w:num>
  <w:num w:numId="4">
    <w:abstractNumId w:val="20"/>
  </w:num>
  <w:num w:numId="5">
    <w:abstractNumId w:val="24"/>
  </w:num>
  <w:num w:numId="6">
    <w:abstractNumId w:val="28"/>
  </w:num>
  <w:num w:numId="7">
    <w:abstractNumId w:val="17"/>
  </w:num>
  <w:num w:numId="8">
    <w:abstractNumId w:val="7"/>
  </w:num>
  <w:num w:numId="9">
    <w:abstractNumId w:val="13"/>
  </w:num>
  <w:num w:numId="10">
    <w:abstractNumId w:val="12"/>
  </w:num>
  <w:num w:numId="11">
    <w:abstractNumId w:val="25"/>
  </w:num>
  <w:num w:numId="12">
    <w:abstractNumId w:val="18"/>
  </w:num>
  <w:num w:numId="13">
    <w:abstractNumId w:val="19"/>
  </w:num>
  <w:num w:numId="14">
    <w:abstractNumId w:val="6"/>
  </w:num>
  <w:num w:numId="15">
    <w:abstractNumId w:val="5"/>
  </w:num>
  <w:num w:numId="16">
    <w:abstractNumId w:val="23"/>
  </w:num>
  <w:num w:numId="17">
    <w:abstractNumId w:val="11"/>
  </w:num>
  <w:num w:numId="18">
    <w:abstractNumId w:val="26"/>
  </w:num>
  <w:num w:numId="19">
    <w:abstractNumId w:val="10"/>
  </w:num>
  <w:num w:numId="20">
    <w:abstractNumId w:val="21"/>
  </w:num>
  <w:num w:numId="21">
    <w:abstractNumId w:val="3"/>
  </w:num>
  <w:num w:numId="22">
    <w:abstractNumId w:val="22"/>
  </w:num>
  <w:num w:numId="23">
    <w:abstractNumId w:val="14"/>
  </w:num>
  <w:num w:numId="24">
    <w:abstractNumId w:val="27"/>
  </w:num>
  <w:num w:numId="25">
    <w:abstractNumId w:val="27"/>
    <w:lvlOverride w:ilvl="0">
      <w:startOverride w:val="5"/>
    </w:lvlOverride>
    <w:lvlOverride w:ilvl="1">
      <w:startOverride w:val="1"/>
    </w:lvlOverride>
  </w:num>
  <w:num w:numId="26">
    <w:abstractNumId w:val="27"/>
    <w:lvlOverride w:ilvl="0">
      <w:startOverride w:val="5"/>
    </w:lvlOverride>
    <w:lvlOverride w:ilvl="1">
      <w:startOverride w:val="1"/>
    </w:lvlOverride>
  </w:num>
  <w:num w:numId="27">
    <w:abstractNumId w:val="0"/>
  </w:num>
  <w:num w:numId="28">
    <w:abstractNumId w:val="15"/>
  </w:num>
  <w:num w:numId="29">
    <w:abstractNumId w:val="8"/>
  </w:num>
  <w:num w:numId="30">
    <w:abstractNumId w:val="2"/>
  </w:num>
  <w:num w:numId="31">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1C95"/>
    <w:rsid w:val="000106BC"/>
    <w:rsid w:val="00012439"/>
    <w:rsid w:val="000128FD"/>
    <w:rsid w:val="00014D4E"/>
    <w:rsid w:val="0001501C"/>
    <w:rsid w:val="00023CD3"/>
    <w:rsid w:val="00025A12"/>
    <w:rsid w:val="00026E7D"/>
    <w:rsid w:val="000331E2"/>
    <w:rsid w:val="00033585"/>
    <w:rsid w:val="000352F9"/>
    <w:rsid w:val="0003549C"/>
    <w:rsid w:val="000403CE"/>
    <w:rsid w:val="00041638"/>
    <w:rsid w:val="00041BF3"/>
    <w:rsid w:val="00045FD7"/>
    <w:rsid w:val="0004613A"/>
    <w:rsid w:val="00047DF6"/>
    <w:rsid w:val="000505F0"/>
    <w:rsid w:val="000510B3"/>
    <w:rsid w:val="00057330"/>
    <w:rsid w:val="00060BFC"/>
    <w:rsid w:val="00063580"/>
    <w:rsid w:val="00064D6B"/>
    <w:rsid w:val="0006606A"/>
    <w:rsid w:val="00076B36"/>
    <w:rsid w:val="00076D7B"/>
    <w:rsid w:val="00077F0A"/>
    <w:rsid w:val="00077F8C"/>
    <w:rsid w:val="00080C7A"/>
    <w:rsid w:val="0008176F"/>
    <w:rsid w:val="000844F6"/>
    <w:rsid w:val="00084911"/>
    <w:rsid w:val="000849D6"/>
    <w:rsid w:val="00091075"/>
    <w:rsid w:val="00097C70"/>
    <w:rsid w:val="00097D2B"/>
    <w:rsid w:val="000A2DA6"/>
    <w:rsid w:val="000A4BC7"/>
    <w:rsid w:val="000A5F91"/>
    <w:rsid w:val="000A70BA"/>
    <w:rsid w:val="000A70D9"/>
    <w:rsid w:val="000B1161"/>
    <w:rsid w:val="000B1987"/>
    <w:rsid w:val="000B4251"/>
    <w:rsid w:val="000C18E6"/>
    <w:rsid w:val="000C24B8"/>
    <w:rsid w:val="000C5BBF"/>
    <w:rsid w:val="000D0265"/>
    <w:rsid w:val="000D0CE4"/>
    <w:rsid w:val="000D20B1"/>
    <w:rsid w:val="000E0CDA"/>
    <w:rsid w:val="000E10F7"/>
    <w:rsid w:val="000E2557"/>
    <w:rsid w:val="000E4B42"/>
    <w:rsid w:val="000E58B3"/>
    <w:rsid w:val="000E7AF4"/>
    <w:rsid w:val="000F08BC"/>
    <w:rsid w:val="000F3AFA"/>
    <w:rsid w:val="000F56FF"/>
    <w:rsid w:val="000F6FFB"/>
    <w:rsid w:val="0010114B"/>
    <w:rsid w:val="00102D19"/>
    <w:rsid w:val="0010343A"/>
    <w:rsid w:val="00105162"/>
    <w:rsid w:val="00105370"/>
    <w:rsid w:val="00105BBB"/>
    <w:rsid w:val="00106C83"/>
    <w:rsid w:val="00111915"/>
    <w:rsid w:val="0011340C"/>
    <w:rsid w:val="00116F54"/>
    <w:rsid w:val="001226EE"/>
    <w:rsid w:val="00122B8F"/>
    <w:rsid w:val="001230B2"/>
    <w:rsid w:val="001301FE"/>
    <w:rsid w:val="0013097B"/>
    <w:rsid w:val="001315CA"/>
    <w:rsid w:val="0013284D"/>
    <w:rsid w:val="001328B1"/>
    <w:rsid w:val="00134FAA"/>
    <w:rsid w:val="00135C9C"/>
    <w:rsid w:val="0013682D"/>
    <w:rsid w:val="00136B23"/>
    <w:rsid w:val="00137123"/>
    <w:rsid w:val="00137F32"/>
    <w:rsid w:val="00140A1B"/>
    <w:rsid w:val="00144B35"/>
    <w:rsid w:val="00144D26"/>
    <w:rsid w:val="001512A6"/>
    <w:rsid w:val="001522ED"/>
    <w:rsid w:val="00155549"/>
    <w:rsid w:val="00156A40"/>
    <w:rsid w:val="00157BEA"/>
    <w:rsid w:val="0016397D"/>
    <w:rsid w:val="001639E4"/>
    <w:rsid w:val="00165D2A"/>
    <w:rsid w:val="00167246"/>
    <w:rsid w:val="00167B25"/>
    <w:rsid w:val="00171701"/>
    <w:rsid w:val="00172240"/>
    <w:rsid w:val="00174266"/>
    <w:rsid w:val="00177E36"/>
    <w:rsid w:val="00180428"/>
    <w:rsid w:val="001824C3"/>
    <w:rsid w:val="0018315B"/>
    <w:rsid w:val="00184166"/>
    <w:rsid w:val="001848EA"/>
    <w:rsid w:val="00187691"/>
    <w:rsid w:val="00190803"/>
    <w:rsid w:val="00196AA1"/>
    <w:rsid w:val="001A0408"/>
    <w:rsid w:val="001A0817"/>
    <w:rsid w:val="001B12EF"/>
    <w:rsid w:val="001B3B2C"/>
    <w:rsid w:val="001B532D"/>
    <w:rsid w:val="001B78AB"/>
    <w:rsid w:val="001C1640"/>
    <w:rsid w:val="001C1C40"/>
    <w:rsid w:val="001C2F6C"/>
    <w:rsid w:val="001C3B63"/>
    <w:rsid w:val="001D0394"/>
    <w:rsid w:val="001D3335"/>
    <w:rsid w:val="001D6844"/>
    <w:rsid w:val="001E04F4"/>
    <w:rsid w:val="001E2404"/>
    <w:rsid w:val="001E2D83"/>
    <w:rsid w:val="001E3B51"/>
    <w:rsid w:val="001E3BE6"/>
    <w:rsid w:val="001E6831"/>
    <w:rsid w:val="001E6E56"/>
    <w:rsid w:val="001E76CE"/>
    <w:rsid w:val="001F0313"/>
    <w:rsid w:val="001F1498"/>
    <w:rsid w:val="001F1524"/>
    <w:rsid w:val="001F22AD"/>
    <w:rsid w:val="001F6252"/>
    <w:rsid w:val="00203B51"/>
    <w:rsid w:val="002058DC"/>
    <w:rsid w:val="002066BD"/>
    <w:rsid w:val="00213408"/>
    <w:rsid w:val="002141EA"/>
    <w:rsid w:val="002147D8"/>
    <w:rsid w:val="00222C3A"/>
    <w:rsid w:val="00224BCB"/>
    <w:rsid w:val="00225448"/>
    <w:rsid w:val="002257C9"/>
    <w:rsid w:val="0023375C"/>
    <w:rsid w:val="00234DCD"/>
    <w:rsid w:val="00236914"/>
    <w:rsid w:val="0024229F"/>
    <w:rsid w:val="00242CE5"/>
    <w:rsid w:val="00244FAA"/>
    <w:rsid w:val="00244FF0"/>
    <w:rsid w:val="002451F9"/>
    <w:rsid w:val="00247030"/>
    <w:rsid w:val="00250351"/>
    <w:rsid w:val="00251B6E"/>
    <w:rsid w:val="0025234F"/>
    <w:rsid w:val="00254174"/>
    <w:rsid w:val="002542E6"/>
    <w:rsid w:val="00257D11"/>
    <w:rsid w:val="00260F9A"/>
    <w:rsid w:val="002639B3"/>
    <w:rsid w:val="00270E09"/>
    <w:rsid w:val="00271ED6"/>
    <w:rsid w:val="00272531"/>
    <w:rsid w:val="00272CAD"/>
    <w:rsid w:val="00277719"/>
    <w:rsid w:val="00283D7C"/>
    <w:rsid w:val="002855A8"/>
    <w:rsid w:val="00287998"/>
    <w:rsid w:val="00293AD8"/>
    <w:rsid w:val="00294CD9"/>
    <w:rsid w:val="00295F0F"/>
    <w:rsid w:val="0029609B"/>
    <w:rsid w:val="002970A7"/>
    <w:rsid w:val="00297C21"/>
    <w:rsid w:val="002A7883"/>
    <w:rsid w:val="002A7A46"/>
    <w:rsid w:val="002B1EB6"/>
    <w:rsid w:val="002B294C"/>
    <w:rsid w:val="002B44EA"/>
    <w:rsid w:val="002B779B"/>
    <w:rsid w:val="002B7AF3"/>
    <w:rsid w:val="002C1FF1"/>
    <w:rsid w:val="002C2D89"/>
    <w:rsid w:val="002C63D8"/>
    <w:rsid w:val="002C7766"/>
    <w:rsid w:val="002D5DC6"/>
    <w:rsid w:val="002D6E20"/>
    <w:rsid w:val="002E157F"/>
    <w:rsid w:val="002E5C2D"/>
    <w:rsid w:val="002E6C6C"/>
    <w:rsid w:val="002F032E"/>
    <w:rsid w:val="00300941"/>
    <w:rsid w:val="00301578"/>
    <w:rsid w:val="00301A5F"/>
    <w:rsid w:val="00301EB8"/>
    <w:rsid w:val="00304EE2"/>
    <w:rsid w:val="0030639F"/>
    <w:rsid w:val="003069AE"/>
    <w:rsid w:val="00306FF7"/>
    <w:rsid w:val="0030767B"/>
    <w:rsid w:val="003126C1"/>
    <w:rsid w:val="00313B8A"/>
    <w:rsid w:val="00314F3F"/>
    <w:rsid w:val="003206C0"/>
    <w:rsid w:val="00320D1D"/>
    <w:rsid w:val="003218D0"/>
    <w:rsid w:val="0032193F"/>
    <w:rsid w:val="003240AA"/>
    <w:rsid w:val="0032495E"/>
    <w:rsid w:val="00326C08"/>
    <w:rsid w:val="00331CBB"/>
    <w:rsid w:val="003327F8"/>
    <w:rsid w:val="00332B9C"/>
    <w:rsid w:val="00335507"/>
    <w:rsid w:val="003355FC"/>
    <w:rsid w:val="00343673"/>
    <w:rsid w:val="00343B1F"/>
    <w:rsid w:val="00343B27"/>
    <w:rsid w:val="00343FA1"/>
    <w:rsid w:val="003450B1"/>
    <w:rsid w:val="0035087F"/>
    <w:rsid w:val="00352343"/>
    <w:rsid w:val="00353AA8"/>
    <w:rsid w:val="00355496"/>
    <w:rsid w:val="00355C05"/>
    <w:rsid w:val="0035672A"/>
    <w:rsid w:val="00356AD1"/>
    <w:rsid w:val="00357F8D"/>
    <w:rsid w:val="003635D6"/>
    <w:rsid w:val="00363904"/>
    <w:rsid w:val="003649E7"/>
    <w:rsid w:val="003671CA"/>
    <w:rsid w:val="00367D8E"/>
    <w:rsid w:val="003701F7"/>
    <w:rsid w:val="003722AC"/>
    <w:rsid w:val="003737F4"/>
    <w:rsid w:val="00375ACD"/>
    <w:rsid w:val="00376BB9"/>
    <w:rsid w:val="00382EAB"/>
    <w:rsid w:val="00383198"/>
    <w:rsid w:val="00385E9D"/>
    <w:rsid w:val="00386E26"/>
    <w:rsid w:val="00387788"/>
    <w:rsid w:val="00390783"/>
    <w:rsid w:val="00390F4F"/>
    <w:rsid w:val="00393159"/>
    <w:rsid w:val="00393F8E"/>
    <w:rsid w:val="00396207"/>
    <w:rsid w:val="00396325"/>
    <w:rsid w:val="00396425"/>
    <w:rsid w:val="00397ACF"/>
    <w:rsid w:val="003A060D"/>
    <w:rsid w:val="003A63EC"/>
    <w:rsid w:val="003B3AF6"/>
    <w:rsid w:val="003B4ADA"/>
    <w:rsid w:val="003B73A8"/>
    <w:rsid w:val="003B763D"/>
    <w:rsid w:val="003D19F6"/>
    <w:rsid w:val="003D30E3"/>
    <w:rsid w:val="003D442F"/>
    <w:rsid w:val="003D5F6E"/>
    <w:rsid w:val="003D7DE3"/>
    <w:rsid w:val="003E22B5"/>
    <w:rsid w:val="003E33C0"/>
    <w:rsid w:val="003E3583"/>
    <w:rsid w:val="003F1757"/>
    <w:rsid w:val="003F3489"/>
    <w:rsid w:val="003F47BB"/>
    <w:rsid w:val="003F4F5B"/>
    <w:rsid w:val="003F67FF"/>
    <w:rsid w:val="003F6BC6"/>
    <w:rsid w:val="003F73C4"/>
    <w:rsid w:val="003F7D8C"/>
    <w:rsid w:val="00403E75"/>
    <w:rsid w:val="0040503B"/>
    <w:rsid w:val="004050C9"/>
    <w:rsid w:val="00405A99"/>
    <w:rsid w:val="00410087"/>
    <w:rsid w:val="00413698"/>
    <w:rsid w:val="00414619"/>
    <w:rsid w:val="0041769D"/>
    <w:rsid w:val="004222E9"/>
    <w:rsid w:val="004242C4"/>
    <w:rsid w:val="004263CD"/>
    <w:rsid w:val="00430FCF"/>
    <w:rsid w:val="004330F9"/>
    <w:rsid w:val="00434512"/>
    <w:rsid w:val="0043718A"/>
    <w:rsid w:val="004431F8"/>
    <w:rsid w:val="0044331A"/>
    <w:rsid w:val="00444FEE"/>
    <w:rsid w:val="004463E4"/>
    <w:rsid w:val="0044652F"/>
    <w:rsid w:val="004517C8"/>
    <w:rsid w:val="0045238A"/>
    <w:rsid w:val="00461AA9"/>
    <w:rsid w:val="004633D3"/>
    <w:rsid w:val="00467834"/>
    <w:rsid w:val="0047118A"/>
    <w:rsid w:val="004714D2"/>
    <w:rsid w:val="00472B7F"/>
    <w:rsid w:val="00472C63"/>
    <w:rsid w:val="00480357"/>
    <w:rsid w:val="00480D52"/>
    <w:rsid w:val="004827BA"/>
    <w:rsid w:val="0048715E"/>
    <w:rsid w:val="00487E73"/>
    <w:rsid w:val="00490FA5"/>
    <w:rsid w:val="004A091A"/>
    <w:rsid w:val="004A4C43"/>
    <w:rsid w:val="004B3582"/>
    <w:rsid w:val="004B3E45"/>
    <w:rsid w:val="004B55DC"/>
    <w:rsid w:val="004B6D1C"/>
    <w:rsid w:val="004C3A99"/>
    <w:rsid w:val="004C53BA"/>
    <w:rsid w:val="004C7265"/>
    <w:rsid w:val="004E2B8B"/>
    <w:rsid w:val="004E59FB"/>
    <w:rsid w:val="004E5EF9"/>
    <w:rsid w:val="004F24D1"/>
    <w:rsid w:val="004F4CD0"/>
    <w:rsid w:val="004F7116"/>
    <w:rsid w:val="005005D9"/>
    <w:rsid w:val="00501460"/>
    <w:rsid w:val="005020EA"/>
    <w:rsid w:val="00502FD5"/>
    <w:rsid w:val="00503CA8"/>
    <w:rsid w:val="005108FA"/>
    <w:rsid w:val="005162C3"/>
    <w:rsid w:val="00521BDD"/>
    <w:rsid w:val="0052525B"/>
    <w:rsid w:val="0053028C"/>
    <w:rsid w:val="00530FE2"/>
    <w:rsid w:val="0053278C"/>
    <w:rsid w:val="00532E34"/>
    <w:rsid w:val="005354E8"/>
    <w:rsid w:val="00536A74"/>
    <w:rsid w:val="00536E40"/>
    <w:rsid w:val="005416DB"/>
    <w:rsid w:val="0054203A"/>
    <w:rsid w:val="005422A3"/>
    <w:rsid w:val="00544A86"/>
    <w:rsid w:val="00551DEB"/>
    <w:rsid w:val="00562676"/>
    <w:rsid w:val="00570B7E"/>
    <w:rsid w:val="0057369E"/>
    <w:rsid w:val="00577114"/>
    <w:rsid w:val="0057775C"/>
    <w:rsid w:val="0057788B"/>
    <w:rsid w:val="00582A95"/>
    <w:rsid w:val="00582EBC"/>
    <w:rsid w:val="00584174"/>
    <w:rsid w:val="00584977"/>
    <w:rsid w:val="00586833"/>
    <w:rsid w:val="0058685C"/>
    <w:rsid w:val="0059035D"/>
    <w:rsid w:val="00592A97"/>
    <w:rsid w:val="00596960"/>
    <w:rsid w:val="00597F1E"/>
    <w:rsid w:val="005A2B79"/>
    <w:rsid w:val="005A2FAB"/>
    <w:rsid w:val="005A4AC3"/>
    <w:rsid w:val="005A4F50"/>
    <w:rsid w:val="005A6344"/>
    <w:rsid w:val="005B0705"/>
    <w:rsid w:val="005B0D29"/>
    <w:rsid w:val="005B109D"/>
    <w:rsid w:val="005B1CAE"/>
    <w:rsid w:val="005B658A"/>
    <w:rsid w:val="005B7284"/>
    <w:rsid w:val="005C1B3B"/>
    <w:rsid w:val="005C313A"/>
    <w:rsid w:val="005C4D13"/>
    <w:rsid w:val="005C6332"/>
    <w:rsid w:val="005C67D8"/>
    <w:rsid w:val="005D2156"/>
    <w:rsid w:val="005D7487"/>
    <w:rsid w:val="005E0C61"/>
    <w:rsid w:val="005E14C0"/>
    <w:rsid w:val="005E3264"/>
    <w:rsid w:val="005E537E"/>
    <w:rsid w:val="005E61F0"/>
    <w:rsid w:val="005F49C5"/>
    <w:rsid w:val="005F5BD3"/>
    <w:rsid w:val="00600D16"/>
    <w:rsid w:val="00601E1E"/>
    <w:rsid w:val="00602811"/>
    <w:rsid w:val="006047E9"/>
    <w:rsid w:val="00604B1E"/>
    <w:rsid w:val="00604C07"/>
    <w:rsid w:val="006050E1"/>
    <w:rsid w:val="0060750D"/>
    <w:rsid w:val="00607772"/>
    <w:rsid w:val="00611034"/>
    <w:rsid w:val="00612EFB"/>
    <w:rsid w:val="00615CC9"/>
    <w:rsid w:val="00616A57"/>
    <w:rsid w:val="00617E31"/>
    <w:rsid w:val="00621CF7"/>
    <w:rsid w:val="00621D40"/>
    <w:rsid w:val="00626152"/>
    <w:rsid w:val="006273C0"/>
    <w:rsid w:val="006276B1"/>
    <w:rsid w:val="00632751"/>
    <w:rsid w:val="00633C74"/>
    <w:rsid w:val="00637700"/>
    <w:rsid w:val="00643FD6"/>
    <w:rsid w:val="006459A1"/>
    <w:rsid w:val="00645A8F"/>
    <w:rsid w:val="006477E7"/>
    <w:rsid w:val="00647BCA"/>
    <w:rsid w:val="00653142"/>
    <w:rsid w:val="006538F9"/>
    <w:rsid w:val="00653C73"/>
    <w:rsid w:val="006547B6"/>
    <w:rsid w:val="0065721B"/>
    <w:rsid w:val="00657323"/>
    <w:rsid w:val="00660B74"/>
    <w:rsid w:val="00660E8D"/>
    <w:rsid w:val="0066130D"/>
    <w:rsid w:val="00661C13"/>
    <w:rsid w:val="00670CFA"/>
    <w:rsid w:val="006740F2"/>
    <w:rsid w:val="00674118"/>
    <w:rsid w:val="00681AC2"/>
    <w:rsid w:val="00681E5E"/>
    <w:rsid w:val="006834E1"/>
    <w:rsid w:val="006858E2"/>
    <w:rsid w:val="00686F45"/>
    <w:rsid w:val="006873A9"/>
    <w:rsid w:val="00687C99"/>
    <w:rsid w:val="00690130"/>
    <w:rsid w:val="0069167C"/>
    <w:rsid w:val="00692174"/>
    <w:rsid w:val="0069415A"/>
    <w:rsid w:val="0069498A"/>
    <w:rsid w:val="00697730"/>
    <w:rsid w:val="006A16BA"/>
    <w:rsid w:val="006A6340"/>
    <w:rsid w:val="006A7AF5"/>
    <w:rsid w:val="006A7EC9"/>
    <w:rsid w:val="006B0058"/>
    <w:rsid w:val="006B1D41"/>
    <w:rsid w:val="006B2FB6"/>
    <w:rsid w:val="006B4FE2"/>
    <w:rsid w:val="006B5145"/>
    <w:rsid w:val="006B5C7A"/>
    <w:rsid w:val="006C293A"/>
    <w:rsid w:val="006C6B1D"/>
    <w:rsid w:val="006C7FA7"/>
    <w:rsid w:val="006D1F2D"/>
    <w:rsid w:val="006D33AF"/>
    <w:rsid w:val="006D54D9"/>
    <w:rsid w:val="006E1008"/>
    <w:rsid w:val="006E3332"/>
    <w:rsid w:val="006E3BAA"/>
    <w:rsid w:val="006F10CE"/>
    <w:rsid w:val="006F393B"/>
    <w:rsid w:val="006F3C0A"/>
    <w:rsid w:val="006F4C45"/>
    <w:rsid w:val="006F5A10"/>
    <w:rsid w:val="006F6BBB"/>
    <w:rsid w:val="006F7C28"/>
    <w:rsid w:val="006F7E97"/>
    <w:rsid w:val="0070017B"/>
    <w:rsid w:val="007002AB"/>
    <w:rsid w:val="00702372"/>
    <w:rsid w:val="007035B3"/>
    <w:rsid w:val="00705086"/>
    <w:rsid w:val="00710AF1"/>
    <w:rsid w:val="00711E86"/>
    <w:rsid w:val="00715311"/>
    <w:rsid w:val="00722DBF"/>
    <w:rsid w:val="007244DB"/>
    <w:rsid w:val="00724A28"/>
    <w:rsid w:val="00724A35"/>
    <w:rsid w:val="00730525"/>
    <w:rsid w:val="00730F0A"/>
    <w:rsid w:val="0073118E"/>
    <w:rsid w:val="007354E8"/>
    <w:rsid w:val="007355BB"/>
    <w:rsid w:val="00735F29"/>
    <w:rsid w:val="007368D2"/>
    <w:rsid w:val="00740F2C"/>
    <w:rsid w:val="00742112"/>
    <w:rsid w:val="00746D47"/>
    <w:rsid w:val="00746E16"/>
    <w:rsid w:val="007478E4"/>
    <w:rsid w:val="00747C46"/>
    <w:rsid w:val="007510EC"/>
    <w:rsid w:val="0075249C"/>
    <w:rsid w:val="007559B1"/>
    <w:rsid w:val="0075660F"/>
    <w:rsid w:val="007612C1"/>
    <w:rsid w:val="00761FDB"/>
    <w:rsid w:val="0076429D"/>
    <w:rsid w:val="0077169B"/>
    <w:rsid w:val="00772AF2"/>
    <w:rsid w:val="007739FB"/>
    <w:rsid w:val="0077524E"/>
    <w:rsid w:val="00775701"/>
    <w:rsid w:val="00777E64"/>
    <w:rsid w:val="00780846"/>
    <w:rsid w:val="0078239A"/>
    <w:rsid w:val="00782426"/>
    <w:rsid w:val="00782C55"/>
    <w:rsid w:val="00785AB5"/>
    <w:rsid w:val="0078679A"/>
    <w:rsid w:val="00790A44"/>
    <w:rsid w:val="00791A25"/>
    <w:rsid w:val="00794361"/>
    <w:rsid w:val="00797E17"/>
    <w:rsid w:val="007A3C32"/>
    <w:rsid w:val="007A46DD"/>
    <w:rsid w:val="007A6DE3"/>
    <w:rsid w:val="007B16AA"/>
    <w:rsid w:val="007B3298"/>
    <w:rsid w:val="007C5101"/>
    <w:rsid w:val="007C5160"/>
    <w:rsid w:val="007C599B"/>
    <w:rsid w:val="007C6A97"/>
    <w:rsid w:val="007D0B41"/>
    <w:rsid w:val="007D0F75"/>
    <w:rsid w:val="007D279D"/>
    <w:rsid w:val="007D2DD3"/>
    <w:rsid w:val="007D7365"/>
    <w:rsid w:val="007E4019"/>
    <w:rsid w:val="007E5847"/>
    <w:rsid w:val="007F0FC9"/>
    <w:rsid w:val="007F2648"/>
    <w:rsid w:val="007F5459"/>
    <w:rsid w:val="007F7361"/>
    <w:rsid w:val="007F7A84"/>
    <w:rsid w:val="008043E1"/>
    <w:rsid w:val="008106A6"/>
    <w:rsid w:val="00816325"/>
    <w:rsid w:val="00817042"/>
    <w:rsid w:val="00817217"/>
    <w:rsid w:val="00822A17"/>
    <w:rsid w:val="00823B1A"/>
    <w:rsid w:val="008241D1"/>
    <w:rsid w:val="00825E7F"/>
    <w:rsid w:val="00826AF1"/>
    <w:rsid w:val="00827679"/>
    <w:rsid w:val="0083259C"/>
    <w:rsid w:val="008349EC"/>
    <w:rsid w:val="00834ED1"/>
    <w:rsid w:val="0083541B"/>
    <w:rsid w:val="008369A3"/>
    <w:rsid w:val="00840A79"/>
    <w:rsid w:val="00842ABA"/>
    <w:rsid w:val="0084343C"/>
    <w:rsid w:val="00844477"/>
    <w:rsid w:val="008457A2"/>
    <w:rsid w:val="00851557"/>
    <w:rsid w:val="00851C56"/>
    <w:rsid w:val="00857958"/>
    <w:rsid w:val="00860938"/>
    <w:rsid w:val="00860BCD"/>
    <w:rsid w:val="00861D40"/>
    <w:rsid w:val="00863539"/>
    <w:rsid w:val="008643A7"/>
    <w:rsid w:val="0086523C"/>
    <w:rsid w:val="00865DB3"/>
    <w:rsid w:val="00871E31"/>
    <w:rsid w:val="00874C05"/>
    <w:rsid w:val="00877D20"/>
    <w:rsid w:val="00877DA8"/>
    <w:rsid w:val="00880924"/>
    <w:rsid w:val="00881068"/>
    <w:rsid w:val="008835D2"/>
    <w:rsid w:val="00885709"/>
    <w:rsid w:val="00887DE8"/>
    <w:rsid w:val="0089054F"/>
    <w:rsid w:val="0089316B"/>
    <w:rsid w:val="0089372F"/>
    <w:rsid w:val="0089526D"/>
    <w:rsid w:val="00896A86"/>
    <w:rsid w:val="00896AD7"/>
    <w:rsid w:val="008A38B7"/>
    <w:rsid w:val="008A4233"/>
    <w:rsid w:val="008A4F22"/>
    <w:rsid w:val="008A784C"/>
    <w:rsid w:val="008B4700"/>
    <w:rsid w:val="008B580F"/>
    <w:rsid w:val="008C090A"/>
    <w:rsid w:val="008C1951"/>
    <w:rsid w:val="008C39E6"/>
    <w:rsid w:val="008C56F4"/>
    <w:rsid w:val="008D3BD8"/>
    <w:rsid w:val="008D6DB4"/>
    <w:rsid w:val="008D7663"/>
    <w:rsid w:val="008E1C26"/>
    <w:rsid w:val="008E1CF0"/>
    <w:rsid w:val="008E486A"/>
    <w:rsid w:val="008E4AEF"/>
    <w:rsid w:val="008E4D7C"/>
    <w:rsid w:val="008F05D8"/>
    <w:rsid w:val="008F077E"/>
    <w:rsid w:val="008F1822"/>
    <w:rsid w:val="008F1F4B"/>
    <w:rsid w:val="009001E7"/>
    <w:rsid w:val="009073C7"/>
    <w:rsid w:val="0091156B"/>
    <w:rsid w:val="00912FAB"/>
    <w:rsid w:val="00914303"/>
    <w:rsid w:val="00917D6C"/>
    <w:rsid w:val="0092197D"/>
    <w:rsid w:val="009245C5"/>
    <w:rsid w:val="00925F84"/>
    <w:rsid w:val="00926C22"/>
    <w:rsid w:val="00927233"/>
    <w:rsid w:val="00934941"/>
    <w:rsid w:val="00937D77"/>
    <w:rsid w:val="00941CCD"/>
    <w:rsid w:val="0094223C"/>
    <w:rsid w:val="00943216"/>
    <w:rsid w:val="00945A69"/>
    <w:rsid w:val="0094698C"/>
    <w:rsid w:val="00947DEC"/>
    <w:rsid w:val="009501BE"/>
    <w:rsid w:val="00950364"/>
    <w:rsid w:val="00952FA3"/>
    <w:rsid w:val="00953D5E"/>
    <w:rsid w:val="00955CFE"/>
    <w:rsid w:val="0096059D"/>
    <w:rsid w:val="0096185C"/>
    <w:rsid w:val="009639E6"/>
    <w:rsid w:val="00965C7D"/>
    <w:rsid w:val="009671ED"/>
    <w:rsid w:val="00980357"/>
    <w:rsid w:val="00981B1B"/>
    <w:rsid w:val="00983B6D"/>
    <w:rsid w:val="00984152"/>
    <w:rsid w:val="00985D85"/>
    <w:rsid w:val="00985DEC"/>
    <w:rsid w:val="00990BAE"/>
    <w:rsid w:val="00991809"/>
    <w:rsid w:val="00992C28"/>
    <w:rsid w:val="00992CC9"/>
    <w:rsid w:val="009A139D"/>
    <w:rsid w:val="009A1F96"/>
    <w:rsid w:val="009A3177"/>
    <w:rsid w:val="009A3300"/>
    <w:rsid w:val="009A5D2B"/>
    <w:rsid w:val="009B49FC"/>
    <w:rsid w:val="009C07CC"/>
    <w:rsid w:val="009C3E95"/>
    <w:rsid w:val="009C414F"/>
    <w:rsid w:val="009C4FEF"/>
    <w:rsid w:val="009C58CE"/>
    <w:rsid w:val="009D11B8"/>
    <w:rsid w:val="009D1239"/>
    <w:rsid w:val="009D2416"/>
    <w:rsid w:val="009D5533"/>
    <w:rsid w:val="009D602E"/>
    <w:rsid w:val="009E1B45"/>
    <w:rsid w:val="009E4540"/>
    <w:rsid w:val="009E5A34"/>
    <w:rsid w:val="009E7097"/>
    <w:rsid w:val="009F4026"/>
    <w:rsid w:val="009F72F7"/>
    <w:rsid w:val="00A00326"/>
    <w:rsid w:val="00A0094B"/>
    <w:rsid w:val="00A0214F"/>
    <w:rsid w:val="00A07FBA"/>
    <w:rsid w:val="00A121B8"/>
    <w:rsid w:val="00A148D3"/>
    <w:rsid w:val="00A15C96"/>
    <w:rsid w:val="00A16A99"/>
    <w:rsid w:val="00A17BFA"/>
    <w:rsid w:val="00A17CE5"/>
    <w:rsid w:val="00A2360E"/>
    <w:rsid w:val="00A275A0"/>
    <w:rsid w:val="00A31CB8"/>
    <w:rsid w:val="00A359E4"/>
    <w:rsid w:val="00A41338"/>
    <w:rsid w:val="00A415E7"/>
    <w:rsid w:val="00A42386"/>
    <w:rsid w:val="00A447E7"/>
    <w:rsid w:val="00A460F3"/>
    <w:rsid w:val="00A50007"/>
    <w:rsid w:val="00A52902"/>
    <w:rsid w:val="00A52FF8"/>
    <w:rsid w:val="00A54114"/>
    <w:rsid w:val="00A54AE9"/>
    <w:rsid w:val="00A556D6"/>
    <w:rsid w:val="00A5626C"/>
    <w:rsid w:val="00A722BA"/>
    <w:rsid w:val="00A73303"/>
    <w:rsid w:val="00A7635B"/>
    <w:rsid w:val="00A7644D"/>
    <w:rsid w:val="00A76D67"/>
    <w:rsid w:val="00A773AA"/>
    <w:rsid w:val="00A8127B"/>
    <w:rsid w:val="00A85560"/>
    <w:rsid w:val="00A85C64"/>
    <w:rsid w:val="00A85E28"/>
    <w:rsid w:val="00A90647"/>
    <w:rsid w:val="00A95EDC"/>
    <w:rsid w:val="00A96143"/>
    <w:rsid w:val="00A96785"/>
    <w:rsid w:val="00AA0B13"/>
    <w:rsid w:val="00AA1B3B"/>
    <w:rsid w:val="00AA353F"/>
    <w:rsid w:val="00AA4AED"/>
    <w:rsid w:val="00AA6F98"/>
    <w:rsid w:val="00AB0130"/>
    <w:rsid w:val="00AB229E"/>
    <w:rsid w:val="00AB6D0F"/>
    <w:rsid w:val="00AB710D"/>
    <w:rsid w:val="00AB7636"/>
    <w:rsid w:val="00AC2735"/>
    <w:rsid w:val="00AC332E"/>
    <w:rsid w:val="00AC3B94"/>
    <w:rsid w:val="00AC5E50"/>
    <w:rsid w:val="00AC6A3A"/>
    <w:rsid w:val="00AD1C88"/>
    <w:rsid w:val="00AD49C3"/>
    <w:rsid w:val="00AD5422"/>
    <w:rsid w:val="00AD6152"/>
    <w:rsid w:val="00AE28EF"/>
    <w:rsid w:val="00AF0BB2"/>
    <w:rsid w:val="00AF3C6C"/>
    <w:rsid w:val="00AF58A5"/>
    <w:rsid w:val="00AF6BBD"/>
    <w:rsid w:val="00AF7824"/>
    <w:rsid w:val="00B00612"/>
    <w:rsid w:val="00B007A8"/>
    <w:rsid w:val="00B02C51"/>
    <w:rsid w:val="00B05632"/>
    <w:rsid w:val="00B06749"/>
    <w:rsid w:val="00B07351"/>
    <w:rsid w:val="00B10C56"/>
    <w:rsid w:val="00B1337A"/>
    <w:rsid w:val="00B13AC0"/>
    <w:rsid w:val="00B14509"/>
    <w:rsid w:val="00B16F41"/>
    <w:rsid w:val="00B17523"/>
    <w:rsid w:val="00B207DC"/>
    <w:rsid w:val="00B22613"/>
    <w:rsid w:val="00B242CA"/>
    <w:rsid w:val="00B24C01"/>
    <w:rsid w:val="00B26394"/>
    <w:rsid w:val="00B2735D"/>
    <w:rsid w:val="00B27F06"/>
    <w:rsid w:val="00B30369"/>
    <w:rsid w:val="00B35A2F"/>
    <w:rsid w:val="00B36426"/>
    <w:rsid w:val="00B36B9D"/>
    <w:rsid w:val="00B37BF1"/>
    <w:rsid w:val="00B42998"/>
    <w:rsid w:val="00B461DE"/>
    <w:rsid w:val="00B50CA4"/>
    <w:rsid w:val="00B521BC"/>
    <w:rsid w:val="00B522E5"/>
    <w:rsid w:val="00B53DB7"/>
    <w:rsid w:val="00B62EA2"/>
    <w:rsid w:val="00B64260"/>
    <w:rsid w:val="00B64D3D"/>
    <w:rsid w:val="00B654DE"/>
    <w:rsid w:val="00B82077"/>
    <w:rsid w:val="00B86896"/>
    <w:rsid w:val="00B91E22"/>
    <w:rsid w:val="00B93E39"/>
    <w:rsid w:val="00B95D5B"/>
    <w:rsid w:val="00BA0E83"/>
    <w:rsid w:val="00BA1372"/>
    <w:rsid w:val="00BA1A3A"/>
    <w:rsid w:val="00BA2097"/>
    <w:rsid w:val="00BA2A6F"/>
    <w:rsid w:val="00BA3A66"/>
    <w:rsid w:val="00BA6470"/>
    <w:rsid w:val="00BB1D9E"/>
    <w:rsid w:val="00BB2DDE"/>
    <w:rsid w:val="00BB3F72"/>
    <w:rsid w:val="00BB678C"/>
    <w:rsid w:val="00BC1BFE"/>
    <w:rsid w:val="00BC24EE"/>
    <w:rsid w:val="00BC60A6"/>
    <w:rsid w:val="00BC6E50"/>
    <w:rsid w:val="00BC7D89"/>
    <w:rsid w:val="00BD1142"/>
    <w:rsid w:val="00BD2769"/>
    <w:rsid w:val="00BD45C8"/>
    <w:rsid w:val="00BD6A36"/>
    <w:rsid w:val="00BD6CA1"/>
    <w:rsid w:val="00BE3CC2"/>
    <w:rsid w:val="00BE405F"/>
    <w:rsid w:val="00BE4492"/>
    <w:rsid w:val="00BE5155"/>
    <w:rsid w:val="00BE600E"/>
    <w:rsid w:val="00BE6316"/>
    <w:rsid w:val="00BE730C"/>
    <w:rsid w:val="00BF3ADC"/>
    <w:rsid w:val="00BF3C99"/>
    <w:rsid w:val="00BF7B8F"/>
    <w:rsid w:val="00C01AA1"/>
    <w:rsid w:val="00C0246C"/>
    <w:rsid w:val="00C0366B"/>
    <w:rsid w:val="00C1015E"/>
    <w:rsid w:val="00C1167C"/>
    <w:rsid w:val="00C141A3"/>
    <w:rsid w:val="00C15025"/>
    <w:rsid w:val="00C15202"/>
    <w:rsid w:val="00C16869"/>
    <w:rsid w:val="00C16C66"/>
    <w:rsid w:val="00C20FC7"/>
    <w:rsid w:val="00C219F5"/>
    <w:rsid w:val="00C22C8A"/>
    <w:rsid w:val="00C23D14"/>
    <w:rsid w:val="00C304CB"/>
    <w:rsid w:val="00C30CCE"/>
    <w:rsid w:val="00C3112B"/>
    <w:rsid w:val="00C31EC2"/>
    <w:rsid w:val="00C329F5"/>
    <w:rsid w:val="00C32F72"/>
    <w:rsid w:val="00C34AD1"/>
    <w:rsid w:val="00C357C4"/>
    <w:rsid w:val="00C35D14"/>
    <w:rsid w:val="00C368B8"/>
    <w:rsid w:val="00C36E17"/>
    <w:rsid w:val="00C3745C"/>
    <w:rsid w:val="00C378FA"/>
    <w:rsid w:val="00C4062A"/>
    <w:rsid w:val="00C41216"/>
    <w:rsid w:val="00C4480F"/>
    <w:rsid w:val="00C466E8"/>
    <w:rsid w:val="00C46D56"/>
    <w:rsid w:val="00C513F9"/>
    <w:rsid w:val="00C529A5"/>
    <w:rsid w:val="00C5398F"/>
    <w:rsid w:val="00C54C95"/>
    <w:rsid w:val="00C55F0A"/>
    <w:rsid w:val="00C57521"/>
    <w:rsid w:val="00C60E93"/>
    <w:rsid w:val="00C6107E"/>
    <w:rsid w:val="00C62120"/>
    <w:rsid w:val="00C63C23"/>
    <w:rsid w:val="00C655A5"/>
    <w:rsid w:val="00C6704A"/>
    <w:rsid w:val="00C67ED6"/>
    <w:rsid w:val="00C70EE4"/>
    <w:rsid w:val="00C71488"/>
    <w:rsid w:val="00C759C0"/>
    <w:rsid w:val="00C76D18"/>
    <w:rsid w:val="00C774E3"/>
    <w:rsid w:val="00C81E44"/>
    <w:rsid w:val="00C8326D"/>
    <w:rsid w:val="00C84DB2"/>
    <w:rsid w:val="00C8542A"/>
    <w:rsid w:val="00C86A9D"/>
    <w:rsid w:val="00C9197D"/>
    <w:rsid w:val="00C92079"/>
    <w:rsid w:val="00C9216A"/>
    <w:rsid w:val="00C9413E"/>
    <w:rsid w:val="00C942E1"/>
    <w:rsid w:val="00C94CB6"/>
    <w:rsid w:val="00C9631C"/>
    <w:rsid w:val="00C969CD"/>
    <w:rsid w:val="00CA6730"/>
    <w:rsid w:val="00CA73AD"/>
    <w:rsid w:val="00CA7BC2"/>
    <w:rsid w:val="00CB5E13"/>
    <w:rsid w:val="00CB7AAD"/>
    <w:rsid w:val="00CB7DEB"/>
    <w:rsid w:val="00CC02C4"/>
    <w:rsid w:val="00CC0E17"/>
    <w:rsid w:val="00CC3BAF"/>
    <w:rsid w:val="00CC7298"/>
    <w:rsid w:val="00CC773A"/>
    <w:rsid w:val="00CD0846"/>
    <w:rsid w:val="00CE1629"/>
    <w:rsid w:val="00CE344F"/>
    <w:rsid w:val="00CE476C"/>
    <w:rsid w:val="00CE6A30"/>
    <w:rsid w:val="00CF24D4"/>
    <w:rsid w:val="00CF45A4"/>
    <w:rsid w:val="00D02DAA"/>
    <w:rsid w:val="00D03690"/>
    <w:rsid w:val="00D04260"/>
    <w:rsid w:val="00D048C0"/>
    <w:rsid w:val="00D050C5"/>
    <w:rsid w:val="00D063BC"/>
    <w:rsid w:val="00D0714F"/>
    <w:rsid w:val="00D104DB"/>
    <w:rsid w:val="00D131E3"/>
    <w:rsid w:val="00D1633B"/>
    <w:rsid w:val="00D176E4"/>
    <w:rsid w:val="00D2202C"/>
    <w:rsid w:val="00D23514"/>
    <w:rsid w:val="00D23820"/>
    <w:rsid w:val="00D258EB"/>
    <w:rsid w:val="00D27CA7"/>
    <w:rsid w:val="00D332B1"/>
    <w:rsid w:val="00D33E37"/>
    <w:rsid w:val="00D3650C"/>
    <w:rsid w:val="00D3711F"/>
    <w:rsid w:val="00D417E2"/>
    <w:rsid w:val="00D418C5"/>
    <w:rsid w:val="00D42A24"/>
    <w:rsid w:val="00D46CD5"/>
    <w:rsid w:val="00D56A7E"/>
    <w:rsid w:val="00D600C8"/>
    <w:rsid w:val="00D61AB3"/>
    <w:rsid w:val="00D6473C"/>
    <w:rsid w:val="00D670E7"/>
    <w:rsid w:val="00D67DAA"/>
    <w:rsid w:val="00D72088"/>
    <w:rsid w:val="00D737E4"/>
    <w:rsid w:val="00D740A4"/>
    <w:rsid w:val="00D75682"/>
    <w:rsid w:val="00D76A1F"/>
    <w:rsid w:val="00D855BF"/>
    <w:rsid w:val="00D866E3"/>
    <w:rsid w:val="00D86808"/>
    <w:rsid w:val="00D915E1"/>
    <w:rsid w:val="00D93E0D"/>
    <w:rsid w:val="00D93EA1"/>
    <w:rsid w:val="00D97A24"/>
    <w:rsid w:val="00DA0169"/>
    <w:rsid w:val="00DA10D5"/>
    <w:rsid w:val="00DA1971"/>
    <w:rsid w:val="00DA20EF"/>
    <w:rsid w:val="00DA59EE"/>
    <w:rsid w:val="00DB45D3"/>
    <w:rsid w:val="00DB4794"/>
    <w:rsid w:val="00DB6441"/>
    <w:rsid w:val="00DB664C"/>
    <w:rsid w:val="00DC05C6"/>
    <w:rsid w:val="00DC5000"/>
    <w:rsid w:val="00DD01B9"/>
    <w:rsid w:val="00DD2033"/>
    <w:rsid w:val="00DD3BAF"/>
    <w:rsid w:val="00DD7B27"/>
    <w:rsid w:val="00DE1C96"/>
    <w:rsid w:val="00DE1EF7"/>
    <w:rsid w:val="00DE4CDA"/>
    <w:rsid w:val="00DE50F8"/>
    <w:rsid w:val="00DE62E0"/>
    <w:rsid w:val="00DE7A34"/>
    <w:rsid w:val="00DF0B4D"/>
    <w:rsid w:val="00DF2AD2"/>
    <w:rsid w:val="00DF2E3B"/>
    <w:rsid w:val="00DF5903"/>
    <w:rsid w:val="00DF68DE"/>
    <w:rsid w:val="00DF6BAE"/>
    <w:rsid w:val="00DF6E80"/>
    <w:rsid w:val="00DF7412"/>
    <w:rsid w:val="00E01164"/>
    <w:rsid w:val="00E03F3D"/>
    <w:rsid w:val="00E04C08"/>
    <w:rsid w:val="00E0501B"/>
    <w:rsid w:val="00E055DB"/>
    <w:rsid w:val="00E0798A"/>
    <w:rsid w:val="00E10393"/>
    <w:rsid w:val="00E11A84"/>
    <w:rsid w:val="00E13792"/>
    <w:rsid w:val="00E1551C"/>
    <w:rsid w:val="00E20B9A"/>
    <w:rsid w:val="00E247CB"/>
    <w:rsid w:val="00E252B0"/>
    <w:rsid w:val="00E3100D"/>
    <w:rsid w:val="00E32289"/>
    <w:rsid w:val="00E33CBF"/>
    <w:rsid w:val="00E36A05"/>
    <w:rsid w:val="00E41EF6"/>
    <w:rsid w:val="00E453E8"/>
    <w:rsid w:val="00E4657E"/>
    <w:rsid w:val="00E474ED"/>
    <w:rsid w:val="00E50BF7"/>
    <w:rsid w:val="00E5106A"/>
    <w:rsid w:val="00E53565"/>
    <w:rsid w:val="00E53D33"/>
    <w:rsid w:val="00E53D7E"/>
    <w:rsid w:val="00E55E97"/>
    <w:rsid w:val="00E6062A"/>
    <w:rsid w:val="00E61C2B"/>
    <w:rsid w:val="00E64590"/>
    <w:rsid w:val="00E71B2A"/>
    <w:rsid w:val="00E75B37"/>
    <w:rsid w:val="00E77477"/>
    <w:rsid w:val="00E829BA"/>
    <w:rsid w:val="00E82DBE"/>
    <w:rsid w:val="00E83024"/>
    <w:rsid w:val="00E91361"/>
    <w:rsid w:val="00E915E0"/>
    <w:rsid w:val="00E92609"/>
    <w:rsid w:val="00E93861"/>
    <w:rsid w:val="00E941FB"/>
    <w:rsid w:val="00E948D0"/>
    <w:rsid w:val="00E96A0A"/>
    <w:rsid w:val="00EA211A"/>
    <w:rsid w:val="00EA2238"/>
    <w:rsid w:val="00EA7E4F"/>
    <w:rsid w:val="00EB11EF"/>
    <w:rsid w:val="00EB1AAD"/>
    <w:rsid w:val="00EB4AAA"/>
    <w:rsid w:val="00ED4089"/>
    <w:rsid w:val="00ED4497"/>
    <w:rsid w:val="00EE3331"/>
    <w:rsid w:val="00EE3797"/>
    <w:rsid w:val="00EE76FA"/>
    <w:rsid w:val="00EE7CF9"/>
    <w:rsid w:val="00EF0000"/>
    <w:rsid w:val="00EF0C59"/>
    <w:rsid w:val="00EF0E9E"/>
    <w:rsid w:val="00EF17F0"/>
    <w:rsid w:val="00EF3FC6"/>
    <w:rsid w:val="00EF48CC"/>
    <w:rsid w:val="00F02713"/>
    <w:rsid w:val="00F0435A"/>
    <w:rsid w:val="00F0475F"/>
    <w:rsid w:val="00F061D4"/>
    <w:rsid w:val="00F107F2"/>
    <w:rsid w:val="00F11190"/>
    <w:rsid w:val="00F1412A"/>
    <w:rsid w:val="00F16886"/>
    <w:rsid w:val="00F22BC3"/>
    <w:rsid w:val="00F27248"/>
    <w:rsid w:val="00F304EE"/>
    <w:rsid w:val="00F33ABF"/>
    <w:rsid w:val="00F34028"/>
    <w:rsid w:val="00F419CC"/>
    <w:rsid w:val="00F43C62"/>
    <w:rsid w:val="00F440B3"/>
    <w:rsid w:val="00F442CF"/>
    <w:rsid w:val="00F45A4B"/>
    <w:rsid w:val="00F464AF"/>
    <w:rsid w:val="00F46A49"/>
    <w:rsid w:val="00F53578"/>
    <w:rsid w:val="00F54E8B"/>
    <w:rsid w:val="00F55240"/>
    <w:rsid w:val="00F56E0D"/>
    <w:rsid w:val="00F6021C"/>
    <w:rsid w:val="00F614B4"/>
    <w:rsid w:val="00F650A7"/>
    <w:rsid w:val="00F66A04"/>
    <w:rsid w:val="00F6738B"/>
    <w:rsid w:val="00F67B1F"/>
    <w:rsid w:val="00F700DD"/>
    <w:rsid w:val="00F73CE2"/>
    <w:rsid w:val="00F745DA"/>
    <w:rsid w:val="00F7545D"/>
    <w:rsid w:val="00F75F11"/>
    <w:rsid w:val="00F76C55"/>
    <w:rsid w:val="00F83901"/>
    <w:rsid w:val="00F84CFE"/>
    <w:rsid w:val="00F875C2"/>
    <w:rsid w:val="00F96813"/>
    <w:rsid w:val="00FA1840"/>
    <w:rsid w:val="00FA2425"/>
    <w:rsid w:val="00FA5538"/>
    <w:rsid w:val="00FA68F2"/>
    <w:rsid w:val="00FA70CA"/>
    <w:rsid w:val="00FB228B"/>
    <w:rsid w:val="00FB3879"/>
    <w:rsid w:val="00FB47C5"/>
    <w:rsid w:val="00FB6B94"/>
    <w:rsid w:val="00FC0040"/>
    <w:rsid w:val="00FC11DF"/>
    <w:rsid w:val="00FC5D6F"/>
    <w:rsid w:val="00FC6A58"/>
    <w:rsid w:val="00FD0FF0"/>
    <w:rsid w:val="00FD129A"/>
    <w:rsid w:val="00FD1DFB"/>
    <w:rsid w:val="00FD4516"/>
    <w:rsid w:val="00FE3D15"/>
    <w:rsid w:val="00FE3E6C"/>
    <w:rsid w:val="00FE46CE"/>
    <w:rsid w:val="00FF3ABC"/>
    <w:rsid w:val="00FF519E"/>
    <w:rsid w:val="00FF6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86BD7"/>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5554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B16AA"/>
    <w:pPr>
      <w:keepNext/>
      <w:keepLines/>
      <w:spacing w:after="100" w:afterAutospacing="1"/>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0849D6"/>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54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B16A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0849D6"/>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spacing w:before="120"/>
    </w:pPr>
    <w:rPr>
      <w:rFonts w:cstheme="minorHAnsi"/>
      <w:b/>
      <w:bCs/>
      <w:i/>
      <w:iCs/>
    </w:rPr>
  </w:style>
  <w:style w:type="paragraph" w:styleId="TOC2">
    <w:name w:val="toc 2"/>
    <w:basedOn w:val="Normal"/>
    <w:next w:val="Normal"/>
    <w:autoRedefine/>
    <w:uiPriority w:val="39"/>
    <w:unhideWhenUsed/>
    <w:rsid w:val="00C3745C"/>
    <w:pPr>
      <w:spacing w:before="120"/>
      <w:ind w:left="240"/>
    </w:pPr>
    <w:rPr>
      <w:rFonts w:cstheme="minorHAnsi"/>
      <w:b/>
      <w:bCs/>
      <w:sz w:val="22"/>
      <w:szCs w:val="22"/>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480"/>
    </w:pPr>
    <w:rPr>
      <w:rFonts w:cstheme="minorHAnsi"/>
      <w:sz w:val="20"/>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PageNumber">
    <w:name w:val="page number"/>
    <w:basedOn w:val="DefaultParagraphFont"/>
    <w:uiPriority w:val="99"/>
    <w:semiHidden/>
    <w:unhideWhenUsed/>
    <w:rsid w:val="000E4B42"/>
  </w:style>
  <w:style w:type="paragraph" w:styleId="NormalWeb">
    <w:name w:val="Normal (Web)"/>
    <w:basedOn w:val="Normal"/>
    <w:uiPriority w:val="99"/>
    <w:unhideWhenUsed/>
    <w:rsid w:val="000E4B42"/>
    <w:pPr>
      <w:spacing w:before="100" w:beforeAutospacing="1" w:after="100" w:afterAutospacing="1" w:line="240" w:lineRule="auto"/>
    </w:pPr>
    <w:rPr>
      <w:rFonts w:ascii="Times New Roman" w:hAnsi="Times New Roman"/>
      <w:lang w:bidi="ar-SA"/>
    </w:rPr>
  </w:style>
  <w:style w:type="character" w:customStyle="1" w:styleId="apple-converted-space">
    <w:name w:val="apple-converted-space"/>
    <w:basedOn w:val="DefaultParagraphFont"/>
    <w:rsid w:val="00060BFC"/>
  </w:style>
  <w:style w:type="character" w:customStyle="1" w:styleId="articlepublicationdatecnt">
    <w:name w:val="articlepublicationdatecnt"/>
    <w:basedOn w:val="DefaultParagraphFont"/>
    <w:rsid w:val="00060BFC"/>
  </w:style>
  <w:style w:type="character" w:styleId="UnresolvedMention">
    <w:name w:val="Unresolved Mention"/>
    <w:basedOn w:val="DefaultParagraphFont"/>
    <w:uiPriority w:val="99"/>
    <w:rsid w:val="00060BFC"/>
    <w:rPr>
      <w:color w:val="605E5C"/>
      <w:shd w:val="clear" w:color="auto" w:fill="E1DFDD"/>
    </w:rPr>
  </w:style>
  <w:style w:type="paragraph" w:customStyle="1" w:styleId="copy-wrapper">
    <w:name w:val="copy-wrapper"/>
    <w:basedOn w:val="Normal"/>
    <w:rsid w:val="00060BFC"/>
    <w:pPr>
      <w:spacing w:before="100" w:beforeAutospacing="1" w:after="100" w:afterAutospacing="1" w:line="240" w:lineRule="auto"/>
    </w:pPr>
    <w:rPr>
      <w:rFonts w:ascii="Times New Roman" w:hAnsi="Times New Roman"/>
      <w:lang w:bidi="ar-SA"/>
    </w:rPr>
  </w:style>
  <w:style w:type="character" w:customStyle="1" w:styleId="articlebyline">
    <w:name w:val="article_byline"/>
    <w:basedOn w:val="DefaultParagraphFont"/>
    <w:rsid w:val="00060BFC"/>
  </w:style>
  <w:style w:type="table" w:styleId="GridTable1Light">
    <w:name w:val="Grid Table 1 Light"/>
    <w:basedOn w:val="TableNormal"/>
    <w:uiPriority w:val="46"/>
    <w:rsid w:val="00060BFC"/>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60BFC"/>
    <w:rPr>
      <w:rFonts w:asciiTheme="minorHAnsi" w:eastAsiaTheme="minorHAnsi" w:hAnsiTheme="minorHAnsi" w:cstheme="minorBidi"/>
      <w:sz w:val="24"/>
      <w:szCs w:val="24"/>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Web2">
    <w:name w:val="Table Web 2"/>
    <w:basedOn w:val="TableNormal"/>
    <w:uiPriority w:val="99"/>
    <w:rsid w:val="0053278C"/>
    <w:pPr>
      <w:spacing w:line="48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9A1F96"/>
    <w:rPr>
      <w:rFonts w:asciiTheme="minorHAnsi" w:hAnsiTheme="minorHAnsi"/>
      <w:sz w:val="24"/>
      <w:szCs w:val="24"/>
      <w:lang w:bidi="en-US"/>
    </w:rPr>
  </w:style>
  <w:style w:type="paragraph" w:styleId="TOC4">
    <w:name w:val="toc 4"/>
    <w:basedOn w:val="Normal"/>
    <w:next w:val="Normal"/>
    <w:autoRedefine/>
    <w:uiPriority w:val="39"/>
    <w:semiHidden/>
    <w:unhideWhenUsed/>
    <w:rsid w:val="009A1F96"/>
    <w:pPr>
      <w:ind w:left="720"/>
    </w:pPr>
    <w:rPr>
      <w:rFonts w:cstheme="minorHAnsi"/>
      <w:sz w:val="20"/>
      <w:szCs w:val="20"/>
    </w:rPr>
  </w:style>
  <w:style w:type="paragraph" w:styleId="TOC5">
    <w:name w:val="toc 5"/>
    <w:basedOn w:val="Normal"/>
    <w:next w:val="Normal"/>
    <w:autoRedefine/>
    <w:uiPriority w:val="39"/>
    <w:semiHidden/>
    <w:unhideWhenUsed/>
    <w:rsid w:val="009A1F96"/>
    <w:pPr>
      <w:ind w:left="960"/>
    </w:pPr>
    <w:rPr>
      <w:rFonts w:cstheme="minorHAnsi"/>
      <w:sz w:val="20"/>
      <w:szCs w:val="20"/>
    </w:rPr>
  </w:style>
  <w:style w:type="paragraph" w:styleId="TOC6">
    <w:name w:val="toc 6"/>
    <w:basedOn w:val="Normal"/>
    <w:next w:val="Normal"/>
    <w:autoRedefine/>
    <w:uiPriority w:val="39"/>
    <w:semiHidden/>
    <w:unhideWhenUsed/>
    <w:rsid w:val="009A1F96"/>
    <w:pPr>
      <w:ind w:left="1200"/>
    </w:pPr>
    <w:rPr>
      <w:rFonts w:cstheme="minorHAnsi"/>
      <w:sz w:val="20"/>
      <w:szCs w:val="20"/>
    </w:rPr>
  </w:style>
  <w:style w:type="paragraph" w:styleId="TOC7">
    <w:name w:val="toc 7"/>
    <w:basedOn w:val="Normal"/>
    <w:next w:val="Normal"/>
    <w:autoRedefine/>
    <w:uiPriority w:val="39"/>
    <w:semiHidden/>
    <w:unhideWhenUsed/>
    <w:rsid w:val="009A1F96"/>
    <w:pPr>
      <w:ind w:left="1440"/>
    </w:pPr>
    <w:rPr>
      <w:rFonts w:cstheme="minorHAnsi"/>
      <w:sz w:val="20"/>
      <w:szCs w:val="20"/>
    </w:rPr>
  </w:style>
  <w:style w:type="paragraph" w:styleId="TOC8">
    <w:name w:val="toc 8"/>
    <w:basedOn w:val="Normal"/>
    <w:next w:val="Normal"/>
    <w:autoRedefine/>
    <w:uiPriority w:val="39"/>
    <w:semiHidden/>
    <w:unhideWhenUsed/>
    <w:rsid w:val="009A1F96"/>
    <w:pPr>
      <w:ind w:left="1680"/>
    </w:pPr>
    <w:rPr>
      <w:rFonts w:cstheme="minorHAnsi"/>
      <w:sz w:val="20"/>
      <w:szCs w:val="20"/>
    </w:rPr>
  </w:style>
  <w:style w:type="paragraph" w:styleId="TOC9">
    <w:name w:val="toc 9"/>
    <w:basedOn w:val="Normal"/>
    <w:next w:val="Normal"/>
    <w:autoRedefine/>
    <w:uiPriority w:val="39"/>
    <w:semiHidden/>
    <w:unhideWhenUsed/>
    <w:rsid w:val="009A1F96"/>
    <w:pPr>
      <w:ind w:left="1920"/>
    </w:pPr>
    <w:rPr>
      <w:rFonts w:cstheme="minorHAnsi"/>
      <w:sz w:val="20"/>
      <w:szCs w:val="20"/>
    </w:rPr>
  </w:style>
  <w:style w:type="character" w:styleId="FollowedHyperlink">
    <w:name w:val="FollowedHyperlink"/>
    <w:basedOn w:val="DefaultParagraphFont"/>
    <w:uiPriority w:val="99"/>
    <w:semiHidden/>
    <w:unhideWhenUsed/>
    <w:rsid w:val="0076429D"/>
    <w:rPr>
      <w:color w:val="800080" w:themeColor="followedHyperlink"/>
      <w:u w:val="single"/>
    </w:rPr>
  </w:style>
  <w:style w:type="paragraph" w:customStyle="1" w:styleId="para1">
    <w:name w:val="para1"/>
    <w:basedOn w:val="Normal"/>
    <w:rsid w:val="006D1F2D"/>
    <w:pPr>
      <w:suppressAutoHyphens/>
      <w:overflowPunct w:val="0"/>
      <w:autoSpaceDE w:val="0"/>
      <w:autoSpaceDN w:val="0"/>
      <w:adjustRightInd w:val="0"/>
      <w:spacing w:line="240" w:lineRule="auto"/>
      <w:ind w:firstLine="288"/>
      <w:jc w:val="both"/>
      <w:textAlignment w:val="baseline"/>
    </w:pPr>
    <w:rPr>
      <w:rFonts w:ascii="Times New Roman" w:hAnsi="Times New Roman"/>
      <w:szCs w:val="20"/>
      <w:lang w:bidi="ar-SA"/>
    </w:rPr>
  </w:style>
  <w:style w:type="character" w:styleId="CommentReference">
    <w:name w:val="annotation reference"/>
    <w:basedOn w:val="DefaultParagraphFont"/>
    <w:uiPriority w:val="99"/>
    <w:semiHidden/>
    <w:unhideWhenUsed/>
    <w:rsid w:val="002C2D89"/>
    <w:rPr>
      <w:sz w:val="16"/>
      <w:szCs w:val="16"/>
    </w:rPr>
  </w:style>
  <w:style w:type="paragraph" w:styleId="CommentText">
    <w:name w:val="annotation text"/>
    <w:basedOn w:val="Normal"/>
    <w:link w:val="CommentTextChar"/>
    <w:uiPriority w:val="99"/>
    <w:semiHidden/>
    <w:unhideWhenUsed/>
    <w:rsid w:val="002C2D89"/>
    <w:pPr>
      <w:spacing w:line="240" w:lineRule="auto"/>
    </w:pPr>
    <w:rPr>
      <w:sz w:val="20"/>
      <w:szCs w:val="20"/>
    </w:rPr>
  </w:style>
  <w:style w:type="character" w:customStyle="1" w:styleId="CommentTextChar">
    <w:name w:val="Comment Text Char"/>
    <w:basedOn w:val="DefaultParagraphFont"/>
    <w:link w:val="CommentText"/>
    <w:uiPriority w:val="99"/>
    <w:semiHidden/>
    <w:rsid w:val="002C2D89"/>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2C2D89"/>
    <w:rPr>
      <w:b/>
      <w:bCs/>
    </w:rPr>
  </w:style>
  <w:style w:type="character" w:customStyle="1" w:styleId="CommentSubjectChar">
    <w:name w:val="Comment Subject Char"/>
    <w:basedOn w:val="CommentTextChar"/>
    <w:link w:val="CommentSubject"/>
    <w:uiPriority w:val="99"/>
    <w:semiHidden/>
    <w:rsid w:val="002C2D89"/>
    <w:rPr>
      <w:rFonts w:asciiTheme="minorHAnsi" w:hAnsiTheme="minorHAnsi"/>
      <w:b/>
      <w:bCs/>
      <w:lang w:bidi="en-US"/>
    </w:rPr>
  </w:style>
  <w:style w:type="table" w:styleId="PlainTable5">
    <w:name w:val="Plain Table 5"/>
    <w:basedOn w:val="TableNormal"/>
    <w:uiPriority w:val="45"/>
    <w:rsid w:val="00826AF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01243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va-e-listitem">
    <w:name w:val="nova-e-list__item"/>
    <w:basedOn w:val="Normal"/>
    <w:rsid w:val="00B2735D"/>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21903">
      <w:bodyDiv w:val="1"/>
      <w:marLeft w:val="0"/>
      <w:marRight w:val="0"/>
      <w:marTop w:val="0"/>
      <w:marBottom w:val="0"/>
      <w:divBdr>
        <w:top w:val="none" w:sz="0" w:space="0" w:color="auto"/>
        <w:left w:val="none" w:sz="0" w:space="0" w:color="auto"/>
        <w:bottom w:val="none" w:sz="0" w:space="0" w:color="auto"/>
        <w:right w:val="none" w:sz="0" w:space="0" w:color="auto"/>
      </w:divBdr>
    </w:div>
    <w:div w:id="71239532">
      <w:bodyDiv w:val="1"/>
      <w:marLeft w:val="0"/>
      <w:marRight w:val="0"/>
      <w:marTop w:val="0"/>
      <w:marBottom w:val="0"/>
      <w:divBdr>
        <w:top w:val="none" w:sz="0" w:space="0" w:color="auto"/>
        <w:left w:val="none" w:sz="0" w:space="0" w:color="auto"/>
        <w:bottom w:val="none" w:sz="0" w:space="0" w:color="auto"/>
        <w:right w:val="none" w:sz="0" w:space="0" w:color="auto"/>
      </w:divBdr>
    </w:div>
    <w:div w:id="145441003">
      <w:bodyDiv w:val="1"/>
      <w:marLeft w:val="0"/>
      <w:marRight w:val="0"/>
      <w:marTop w:val="0"/>
      <w:marBottom w:val="0"/>
      <w:divBdr>
        <w:top w:val="none" w:sz="0" w:space="0" w:color="auto"/>
        <w:left w:val="none" w:sz="0" w:space="0" w:color="auto"/>
        <w:bottom w:val="none" w:sz="0" w:space="0" w:color="auto"/>
        <w:right w:val="none" w:sz="0" w:space="0" w:color="auto"/>
      </w:divBdr>
      <w:divsChild>
        <w:div w:id="280384755">
          <w:marLeft w:val="0"/>
          <w:marRight w:val="0"/>
          <w:marTop w:val="0"/>
          <w:marBottom w:val="0"/>
          <w:divBdr>
            <w:top w:val="none" w:sz="0" w:space="0" w:color="auto"/>
            <w:left w:val="none" w:sz="0" w:space="0" w:color="auto"/>
            <w:bottom w:val="none" w:sz="0" w:space="0" w:color="auto"/>
            <w:right w:val="none" w:sz="0" w:space="0" w:color="auto"/>
          </w:divBdr>
          <w:divsChild>
            <w:div w:id="1444611440">
              <w:marLeft w:val="0"/>
              <w:marRight w:val="0"/>
              <w:marTop w:val="0"/>
              <w:marBottom w:val="0"/>
              <w:divBdr>
                <w:top w:val="none" w:sz="0" w:space="0" w:color="auto"/>
                <w:left w:val="none" w:sz="0" w:space="0" w:color="auto"/>
                <w:bottom w:val="none" w:sz="0" w:space="0" w:color="auto"/>
                <w:right w:val="none" w:sz="0" w:space="0" w:color="auto"/>
              </w:divBdr>
              <w:divsChild>
                <w:div w:id="9832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30402">
      <w:bodyDiv w:val="1"/>
      <w:marLeft w:val="0"/>
      <w:marRight w:val="0"/>
      <w:marTop w:val="0"/>
      <w:marBottom w:val="0"/>
      <w:divBdr>
        <w:top w:val="none" w:sz="0" w:space="0" w:color="auto"/>
        <w:left w:val="none" w:sz="0" w:space="0" w:color="auto"/>
        <w:bottom w:val="none" w:sz="0" w:space="0" w:color="auto"/>
        <w:right w:val="none" w:sz="0" w:space="0" w:color="auto"/>
      </w:divBdr>
    </w:div>
    <w:div w:id="644431780">
      <w:bodyDiv w:val="1"/>
      <w:marLeft w:val="0"/>
      <w:marRight w:val="0"/>
      <w:marTop w:val="0"/>
      <w:marBottom w:val="0"/>
      <w:divBdr>
        <w:top w:val="none" w:sz="0" w:space="0" w:color="auto"/>
        <w:left w:val="none" w:sz="0" w:space="0" w:color="auto"/>
        <w:bottom w:val="none" w:sz="0" w:space="0" w:color="auto"/>
        <w:right w:val="none" w:sz="0" w:space="0" w:color="auto"/>
      </w:divBdr>
      <w:divsChild>
        <w:div w:id="1126850243">
          <w:marLeft w:val="0"/>
          <w:marRight w:val="0"/>
          <w:marTop w:val="0"/>
          <w:marBottom w:val="75"/>
          <w:divBdr>
            <w:top w:val="none" w:sz="0" w:space="0" w:color="auto"/>
            <w:left w:val="none" w:sz="0" w:space="0" w:color="auto"/>
            <w:bottom w:val="none" w:sz="0" w:space="0" w:color="auto"/>
            <w:right w:val="none" w:sz="0" w:space="0" w:color="auto"/>
          </w:divBdr>
        </w:div>
        <w:div w:id="633097145">
          <w:marLeft w:val="0"/>
          <w:marRight w:val="0"/>
          <w:marTop w:val="0"/>
          <w:marBottom w:val="75"/>
          <w:divBdr>
            <w:top w:val="none" w:sz="0" w:space="0" w:color="auto"/>
            <w:left w:val="none" w:sz="0" w:space="0" w:color="auto"/>
            <w:bottom w:val="none" w:sz="0" w:space="0" w:color="auto"/>
            <w:right w:val="none" w:sz="0" w:space="0" w:color="auto"/>
          </w:divBdr>
        </w:div>
      </w:divsChild>
    </w:div>
    <w:div w:id="775060165">
      <w:bodyDiv w:val="1"/>
      <w:marLeft w:val="0"/>
      <w:marRight w:val="0"/>
      <w:marTop w:val="0"/>
      <w:marBottom w:val="0"/>
      <w:divBdr>
        <w:top w:val="none" w:sz="0" w:space="0" w:color="auto"/>
        <w:left w:val="none" w:sz="0" w:space="0" w:color="auto"/>
        <w:bottom w:val="none" w:sz="0" w:space="0" w:color="auto"/>
        <w:right w:val="none" w:sz="0" w:space="0" w:color="auto"/>
      </w:divBdr>
    </w:div>
    <w:div w:id="776873997">
      <w:bodyDiv w:val="1"/>
      <w:marLeft w:val="0"/>
      <w:marRight w:val="0"/>
      <w:marTop w:val="0"/>
      <w:marBottom w:val="0"/>
      <w:divBdr>
        <w:top w:val="none" w:sz="0" w:space="0" w:color="auto"/>
        <w:left w:val="none" w:sz="0" w:space="0" w:color="auto"/>
        <w:bottom w:val="none" w:sz="0" w:space="0" w:color="auto"/>
        <w:right w:val="none" w:sz="0" w:space="0" w:color="auto"/>
      </w:divBdr>
    </w:div>
    <w:div w:id="803623477">
      <w:bodyDiv w:val="1"/>
      <w:marLeft w:val="0"/>
      <w:marRight w:val="0"/>
      <w:marTop w:val="0"/>
      <w:marBottom w:val="0"/>
      <w:divBdr>
        <w:top w:val="none" w:sz="0" w:space="0" w:color="auto"/>
        <w:left w:val="none" w:sz="0" w:space="0" w:color="auto"/>
        <w:bottom w:val="none" w:sz="0" w:space="0" w:color="auto"/>
        <w:right w:val="none" w:sz="0" w:space="0" w:color="auto"/>
      </w:divBdr>
    </w:div>
    <w:div w:id="864944659">
      <w:bodyDiv w:val="1"/>
      <w:marLeft w:val="0"/>
      <w:marRight w:val="0"/>
      <w:marTop w:val="0"/>
      <w:marBottom w:val="0"/>
      <w:divBdr>
        <w:top w:val="none" w:sz="0" w:space="0" w:color="auto"/>
        <w:left w:val="none" w:sz="0" w:space="0" w:color="auto"/>
        <w:bottom w:val="none" w:sz="0" w:space="0" w:color="auto"/>
        <w:right w:val="none" w:sz="0" w:space="0" w:color="auto"/>
      </w:divBdr>
    </w:div>
    <w:div w:id="943877453">
      <w:bodyDiv w:val="1"/>
      <w:marLeft w:val="0"/>
      <w:marRight w:val="0"/>
      <w:marTop w:val="0"/>
      <w:marBottom w:val="0"/>
      <w:divBdr>
        <w:top w:val="none" w:sz="0" w:space="0" w:color="auto"/>
        <w:left w:val="none" w:sz="0" w:space="0" w:color="auto"/>
        <w:bottom w:val="none" w:sz="0" w:space="0" w:color="auto"/>
        <w:right w:val="none" w:sz="0" w:space="0" w:color="auto"/>
      </w:divBdr>
    </w:div>
    <w:div w:id="1121917157">
      <w:bodyDiv w:val="1"/>
      <w:marLeft w:val="0"/>
      <w:marRight w:val="0"/>
      <w:marTop w:val="0"/>
      <w:marBottom w:val="0"/>
      <w:divBdr>
        <w:top w:val="none" w:sz="0" w:space="0" w:color="auto"/>
        <w:left w:val="none" w:sz="0" w:space="0" w:color="auto"/>
        <w:bottom w:val="none" w:sz="0" w:space="0" w:color="auto"/>
        <w:right w:val="none" w:sz="0" w:space="0" w:color="auto"/>
      </w:divBdr>
      <w:divsChild>
        <w:div w:id="1174035351">
          <w:marLeft w:val="0"/>
          <w:marRight w:val="0"/>
          <w:marTop w:val="0"/>
          <w:marBottom w:val="0"/>
          <w:divBdr>
            <w:top w:val="none" w:sz="0" w:space="0" w:color="auto"/>
            <w:left w:val="none" w:sz="0" w:space="0" w:color="auto"/>
            <w:bottom w:val="none" w:sz="0" w:space="0" w:color="auto"/>
            <w:right w:val="none" w:sz="0" w:space="0" w:color="auto"/>
          </w:divBdr>
          <w:divsChild>
            <w:div w:id="687026621">
              <w:marLeft w:val="0"/>
              <w:marRight w:val="0"/>
              <w:marTop w:val="0"/>
              <w:marBottom w:val="0"/>
              <w:divBdr>
                <w:top w:val="none" w:sz="0" w:space="0" w:color="auto"/>
                <w:left w:val="none" w:sz="0" w:space="0" w:color="auto"/>
                <w:bottom w:val="none" w:sz="0" w:space="0" w:color="auto"/>
                <w:right w:val="none" w:sz="0" w:space="0" w:color="auto"/>
              </w:divBdr>
              <w:divsChild>
                <w:div w:id="214172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78106">
      <w:bodyDiv w:val="1"/>
      <w:marLeft w:val="0"/>
      <w:marRight w:val="0"/>
      <w:marTop w:val="0"/>
      <w:marBottom w:val="0"/>
      <w:divBdr>
        <w:top w:val="none" w:sz="0" w:space="0" w:color="auto"/>
        <w:left w:val="none" w:sz="0" w:space="0" w:color="auto"/>
        <w:bottom w:val="none" w:sz="0" w:space="0" w:color="auto"/>
        <w:right w:val="none" w:sz="0" w:space="0" w:color="auto"/>
      </w:divBdr>
      <w:divsChild>
        <w:div w:id="1059789671">
          <w:marLeft w:val="0"/>
          <w:marRight w:val="0"/>
          <w:marTop w:val="0"/>
          <w:marBottom w:val="0"/>
          <w:divBdr>
            <w:top w:val="none" w:sz="0" w:space="0" w:color="auto"/>
            <w:left w:val="none" w:sz="0" w:space="0" w:color="auto"/>
            <w:bottom w:val="none" w:sz="0" w:space="0" w:color="auto"/>
            <w:right w:val="none" w:sz="0" w:space="0" w:color="auto"/>
          </w:divBdr>
          <w:divsChild>
            <w:div w:id="1100180387">
              <w:marLeft w:val="0"/>
              <w:marRight w:val="0"/>
              <w:marTop w:val="0"/>
              <w:marBottom w:val="0"/>
              <w:divBdr>
                <w:top w:val="none" w:sz="0" w:space="0" w:color="auto"/>
                <w:left w:val="none" w:sz="0" w:space="0" w:color="auto"/>
                <w:bottom w:val="none" w:sz="0" w:space="0" w:color="auto"/>
                <w:right w:val="none" w:sz="0" w:space="0" w:color="auto"/>
              </w:divBdr>
              <w:divsChild>
                <w:div w:id="172691435">
                  <w:marLeft w:val="0"/>
                  <w:marRight w:val="0"/>
                  <w:marTop w:val="0"/>
                  <w:marBottom w:val="0"/>
                  <w:divBdr>
                    <w:top w:val="none" w:sz="0" w:space="0" w:color="auto"/>
                    <w:left w:val="none" w:sz="0" w:space="0" w:color="auto"/>
                    <w:bottom w:val="none" w:sz="0" w:space="0" w:color="auto"/>
                    <w:right w:val="none" w:sz="0" w:space="0" w:color="auto"/>
                  </w:divBdr>
                </w:div>
              </w:divsChild>
            </w:div>
            <w:div w:id="1118991182">
              <w:marLeft w:val="0"/>
              <w:marRight w:val="0"/>
              <w:marTop w:val="0"/>
              <w:marBottom w:val="0"/>
              <w:divBdr>
                <w:top w:val="none" w:sz="0" w:space="0" w:color="auto"/>
                <w:left w:val="none" w:sz="0" w:space="0" w:color="auto"/>
                <w:bottom w:val="none" w:sz="0" w:space="0" w:color="auto"/>
                <w:right w:val="none" w:sz="0" w:space="0" w:color="auto"/>
              </w:divBdr>
              <w:divsChild>
                <w:div w:id="180029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28223">
      <w:bodyDiv w:val="1"/>
      <w:marLeft w:val="0"/>
      <w:marRight w:val="0"/>
      <w:marTop w:val="0"/>
      <w:marBottom w:val="0"/>
      <w:divBdr>
        <w:top w:val="none" w:sz="0" w:space="0" w:color="auto"/>
        <w:left w:val="none" w:sz="0" w:space="0" w:color="auto"/>
        <w:bottom w:val="none" w:sz="0" w:space="0" w:color="auto"/>
        <w:right w:val="none" w:sz="0" w:space="0" w:color="auto"/>
      </w:divBdr>
      <w:divsChild>
        <w:div w:id="1428847704">
          <w:marLeft w:val="0"/>
          <w:marRight w:val="0"/>
          <w:marTop w:val="0"/>
          <w:marBottom w:val="0"/>
          <w:divBdr>
            <w:top w:val="none" w:sz="0" w:space="0" w:color="auto"/>
            <w:left w:val="none" w:sz="0" w:space="0" w:color="auto"/>
            <w:bottom w:val="none" w:sz="0" w:space="0" w:color="auto"/>
            <w:right w:val="none" w:sz="0" w:space="0" w:color="auto"/>
          </w:divBdr>
          <w:divsChild>
            <w:div w:id="1105463866">
              <w:marLeft w:val="0"/>
              <w:marRight w:val="0"/>
              <w:marTop w:val="0"/>
              <w:marBottom w:val="0"/>
              <w:divBdr>
                <w:top w:val="none" w:sz="0" w:space="0" w:color="auto"/>
                <w:left w:val="none" w:sz="0" w:space="0" w:color="auto"/>
                <w:bottom w:val="none" w:sz="0" w:space="0" w:color="auto"/>
                <w:right w:val="none" w:sz="0" w:space="0" w:color="auto"/>
              </w:divBdr>
              <w:divsChild>
                <w:div w:id="537163889">
                  <w:marLeft w:val="0"/>
                  <w:marRight w:val="0"/>
                  <w:marTop w:val="0"/>
                  <w:marBottom w:val="0"/>
                  <w:divBdr>
                    <w:top w:val="none" w:sz="0" w:space="0" w:color="auto"/>
                    <w:left w:val="none" w:sz="0" w:space="0" w:color="auto"/>
                    <w:bottom w:val="none" w:sz="0" w:space="0" w:color="auto"/>
                    <w:right w:val="none" w:sz="0" w:space="0" w:color="auto"/>
                  </w:divBdr>
                </w:div>
              </w:divsChild>
            </w:div>
            <w:div w:id="1049107915">
              <w:marLeft w:val="0"/>
              <w:marRight w:val="0"/>
              <w:marTop w:val="0"/>
              <w:marBottom w:val="0"/>
              <w:divBdr>
                <w:top w:val="none" w:sz="0" w:space="0" w:color="auto"/>
                <w:left w:val="none" w:sz="0" w:space="0" w:color="auto"/>
                <w:bottom w:val="none" w:sz="0" w:space="0" w:color="auto"/>
                <w:right w:val="none" w:sz="0" w:space="0" w:color="auto"/>
              </w:divBdr>
              <w:divsChild>
                <w:div w:id="14087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577359">
      <w:bodyDiv w:val="1"/>
      <w:marLeft w:val="0"/>
      <w:marRight w:val="0"/>
      <w:marTop w:val="0"/>
      <w:marBottom w:val="0"/>
      <w:divBdr>
        <w:top w:val="none" w:sz="0" w:space="0" w:color="auto"/>
        <w:left w:val="none" w:sz="0" w:space="0" w:color="auto"/>
        <w:bottom w:val="none" w:sz="0" w:space="0" w:color="auto"/>
        <w:right w:val="none" w:sz="0" w:space="0" w:color="auto"/>
      </w:divBdr>
    </w:div>
    <w:div w:id="1913612367">
      <w:bodyDiv w:val="1"/>
      <w:marLeft w:val="0"/>
      <w:marRight w:val="0"/>
      <w:marTop w:val="0"/>
      <w:marBottom w:val="0"/>
      <w:divBdr>
        <w:top w:val="none" w:sz="0" w:space="0" w:color="auto"/>
        <w:left w:val="none" w:sz="0" w:space="0" w:color="auto"/>
        <w:bottom w:val="none" w:sz="0" w:space="0" w:color="auto"/>
        <w:right w:val="none" w:sz="0" w:space="0" w:color="auto"/>
      </w:divBdr>
    </w:div>
    <w:div w:id="1997568102">
      <w:bodyDiv w:val="1"/>
      <w:marLeft w:val="0"/>
      <w:marRight w:val="0"/>
      <w:marTop w:val="0"/>
      <w:marBottom w:val="0"/>
      <w:divBdr>
        <w:top w:val="none" w:sz="0" w:space="0" w:color="auto"/>
        <w:left w:val="none" w:sz="0" w:space="0" w:color="auto"/>
        <w:bottom w:val="none" w:sz="0" w:space="0" w:color="auto"/>
        <w:right w:val="none" w:sz="0" w:space="0" w:color="auto"/>
      </w:divBdr>
    </w:div>
    <w:div w:id="2073654787">
      <w:bodyDiv w:val="1"/>
      <w:marLeft w:val="0"/>
      <w:marRight w:val="0"/>
      <w:marTop w:val="0"/>
      <w:marBottom w:val="0"/>
      <w:divBdr>
        <w:top w:val="none" w:sz="0" w:space="0" w:color="auto"/>
        <w:left w:val="none" w:sz="0" w:space="0" w:color="auto"/>
        <w:bottom w:val="none" w:sz="0" w:space="0" w:color="auto"/>
        <w:right w:val="none" w:sz="0" w:space="0" w:color="auto"/>
      </w:divBdr>
    </w:div>
    <w:div w:id="207769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png"/><Relationship Id="rId42" Type="http://schemas.openxmlformats.org/officeDocument/2006/relationships/image" Target="media/image30.emf"/><Relationship Id="rId47" Type="http://schemas.openxmlformats.org/officeDocument/2006/relationships/image" Target="media/image35.emf"/><Relationship Id="rId63" Type="http://schemas.openxmlformats.org/officeDocument/2006/relationships/hyperlink" Target="https://bismarcktribune.com/bakken/n-d-oil-gas-production-returns-to-record-levels/article_a7e9ab13-f850-5d89-9fa5-c4325a6fce7f.html" TargetMode="External"/><Relationship Id="rId68" Type="http://schemas.openxmlformats.org/officeDocument/2006/relationships/hyperlink" Target="https://www.eia.gov/energyexplained/index.php?page=natural_gas_where" TargetMode="External"/><Relationship Id="rId84" Type="http://schemas.openxmlformats.org/officeDocument/2006/relationships/hyperlink" Target="https://www.climatecentral.org/news/north-dakota-gas-flaring-doubles-pumping-co2-into-air-17212" TargetMode="External"/><Relationship Id="rId89" Type="http://schemas.openxmlformats.org/officeDocument/2006/relationships/hyperlink" Target="https://www.mof.gov.tl/taxation/taxation-law/?lang=en" TargetMode="External"/><Relationship Id="rId16" Type="http://schemas.openxmlformats.org/officeDocument/2006/relationships/image" Target="media/image6.jpeg"/><Relationship Id="rId107" Type="http://schemas.openxmlformats.org/officeDocument/2006/relationships/image" Target="media/image56.emf"/><Relationship Id="rId11" Type="http://schemas.openxmlformats.org/officeDocument/2006/relationships/image" Target="media/image2.jpeg"/><Relationship Id="rId32" Type="http://schemas.openxmlformats.org/officeDocument/2006/relationships/image" Target="media/image20.emf"/><Relationship Id="rId37" Type="http://schemas.openxmlformats.org/officeDocument/2006/relationships/image" Target="media/image25.emf"/><Relationship Id="rId53" Type="http://schemas.openxmlformats.org/officeDocument/2006/relationships/image" Target="media/image40.jpeg"/><Relationship Id="rId58" Type="http://schemas.openxmlformats.org/officeDocument/2006/relationships/hyperlink" Target="http://www.strategyand.pwc.com/report/small-going-big" TargetMode="External"/><Relationship Id="rId74" Type="http://schemas.openxmlformats.org/officeDocument/2006/relationships/hyperlink" Target="https://ww2.frost.com/frost-perspectives/small-scale-gtl-emerging-technology-in-monetizing-stranded-gas/" TargetMode="External"/><Relationship Id="rId79" Type="http://schemas.openxmlformats.org/officeDocument/2006/relationships/hyperlink" Target="https://www.igu.org/sites/default/files/node-document-field_file/IGU_LNG_2018_0.pdf" TargetMode="External"/><Relationship Id="rId102" Type="http://schemas.openxmlformats.org/officeDocument/2006/relationships/image" Target="media/image51.emf"/><Relationship Id="rId5" Type="http://schemas.openxmlformats.org/officeDocument/2006/relationships/webSettings" Target="webSettings.xml"/><Relationship Id="rId90" Type="http://schemas.openxmlformats.org/officeDocument/2006/relationships/hyperlink" Target="https://www.adb.org/sites/default/files/linked-documents/cobp-tim-2014-2016-sd-02.pdf" TargetMode="External"/><Relationship Id="rId95" Type="http://schemas.openxmlformats.org/officeDocument/2006/relationships/image" Target="media/image44.emf"/><Relationship Id="rId22" Type="http://schemas.openxmlformats.org/officeDocument/2006/relationships/image" Target="media/image11.tiff"/><Relationship Id="rId27" Type="http://schemas.openxmlformats.org/officeDocument/2006/relationships/image" Target="media/image16.tiff"/><Relationship Id="rId43" Type="http://schemas.openxmlformats.org/officeDocument/2006/relationships/image" Target="media/image31.emf"/><Relationship Id="rId48" Type="http://schemas.openxmlformats.org/officeDocument/2006/relationships/image" Target="media/image36.emf"/><Relationship Id="rId64" Type="http://schemas.openxmlformats.org/officeDocument/2006/relationships/hyperlink" Target="http://news.mit.edu/2010/exp-monte-carlo-0517" TargetMode="External"/><Relationship Id="rId69" Type="http://schemas.openxmlformats.org/officeDocument/2006/relationships/hyperlink" Target="https://www.eia.gov/todayinenergy/detail.php?id=38052" TargetMode="External"/><Relationship Id="rId80" Type="http://schemas.openxmlformats.org/officeDocument/2006/relationships/hyperlink" Target="http://doi.10.1016/j.marpol.2017.05.003" TargetMode="External"/><Relationship Id="rId85" Type="http://schemas.openxmlformats.org/officeDocument/2006/relationships/hyperlink" Target="http://www.wri.org/sites/default/files/wri14_report_shalegas.pdf" TargetMode="External"/><Relationship Id="rId12" Type="http://schemas.openxmlformats.org/officeDocument/2006/relationships/image" Target="media/image3.tiff"/><Relationship Id="rId17" Type="http://schemas.openxmlformats.org/officeDocument/2006/relationships/image" Target="file:////var/folders/lc/t4f6whq13mxc5477dzt09p9m0000gn/T/com.microsoft.Word/WebArchiveCopyPasteTempFiles/natural_gas_use-large.jpg" TargetMode="External"/><Relationship Id="rId33" Type="http://schemas.openxmlformats.org/officeDocument/2006/relationships/image" Target="media/image21.emf"/><Relationship Id="rId38" Type="http://schemas.openxmlformats.org/officeDocument/2006/relationships/image" Target="media/image26.emf"/><Relationship Id="rId59" Type="http://schemas.openxmlformats.org/officeDocument/2006/relationships/hyperlink" Target="https://www.forbes.com/sites/davidblackmon/2017/12/21/the-final-trump-tax-bill-a-clear-net-positive-for-u-s-oil-and-gas/" TargetMode="External"/><Relationship Id="rId103" Type="http://schemas.openxmlformats.org/officeDocument/2006/relationships/image" Target="media/image52.emf"/><Relationship Id="rId108" Type="http://schemas.openxmlformats.org/officeDocument/2006/relationships/fontTable" Target="fontTable.xml"/><Relationship Id="rId54" Type="http://schemas.openxmlformats.org/officeDocument/2006/relationships/image" Target="media/image41.jpg"/><Relationship Id="rId70" Type="http://schemas.openxmlformats.org/officeDocument/2006/relationships/hyperlink" Target="https://www.eia.gov/beta/international/analysis_includes/countries_long/Australia/australia.pdf" TargetMode="External"/><Relationship Id="rId75" Type="http://schemas.openxmlformats.org/officeDocument/2006/relationships/hyperlink" Target="http://documents.worldbank.org/curated/en/469561534950044964/GGFR-Technology-Overview-Utilization-of-Small-Scale-Associated-Gas" TargetMode="External"/><Relationship Id="rId91" Type="http://schemas.openxmlformats.org/officeDocument/2006/relationships/hyperlink" Target="http://siteresources.worldbank.org/INTEAPASTAE/Resources/TimorLeste_RuralEenergyPolicy.pdf" TargetMode="External"/><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tiff"/><Relationship Id="rId28" Type="http://schemas.openxmlformats.org/officeDocument/2006/relationships/image" Target="media/image17.tiff"/><Relationship Id="rId36" Type="http://schemas.openxmlformats.org/officeDocument/2006/relationships/image" Target="media/image24.emf"/><Relationship Id="rId49" Type="http://schemas.openxmlformats.org/officeDocument/2006/relationships/image" Target="media/image37.png"/><Relationship Id="rId57" Type="http://schemas.openxmlformats.org/officeDocument/2006/relationships/hyperlink" Target="http://petrocite.com/www.investopedia.com/articles/investing/112514/monte-carlo-simulation-basics.asp" TargetMode="External"/><Relationship Id="rId106" Type="http://schemas.openxmlformats.org/officeDocument/2006/relationships/image" Target="media/image55.emf"/><Relationship Id="rId10" Type="http://schemas.openxmlformats.org/officeDocument/2006/relationships/image" Target="media/image1.tiff"/><Relationship Id="rId31" Type="http://schemas.openxmlformats.org/officeDocument/2006/relationships/image" Target="media/image19.png"/><Relationship Id="rId44" Type="http://schemas.openxmlformats.org/officeDocument/2006/relationships/image" Target="media/image32.emf"/><Relationship Id="rId52" Type="http://schemas.openxmlformats.org/officeDocument/2006/relationships/image" Target="media/image39.emf"/><Relationship Id="rId60" Type="http://schemas.openxmlformats.org/officeDocument/2006/relationships/hyperlink" Target="https://compassinternational.net/capex-opex-refinery-cost-per-barrel-day-benchmarks-total-installed-engineering-procurement-construction-epc-2018-cost-basis/" TargetMode="External"/><Relationship Id="rId65" Type="http://schemas.openxmlformats.org/officeDocument/2006/relationships/hyperlink" Target="https://www.eia.gov/todayinenergy/detail.php?id=35792" TargetMode="External"/><Relationship Id="rId73" Type="http://schemas.openxmlformats.org/officeDocument/2006/relationships/hyperlink" Target="https://www.frbdiscountwindow.org/pages/discount-rates/historical-discount-rates" TargetMode="External"/><Relationship Id="rId78" Type="http://schemas.openxmlformats.org/officeDocument/2006/relationships/hyperlink" Target="https://www.iea.org/publications/freepublications/publication/NaturalGasInformation2017Overview.pdf" TargetMode="External"/><Relationship Id="rId81" Type="http://schemas.openxmlformats.org/officeDocument/2006/relationships/hyperlink" Target="http://www.investopedia.com/terms/m/montecarlosimulation.asp" TargetMode="External"/><Relationship Id="rId86" Type="http://schemas.openxmlformats.org/officeDocument/2006/relationships/hyperlink" Target="https://www.investopedia.com/articles/financial-theory/08/monte-carlo-multivariate-model.asp" TargetMode="External"/><Relationship Id="rId94" Type="http://schemas.openxmlformats.org/officeDocument/2006/relationships/hyperlink" Target="https://doi.org/10.1016/j.jngse.2012.07.001" TargetMode="External"/><Relationship Id="rId99" Type="http://schemas.openxmlformats.org/officeDocument/2006/relationships/image" Target="media/image48.emf"/><Relationship Id="rId101" Type="http://schemas.openxmlformats.org/officeDocument/2006/relationships/image" Target="media/image50.emf"/><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image" Target="media/image27.emf"/><Relationship Id="rId109" Type="http://schemas.openxmlformats.org/officeDocument/2006/relationships/glossaryDocument" Target="glossary/document.xml"/><Relationship Id="rId34" Type="http://schemas.openxmlformats.org/officeDocument/2006/relationships/image" Target="media/image22.emf"/><Relationship Id="rId50" Type="http://schemas.openxmlformats.org/officeDocument/2006/relationships/image" Target="file:////var/folders/lc/t4f6whq13mxc5477dzt09p9m0000gn/T/com.microsoft.Word/WebArchiveCopyPasteTempFiles/ngpipelines_map_small.png" TargetMode="External"/><Relationship Id="rId55" Type="http://schemas.openxmlformats.org/officeDocument/2006/relationships/image" Target="media/image42.emf"/><Relationship Id="rId76" Type="http://schemas.openxmlformats.org/officeDocument/2006/relationships/hyperlink" Target="https://www.strata.org/pdf/2017/pipelines.pdf" TargetMode="External"/><Relationship Id="rId97" Type="http://schemas.openxmlformats.org/officeDocument/2006/relationships/image" Target="media/image46.emf"/><Relationship Id="rId104" Type="http://schemas.openxmlformats.org/officeDocument/2006/relationships/image" Target="media/image53.emf"/><Relationship Id="rId7" Type="http://schemas.openxmlformats.org/officeDocument/2006/relationships/endnotes" Target="endnotes.xml"/><Relationship Id="rId71" Type="http://schemas.openxmlformats.org/officeDocument/2006/relationships/hyperlink" Target="https://www.eia.gov/dnav/pet/hist/LeafHandler.ashx?n=PET&amp;s=MTTIMUS1&amp;f=M" TargetMode="External"/><Relationship Id="rId92" Type="http://schemas.openxmlformats.org/officeDocument/2006/relationships/hyperlink" Target="https://www.cftc.gov/sites/default/files/2018-05/CFTC_LNG0518_3.pdf" TargetMode="External"/><Relationship Id="rId2" Type="http://schemas.openxmlformats.org/officeDocument/2006/relationships/numbering" Target="numbering.xml"/><Relationship Id="rId29" Type="http://schemas.openxmlformats.org/officeDocument/2006/relationships/image" Target="media/image18.tiff"/><Relationship Id="rId24" Type="http://schemas.openxmlformats.org/officeDocument/2006/relationships/image" Target="media/image13.tiff"/><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hyperlink" Target="https://www.eia.gov/todayinenergy/detail.php?id=33892" TargetMode="External"/><Relationship Id="rId87" Type="http://schemas.openxmlformats.org/officeDocument/2006/relationships/hyperlink" Target="https://amti.csis.org/timor-sea-boundary-agreement-incomplete-victory/" TargetMode="External"/><Relationship Id="rId110" Type="http://schemas.openxmlformats.org/officeDocument/2006/relationships/theme" Target="theme/theme1.xml"/><Relationship Id="rId61" Type="http://schemas.openxmlformats.org/officeDocument/2006/relationships/hyperlink" Target="https://www.lngworldshipping.com/news/view,lng-project-costs-and-the-luck-of-the-draw_41276.htm" TargetMode="External"/><Relationship Id="rId82" Type="http://schemas.openxmlformats.org/officeDocument/2006/relationships/hyperlink" Target="http://dx.doi.org/10.1007/s12182-008-0063-8" TargetMode="External"/><Relationship Id="rId19" Type="http://schemas.openxmlformats.org/officeDocument/2006/relationships/image" Target="media/image8.tiff"/><Relationship Id="rId14" Type="http://schemas.openxmlformats.org/officeDocument/2006/relationships/image" Target="file:////var/folders/lc/t4f6whq13mxc5477dzt09p9m0000gn/T/com.microsoft.Word/WebArchiveCopyPasteTempFiles/main.png" TargetMode="External"/><Relationship Id="rId30" Type="http://schemas.openxmlformats.org/officeDocument/2006/relationships/chart" Target="charts/chart1.xml"/><Relationship Id="rId35" Type="http://schemas.openxmlformats.org/officeDocument/2006/relationships/image" Target="media/image23.emf"/><Relationship Id="rId56" Type="http://schemas.openxmlformats.org/officeDocument/2006/relationships/image" Target="media/image43.emf"/><Relationship Id="rId77" Type="http://schemas.openxmlformats.org/officeDocument/2006/relationships/hyperlink" Target="https://www.investopedia.com/articles/investing/011216/understanding-how-oil-companies-pay-taxes.asp" TargetMode="External"/><Relationship Id="rId100" Type="http://schemas.openxmlformats.org/officeDocument/2006/relationships/image" Target="media/image49.emf"/><Relationship Id="rId105" Type="http://schemas.openxmlformats.org/officeDocument/2006/relationships/image" Target="media/image54.emf"/><Relationship Id="rId8" Type="http://schemas.openxmlformats.org/officeDocument/2006/relationships/footer" Target="footer1.xml"/><Relationship Id="rId51" Type="http://schemas.openxmlformats.org/officeDocument/2006/relationships/image" Target="media/image38.emf"/><Relationship Id="rId72" Type="http://schemas.openxmlformats.org/officeDocument/2006/relationships/hyperlink" Target="http://energy.sia-partners.com/20180731/small-mighty-small-scale-lng-facilities-introduce-clean-fuel-alternative" TargetMode="External"/><Relationship Id="rId93" Type="http://schemas.openxmlformats.org/officeDocument/2006/relationships/hyperlink" Target="https://www.energyindepth.org/new-data-show-u-s-flaring-decreased-20-percent-since-2015/" TargetMode="External"/><Relationship Id="rId98" Type="http://schemas.openxmlformats.org/officeDocument/2006/relationships/image" Target="media/image47.emf"/><Relationship Id="rId3" Type="http://schemas.openxmlformats.org/officeDocument/2006/relationships/styles" Target="styles.xml"/><Relationship Id="rId25" Type="http://schemas.openxmlformats.org/officeDocument/2006/relationships/image" Target="media/image14.tiff"/><Relationship Id="rId46" Type="http://schemas.openxmlformats.org/officeDocument/2006/relationships/image" Target="media/image34.emf"/><Relationship Id="rId67" Type="http://schemas.openxmlformats.org/officeDocument/2006/relationships/hyperlink" Target="https://www.eia.gov/energyexplained/?page=us_energy_home" TargetMode="External"/><Relationship Id="rId20" Type="http://schemas.openxmlformats.org/officeDocument/2006/relationships/image" Target="media/image9.tiff"/><Relationship Id="rId41" Type="http://schemas.openxmlformats.org/officeDocument/2006/relationships/image" Target="media/image29.emf"/><Relationship Id="rId62" Type="http://schemas.openxmlformats.org/officeDocument/2006/relationships/hyperlink" Target="https://bismarcktribune.com/bakken/north-dakota-oil-production-natural-gas-flaring-reach-new-highs/article_9795ab87-780d-5380-b385-a568d42a9e39.html" TargetMode="External"/><Relationship Id="rId83" Type="http://schemas.openxmlformats.org/officeDocument/2006/relationships/hyperlink" Target="http://www.gasprocessingnews.com/features/201310/smaller-scale-gtl-enters-the-mainstream.aspx" TargetMode="External"/><Relationship Id="rId88" Type="http://schemas.openxmlformats.org/officeDocument/2006/relationships/hyperlink" Target="https://www.timeanddate.com/worldclock/distances.html?n=76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pascoelasequeira/Desktop/GTL%20Capacity%20v.%20CAPEX.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GTL Capacity v. Capital Cost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'Existing GTL'!$C$5:$C$11</c:f>
              <c:numCache>
                <c:formatCode>#,##0</c:formatCode>
                <c:ptCount val="7"/>
                <c:pt idx="0">
                  <c:v>45</c:v>
                </c:pt>
                <c:pt idx="1">
                  <c:v>12</c:v>
                </c:pt>
                <c:pt idx="2">
                  <c:v>34</c:v>
                </c:pt>
                <c:pt idx="3">
                  <c:v>140</c:v>
                </c:pt>
                <c:pt idx="4">
                  <c:v>33</c:v>
                </c:pt>
                <c:pt idx="5" formatCode="#,##0.0">
                  <c:v>15.5</c:v>
                </c:pt>
                <c:pt idx="6">
                  <c:v>38</c:v>
                </c:pt>
              </c:numCache>
            </c:numRef>
          </c:xVal>
          <c:yVal>
            <c:numRef>
              <c:f>'Existing GTL'!$D$5:$D$11</c:f>
              <c:numCache>
                <c:formatCode>_("$"* #,##0.00_);_("$"* \(#,##0.00\);_("$"* "-"??_);_(@_)</c:formatCode>
                <c:ptCount val="7"/>
                <c:pt idx="0">
                  <c:v>4</c:v>
                </c:pt>
                <c:pt idx="1">
                  <c:v>0.85</c:v>
                </c:pt>
                <c:pt idx="2">
                  <c:v>6</c:v>
                </c:pt>
                <c:pt idx="3">
                  <c:v>19</c:v>
                </c:pt>
                <c:pt idx="4">
                  <c:v>10</c:v>
                </c:pt>
                <c:pt idx="5">
                  <c:v>2.5</c:v>
                </c:pt>
                <c:pt idx="6">
                  <c:v>3.7</c:v>
                </c:pt>
              </c:numCache>
            </c:numRef>
          </c:yVal>
          <c:smooth val="0"/>
          <c:extLst>
            <c:ext xmlns:c16="http://schemas.microsoft.com/office/drawing/2014/chart" uri="{C3380CC4-5D6E-409C-BE32-E72D297353CC}">
              <c16:uniqueId val="{00000001-5655-BA43-82AF-10E5C08D5724}"/>
            </c:ext>
          </c:extLst>
        </c:ser>
        <c:dLbls>
          <c:showLegendKey val="0"/>
          <c:showVal val="0"/>
          <c:showCatName val="0"/>
          <c:showSerName val="0"/>
          <c:showPercent val="0"/>
          <c:showBubbleSize val="0"/>
        </c:dLbls>
        <c:axId val="363856655"/>
        <c:axId val="303393503"/>
      </c:scatterChart>
      <c:valAx>
        <c:axId val="363856655"/>
        <c:scaling>
          <c:orientation val="minMax"/>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GTL Capacity (Thousand Barrel per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3393503"/>
        <c:crosses val="autoZero"/>
        <c:crossBetween val="midCat"/>
      </c:valAx>
      <c:valAx>
        <c:axId val="303393503"/>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Capital Cost (Billion US</a:t>
                </a:r>
                <a:r>
                  <a:rPr lang="en-US"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US$</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_(&quot;$&quot;* #,##0_);_(&quot;$&quot;* \(#,##0\);_(&quot;$&quot;* &quot;-&quot;_);_(@_)" sourceLinked="0"/>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385665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04760E0139146341B1A99D393FDEFDF9"/>
        <w:category>
          <w:name w:val="General"/>
          <w:gallery w:val="placeholder"/>
        </w:category>
        <w:types>
          <w:type w:val="bbPlcHdr"/>
        </w:types>
        <w:behaviors>
          <w:behavior w:val="content"/>
        </w:behaviors>
        <w:guid w:val="{B73DF97B-52EF-C841-8136-D9DC286BCF28}"/>
      </w:docPartPr>
      <w:docPartBody>
        <w:p w:rsidR="002E7141" w:rsidRDefault="002E7141" w:rsidP="002E7141">
          <w:pPr>
            <w:pStyle w:val="04760E0139146341B1A99D393FDEFDF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00000003" w:usb1="00000000" w:usb2="00000000" w:usb3="00000000" w:csb0="00000001" w:csb1="00000000"/>
  </w:font>
  <w:font w:name="StoneSerif">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MT">
    <w:altName w:val="Arial"/>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3640F"/>
    <w:rsid w:val="00045235"/>
    <w:rsid w:val="00063D21"/>
    <w:rsid w:val="000A0C18"/>
    <w:rsid w:val="000D245B"/>
    <w:rsid w:val="00151A9E"/>
    <w:rsid w:val="001924A2"/>
    <w:rsid w:val="001D26AE"/>
    <w:rsid w:val="001F1822"/>
    <w:rsid w:val="0028072F"/>
    <w:rsid w:val="002872A1"/>
    <w:rsid w:val="002E7141"/>
    <w:rsid w:val="002F2904"/>
    <w:rsid w:val="00303490"/>
    <w:rsid w:val="003153C5"/>
    <w:rsid w:val="00327900"/>
    <w:rsid w:val="003964C1"/>
    <w:rsid w:val="004D1375"/>
    <w:rsid w:val="004F10EE"/>
    <w:rsid w:val="004F237C"/>
    <w:rsid w:val="0053599A"/>
    <w:rsid w:val="005B61C1"/>
    <w:rsid w:val="005C08FC"/>
    <w:rsid w:val="00617A9D"/>
    <w:rsid w:val="006566B2"/>
    <w:rsid w:val="00696DB8"/>
    <w:rsid w:val="006E2046"/>
    <w:rsid w:val="00713126"/>
    <w:rsid w:val="00715D45"/>
    <w:rsid w:val="007332C0"/>
    <w:rsid w:val="00736FF9"/>
    <w:rsid w:val="00797512"/>
    <w:rsid w:val="007A62EF"/>
    <w:rsid w:val="007D11E5"/>
    <w:rsid w:val="0086030F"/>
    <w:rsid w:val="008809FC"/>
    <w:rsid w:val="008B7CFD"/>
    <w:rsid w:val="008C0287"/>
    <w:rsid w:val="008C532B"/>
    <w:rsid w:val="008D1845"/>
    <w:rsid w:val="008E417E"/>
    <w:rsid w:val="00943536"/>
    <w:rsid w:val="009A7815"/>
    <w:rsid w:val="00A05452"/>
    <w:rsid w:val="00A4381C"/>
    <w:rsid w:val="00A5250F"/>
    <w:rsid w:val="00A653FA"/>
    <w:rsid w:val="00A73393"/>
    <w:rsid w:val="00AD7AA9"/>
    <w:rsid w:val="00B12DA6"/>
    <w:rsid w:val="00B9578C"/>
    <w:rsid w:val="00BA0522"/>
    <w:rsid w:val="00BD4D41"/>
    <w:rsid w:val="00D128BE"/>
    <w:rsid w:val="00DB30B1"/>
    <w:rsid w:val="00E47A92"/>
    <w:rsid w:val="00E5448F"/>
    <w:rsid w:val="00E637F6"/>
    <w:rsid w:val="00E87186"/>
    <w:rsid w:val="00F26A9D"/>
    <w:rsid w:val="00FA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53FA"/>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04760E0139146341B1A99D393FDEFDF9">
    <w:name w:val="04760E0139146341B1A99D393FDEFDF9"/>
    <w:rsid w:val="002E714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E3076-8E30-194C-B3D3-1800C51A4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102</Pages>
  <Words>18879</Words>
  <Characters>107613</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126240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Da Silva Sequeira, Pascoela M.</cp:lastModifiedBy>
  <cp:revision>5</cp:revision>
  <cp:lastPrinted>2019-04-17T15:21:00Z</cp:lastPrinted>
  <dcterms:created xsi:type="dcterms:W3CDTF">2019-05-10T15:14:00Z</dcterms:created>
  <dcterms:modified xsi:type="dcterms:W3CDTF">2019-05-10T15:26:00Z</dcterms:modified>
</cp:coreProperties>
</file>