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s="Times New Roman"/>
          <w:caps/>
        </w:rPr>
        <w:id w:val="6232685"/>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rsidR="00410044" w:rsidRPr="000A6765" w:rsidRDefault="00EA351A" w:rsidP="00410044">
          <w:pPr>
            <w:spacing w:after="0" w:line="480" w:lineRule="auto"/>
            <w:jc w:val="center"/>
            <w:rPr>
              <w:rFonts w:asciiTheme="minorHAnsi" w:hAnsiTheme="minorHAnsi" w:cs="Times New Roman"/>
              <w:caps/>
            </w:rPr>
          </w:pPr>
          <w:r>
            <w:rPr>
              <w:rFonts w:asciiTheme="minorHAnsi" w:hAnsiTheme="minorHAnsi" w:cs="Times New Roman"/>
              <w:caps/>
            </w:rPr>
            <w:t>AMARTYA SEN’S POLITICAL PHILOSOPHY OF DEVELOPMENT AND MICRO-CREDIT IN BANGLADESH</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130233" w:rsidP="00410044">
          <w:pPr>
            <w:spacing w:after="0"/>
            <w:jc w:val="center"/>
            <w:rPr>
              <w:rFonts w:asciiTheme="minorHAnsi" w:hAnsiTheme="minorHAnsi" w:cs="Times New Roman"/>
            </w:rPr>
          </w:pPr>
        </w:p>
      </w:sdtContent>
    </w:sdt>
    <w:sdt>
      <w:sdtPr>
        <w:rPr>
          <w:caps/>
          <w:noProof/>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BA2F37" w:rsidRPr="000A6765" w:rsidRDefault="00EA351A" w:rsidP="00BA2F37">
          <w:pPr>
            <w:pStyle w:val="NoSpacing"/>
            <w:spacing w:line="480" w:lineRule="auto"/>
            <w:jc w:val="center"/>
            <w:rPr>
              <w:caps/>
            </w:rPr>
          </w:pPr>
          <w:r w:rsidRPr="00D56300">
            <w:rPr>
              <w:caps/>
              <w:noProof/>
            </w:rPr>
            <w:t>Master of Arts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9D4628">
      <w:pPr>
        <w:spacing w:after="0"/>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0A6765" w:rsidRDefault="00EA351A" w:rsidP="00410044">
          <w:pPr>
            <w:spacing w:after="0"/>
            <w:jc w:val="center"/>
            <w:rPr>
              <w:rFonts w:asciiTheme="minorHAnsi" w:hAnsiTheme="minorHAnsi" w:cs="Times New Roman"/>
              <w:caps/>
            </w:rPr>
          </w:pPr>
          <w:r>
            <w:rPr>
              <w:rFonts w:asciiTheme="minorHAnsi" w:hAnsiTheme="minorHAnsi" w:cs="Times New Roman"/>
              <w:caps/>
            </w:rPr>
            <w:t>KAZI A S M NURUL HUDA</w:t>
          </w:r>
        </w:p>
      </w:sdtContent>
    </w:sdt>
    <w:sdt>
      <w:sdtPr>
        <w:rPr>
          <w:rFonts w:asciiTheme="minorHAnsi" w:hAnsiTheme="minorHAnsi" w:cs="Times New Roman"/>
        </w:rPr>
        <w:id w:val="6232688"/>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rsidR="00410044" w:rsidRPr="000A6765" w:rsidRDefault="00EA351A" w:rsidP="00410044">
          <w:pPr>
            <w:spacing w:after="0"/>
            <w:jc w:val="center"/>
            <w:rPr>
              <w:rFonts w:asciiTheme="minorHAnsi" w:hAnsiTheme="minorHAnsi" w:cs="Times New Roman"/>
            </w:rPr>
          </w:pPr>
          <w:r>
            <w:rPr>
              <w:rFonts w:asciiTheme="minorHAnsi" w:hAnsiTheme="minorHAnsi" w:cs="Times New Roman"/>
            </w:rPr>
            <w:t>2017</w:t>
          </w:r>
        </w:p>
      </w:sdtContent>
    </w:sdt>
    <w:p w:rsidR="00410044" w:rsidRPr="000A6765" w:rsidRDefault="00410044" w:rsidP="009D4628">
      <w:pPr>
        <w:jc w:val="center"/>
        <w:rPr>
          <w:rFonts w:asciiTheme="minorHAnsi" w:hAnsiTheme="minorHAnsi" w:cs="Times New Roman"/>
          <w:caps/>
        </w:rPr>
      </w:pPr>
      <w:r w:rsidRPr="000A6765">
        <w:rPr>
          <w:rFonts w:asciiTheme="minorHAnsi" w:hAnsiTheme="minorHAnsi" w:cs="Times New Roman"/>
        </w:rPr>
        <w:br w:type="page"/>
      </w:r>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r w:rsidR="00EA351A">
            <w:rPr>
              <w:rFonts w:asciiTheme="minorHAnsi" w:hAnsiTheme="minorHAnsi" w:cs="Times New Roman"/>
              <w:caps/>
            </w:rPr>
            <w:t>aMARTYA SEN’S POLITICAL PHILOSOPHY OF DEVELOPMENT AND MICRO-CREDIT IN BANGLADESH</w:t>
          </w:r>
        </w:sdtContent>
      </w:sdt>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345F8B" w:rsidRPr="000A6765" w:rsidRDefault="00EA351A" w:rsidP="00345F8B">
          <w:pPr>
            <w:spacing w:after="0"/>
            <w:jc w:val="center"/>
            <w:rPr>
              <w:rFonts w:asciiTheme="minorHAnsi" w:hAnsiTheme="minorHAnsi" w:cs="Times New Roman"/>
              <w:caps/>
            </w:rPr>
          </w:pPr>
          <w:r>
            <w:rPr>
              <w:rFonts w:asciiTheme="minorHAnsi" w:hAnsiTheme="minorHAnsi" w:cs="Times New Roman"/>
              <w:caps/>
            </w:rPr>
            <w:t>Department of Philosophy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9D4628" w:rsidRDefault="009D4628" w:rsidP="00410044">
      <w:pPr>
        <w:spacing w:after="0"/>
        <w:jc w:val="center"/>
        <w:rPr>
          <w:rFonts w:asciiTheme="minorHAnsi" w:hAnsiTheme="minorHAnsi" w:cs="Times New Roman"/>
          <w:caps/>
        </w:rPr>
      </w:pPr>
    </w:p>
    <w:p w:rsidR="009D4628" w:rsidRDefault="009D4628" w:rsidP="00410044">
      <w:pPr>
        <w:spacing w:after="0"/>
        <w:jc w:val="center"/>
        <w:rPr>
          <w:rFonts w:asciiTheme="minorHAnsi" w:hAnsiTheme="minorHAnsi" w:cs="Times New Roman"/>
          <w:caps/>
        </w:rPr>
      </w:pPr>
    </w:p>
    <w:p w:rsidR="009D4628" w:rsidRDefault="009D4628" w:rsidP="00410044">
      <w:pPr>
        <w:spacing w:after="0"/>
        <w:jc w:val="center"/>
        <w:rPr>
          <w:rFonts w:asciiTheme="minorHAnsi" w:hAnsiTheme="minorHAnsi" w:cs="Times New Roman"/>
          <w:caps/>
        </w:rPr>
      </w:pPr>
    </w:p>
    <w:p w:rsidR="009D4628" w:rsidRDefault="009D4628" w:rsidP="00410044">
      <w:pPr>
        <w:spacing w:after="0"/>
        <w:jc w:val="center"/>
        <w:rPr>
          <w:rFonts w:asciiTheme="minorHAnsi" w:hAnsiTheme="minorHAnsi" w:cs="Times New Roman"/>
          <w:caps/>
        </w:rPr>
      </w:pPr>
    </w:p>
    <w:p w:rsidR="009D4628" w:rsidRPr="000A6765" w:rsidRDefault="009D4628"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9A626E" w:rsidRDefault="009A626E" w:rsidP="00410044">
      <w:pPr>
        <w:spacing w:after="0"/>
        <w:jc w:val="center"/>
        <w:rPr>
          <w:rFonts w:asciiTheme="minorHAnsi" w:hAnsiTheme="minorHAnsi" w:cs="Times New Roman"/>
          <w:caps/>
        </w:rPr>
      </w:pPr>
    </w:p>
    <w:p w:rsidR="009A626E" w:rsidRDefault="009A626E" w:rsidP="00410044">
      <w:pPr>
        <w:spacing w:after="0"/>
        <w:jc w:val="center"/>
        <w:rPr>
          <w:rFonts w:asciiTheme="minorHAnsi" w:hAnsiTheme="minorHAnsi" w:cs="Times New Roman"/>
          <w:caps/>
        </w:rPr>
      </w:pPr>
    </w:p>
    <w:p w:rsidR="009A626E" w:rsidRPr="000A6765" w:rsidRDefault="009A626E"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130233"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A351A">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EA351A">
            <w:rPr>
              <w:rFonts w:asciiTheme="minorHAnsi" w:hAnsiTheme="minorHAnsi" w:cs="Times New Roman"/>
            </w:rPr>
            <w:t>Edward Sankowski</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130233"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EA351A">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973C4C">
            <w:rPr>
              <w:rFonts w:asciiTheme="minorHAnsi" w:hAnsiTheme="minorHAnsi" w:cs="Times New Roman"/>
            </w:rPr>
            <w:t>Stephen Ellis</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130233"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973C4C">
            <w:rPr>
              <w:rFonts w:asciiTheme="minorHAnsi" w:hAnsiTheme="minorHAnsi" w:cs="Times New Roman"/>
            </w:rPr>
            <w:t>Dr.</w:t>
          </w:r>
        </w:sdtContent>
      </w:sdt>
      <w:r w:rsidR="00973C4C">
        <w:rPr>
          <w:rFonts w:asciiTheme="minorHAnsi" w:hAnsiTheme="minorHAnsi" w:cs="Times New Roman"/>
        </w:rPr>
        <w:t xml:space="preserve"> Wayne Riggs</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Default="00410044" w:rsidP="00410044">
      <w:pPr>
        <w:spacing w:after="0"/>
        <w:jc w:val="center"/>
        <w:rPr>
          <w:rFonts w:asciiTheme="minorHAnsi" w:hAnsiTheme="minorHAnsi" w:cs="Times New Roman"/>
        </w:rPr>
      </w:pPr>
    </w:p>
    <w:p w:rsidR="00380780" w:rsidRDefault="00380780" w:rsidP="00410044">
      <w:pPr>
        <w:spacing w:after="0"/>
        <w:jc w:val="center"/>
        <w:rPr>
          <w:rFonts w:asciiTheme="minorHAnsi" w:hAnsiTheme="minorHAnsi" w:cs="Times New Roman"/>
        </w:rPr>
      </w:pPr>
    </w:p>
    <w:p w:rsidR="00380780" w:rsidRDefault="00380780" w:rsidP="00410044">
      <w:pPr>
        <w:spacing w:after="0"/>
        <w:jc w:val="center"/>
        <w:rPr>
          <w:rFonts w:asciiTheme="minorHAnsi" w:hAnsiTheme="minorHAnsi" w:cs="Times New Roman"/>
        </w:rPr>
      </w:pPr>
    </w:p>
    <w:p w:rsidR="00380780" w:rsidRDefault="00380780" w:rsidP="00410044">
      <w:pPr>
        <w:spacing w:after="0"/>
        <w:jc w:val="center"/>
        <w:rPr>
          <w:rFonts w:asciiTheme="minorHAnsi" w:hAnsiTheme="minorHAnsi" w:cs="Times New Roman"/>
        </w:rPr>
      </w:pPr>
    </w:p>
    <w:p w:rsidR="009D4628" w:rsidRDefault="009D4628" w:rsidP="00410044">
      <w:pPr>
        <w:spacing w:after="0"/>
        <w:jc w:val="center"/>
        <w:rPr>
          <w:rFonts w:asciiTheme="minorHAnsi" w:hAnsiTheme="minorHAnsi" w:cs="Times New Roman"/>
        </w:rPr>
      </w:pPr>
    </w:p>
    <w:p w:rsidR="009D4628" w:rsidRPr="000A6765" w:rsidRDefault="009D4628" w:rsidP="00410044">
      <w:pPr>
        <w:spacing w:after="0"/>
        <w:jc w:val="center"/>
        <w:rPr>
          <w:rFonts w:asciiTheme="minorHAnsi" w:hAnsiTheme="minorHAnsi" w:cs="Times New Roman"/>
        </w:rPr>
      </w:pPr>
    </w:p>
    <w:p w:rsidR="00410044" w:rsidRPr="000A6765" w:rsidRDefault="00130233"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973C4C">
            <w:rPr>
              <w:rFonts w:asciiTheme="minorHAnsi" w:hAnsiTheme="minorHAnsi" w:cs="Times New Roman"/>
              <w:caps/>
            </w:rPr>
            <w:t>KAZI A S M NURUL HUDA</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973C4C">
            <w:rPr>
              <w:rFonts w:asciiTheme="minorHAnsi" w:hAnsiTheme="minorHAnsi" w:cs="Times New Roman"/>
            </w:rPr>
            <w:t>2017</w:t>
          </w:r>
        </w:sdtContent>
      </w:sdt>
    </w:p>
    <w:p w:rsidR="00ED55BB" w:rsidRDefault="00410044" w:rsidP="009D4628">
      <w:pPr>
        <w:spacing w:after="0"/>
        <w:jc w:val="center"/>
        <w:rPr>
          <w:rFonts w:asciiTheme="minorHAnsi" w:hAnsiTheme="minorHAnsi" w:cs="Times New Roman"/>
        </w:rPr>
      </w:pPr>
      <w:r w:rsidRPr="000A6765">
        <w:rPr>
          <w:rFonts w:asciiTheme="minorHAnsi" w:hAnsiTheme="minorHAnsi" w:cs="Times New Roman"/>
        </w:rPr>
        <w:t>All Rights Reserved.</w:t>
      </w:r>
    </w:p>
    <w:p w:rsidR="00973C4C" w:rsidRDefault="00973C4C" w:rsidP="009D4628">
      <w:pPr>
        <w:spacing w:after="0" w:line="480" w:lineRule="auto"/>
        <w:jc w:val="center"/>
        <w:rPr>
          <w:rFonts w:asciiTheme="minorHAnsi" w:hAnsiTheme="minorHAnsi" w:cs="Times New Roman"/>
        </w:rPr>
      </w:pPr>
      <w:r>
        <w:rPr>
          <w:rFonts w:asciiTheme="minorHAnsi" w:hAnsiTheme="minorHAnsi" w:cs="Times New Roman"/>
        </w:rPr>
        <w:lastRenderedPageBreak/>
        <w:t xml:space="preserve">I dedicate this </w:t>
      </w:r>
      <w:r w:rsidR="002E4086">
        <w:rPr>
          <w:rFonts w:asciiTheme="minorHAnsi" w:hAnsiTheme="minorHAnsi" w:cs="Times New Roman"/>
        </w:rPr>
        <w:t>thesis to my deceased parents, Kazi Jahan Ara Begum and Kazi Md</w:t>
      </w:r>
      <w:r w:rsidR="00E63249">
        <w:rPr>
          <w:rFonts w:asciiTheme="minorHAnsi" w:hAnsiTheme="minorHAnsi" w:cs="Times New Roman"/>
        </w:rPr>
        <w:t>.</w:t>
      </w:r>
      <w:r w:rsidR="002E4086">
        <w:rPr>
          <w:rFonts w:asciiTheme="minorHAnsi" w:hAnsiTheme="minorHAnsi" w:cs="Times New Roman"/>
        </w:rPr>
        <w:t xml:space="preserve"> Sofi Ullah.</w:t>
      </w:r>
    </w:p>
    <w:p w:rsidR="002E4086" w:rsidRDefault="002E4086" w:rsidP="009D4628">
      <w:pPr>
        <w:spacing w:after="0" w:line="480" w:lineRule="auto"/>
        <w:jc w:val="center"/>
        <w:rPr>
          <w:rFonts w:asciiTheme="minorHAnsi" w:hAnsiTheme="minorHAnsi" w:cs="Times New Roman"/>
        </w:rPr>
      </w:pPr>
      <w:r>
        <w:rPr>
          <w:rFonts w:asciiTheme="minorHAnsi" w:hAnsiTheme="minorHAnsi" w:cs="Times New Roman"/>
        </w:rPr>
        <w:t>For deciding to bring me to this beautiful earth as their youngest child and for all their blessings.</w:t>
      </w:r>
    </w:p>
    <w:p w:rsidR="002E4086" w:rsidRPr="000A6765" w:rsidRDefault="00A106AC" w:rsidP="009D4628">
      <w:pPr>
        <w:spacing w:after="0" w:line="480" w:lineRule="auto"/>
        <w:jc w:val="center"/>
        <w:rPr>
          <w:rFonts w:asciiTheme="minorHAnsi" w:hAnsiTheme="minorHAnsi" w:cs="Times New Roman"/>
        </w:rPr>
        <w:sectPr w:rsidR="002E4086" w:rsidRPr="000A6765" w:rsidSect="00C506B7">
          <w:pgSz w:w="12240" w:h="15840"/>
          <w:pgMar w:top="2016" w:right="1800" w:bottom="2160" w:left="2304" w:header="720" w:footer="720" w:gutter="0"/>
          <w:cols w:space="720"/>
          <w:docGrid w:linePitch="360"/>
        </w:sectPr>
      </w:pPr>
      <w:r>
        <w:rPr>
          <w:rFonts w:asciiTheme="minorHAnsi" w:hAnsiTheme="minorHAnsi" w:cs="Times New Roman"/>
        </w:rPr>
        <w:t>I miss</w:t>
      </w:r>
      <w:r w:rsidR="002E4086">
        <w:rPr>
          <w:rFonts w:asciiTheme="minorHAnsi" w:hAnsiTheme="minorHAnsi" w:cs="Times New Roman"/>
        </w:rPr>
        <w:t xml:space="preserve"> you, Maa and </w:t>
      </w:r>
      <w:r w:rsidR="009D4628">
        <w:rPr>
          <w:rFonts w:asciiTheme="minorHAnsi" w:hAnsiTheme="minorHAnsi" w:cs="Times New Roman"/>
        </w:rPr>
        <w:t>Baba.</w:t>
      </w:r>
    </w:p>
    <w:p w:rsidR="002E4086" w:rsidRPr="00C506B7" w:rsidRDefault="00113B34" w:rsidP="00C506B7">
      <w:pPr>
        <w:spacing w:line="480" w:lineRule="auto"/>
        <w:jc w:val="both"/>
        <w:rPr>
          <w:rFonts w:asciiTheme="minorHAnsi" w:hAnsiTheme="minorHAnsi" w:cs="Times New Roman"/>
          <w:b/>
          <w:sz w:val="28"/>
          <w:szCs w:val="28"/>
        </w:rPr>
      </w:pPr>
      <w:r w:rsidRPr="00C506B7">
        <w:rPr>
          <w:rFonts w:asciiTheme="minorHAnsi" w:hAnsiTheme="minorHAnsi" w:cs="Times New Roman"/>
          <w:b/>
          <w:sz w:val="28"/>
          <w:szCs w:val="28"/>
        </w:rPr>
        <w:lastRenderedPageBreak/>
        <w:t>Acknowledgements</w:t>
      </w:r>
    </w:p>
    <w:p w:rsidR="002E4086" w:rsidRPr="000A6765" w:rsidRDefault="00AE3FD7" w:rsidP="00E63249">
      <w:pPr>
        <w:spacing w:line="480" w:lineRule="auto"/>
        <w:jc w:val="both"/>
        <w:rPr>
          <w:rFonts w:asciiTheme="minorHAnsi" w:hAnsiTheme="minorHAnsi" w:cs="Times New Roman"/>
        </w:rPr>
      </w:pPr>
      <w:bookmarkStart w:id="0" w:name="_Hlk481146122"/>
      <w:bookmarkStart w:id="1" w:name="_Hlk481149207"/>
      <w:bookmarkStart w:id="2" w:name="_Hlk481149322"/>
      <w:bookmarkStart w:id="3" w:name="_Hlk481164381"/>
      <w:r>
        <w:rPr>
          <w:rFonts w:asciiTheme="minorHAnsi" w:hAnsiTheme="minorHAnsi" w:cs="Times New Roman"/>
        </w:rPr>
        <w:t xml:space="preserve">This thesis project would not have been possible without the guidance and insight of my thesis committee members. </w:t>
      </w:r>
      <w:r w:rsidR="00D11D30">
        <w:rPr>
          <w:rFonts w:asciiTheme="minorHAnsi" w:hAnsiTheme="minorHAnsi" w:cs="Times New Roman"/>
        </w:rPr>
        <w:t xml:space="preserve">Thank you, </w:t>
      </w:r>
      <w:r w:rsidR="00463690">
        <w:rPr>
          <w:rFonts w:asciiTheme="minorHAnsi" w:hAnsiTheme="minorHAnsi" w:cs="Times New Roman"/>
        </w:rPr>
        <w:t>Professor Sankowski, Professor Ellis, and Professor Riggs</w:t>
      </w:r>
      <w:r w:rsidR="00D11D30">
        <w:rPr>
          <w:rFonts w:asciiTheme="minorHAnsi" w:hAnsiTheme="minorHAnsi" w:cs="Times New Roman"/>
        </w:rPr>
        <w:t xml:space="preserve">. </w:t>
      </w:r>
      <w:r>
        <w:rPr>
          <w:rFonts w:asciiTheme="minorHAnsi" w:hAnsiTheme="minorHAnsi" w:cs="Times New Roman"/>
        </w:rPr>
        <w:t xml:space="preserve">I </w:t>
      </w:r>
      <w:r w:rsidR="00C87209">
        <w:rPr>
          <w:rFonts w:asciiTheme="minorHAnsi" w:hAnsiTheme="minorHAnsi" w:cs="Times New Roman"/>
        </w:rPr>
        <w:t>am indebted</w:t>
      </w:r>
      <w:r>
        <w:rPr>
          <w:rFonts w:asciiTheme="minorHAnsi" w:hAnsiTheme="minorHAnsi" w:cs="Times New Roman"/>
        </w:rPr>
        <w:t xml:space="preserve"> to my friend</w:t>
      </w:r>
      <w:r w:rsidR="00D11D30">
        <w:rPr>
          <w:rFonts w:asciiTheme="minorHAnsi" w:hAnsiTheme="minorHAnsi" w:cs="Times New Roman"/>
        </w:rPr>
        <w:t>s</w:t>
      </w:r>
      <w:r>
        <w:rPr>
          <w:rFonts w:asciiTheme="minorHAnsi" w:hAnsiTheme="minorHAnsi" w:cs="Times New Roman"/>
        </w:rPr>
        <w:t xml:space="preserve"> Shariar</w:t>
      </w:r>
      <w:r w:rsidR="00C66D01">
        <w:rPr>
          <w:rFonts w:asciiTheme="minorHAnsi" w:hAnsiTheme="minorHAnsi" w:cs="Times New Roman"/>
        </w:rPr>
        <w:t xml:space="preserve"> Islam</w:t>
      </w:r>
      <w:r>
        <w:rPr>
          <w:rFonts w:asciiTheme="minorHAnsi" w:hAnsiTheme="minorHAnsi" w:cs="Times New Roman"/>
        </w:rPr>
        <w:t xml:space="preserve"> </w:t>
      </w:r>
      <w:r w:rsidR="00D11D30">
        <w:rPr>
          <w:rFonts w:asciiTheme="minorHAnsi" w:hAnsiTheme="minorHAnsi" w:cs="Times New Roman"/>
        </w:rPr>
        <w:t xml:space="preserve">and </w:t>
      </w:r>
      <w:r w:rsidR="00C66D01">
        <w:rPr>
          <w:rFonts w:asciiTheme="minorHAnsi" w:hAnsiTheme="minorHAnsi" w:cs="Times New Roman"/>
        </w:rPr>
        <w:t xml:space="preserve">Ebney Ayaj </w:t>
      </w:r>
      <w:r w:rsidR="00D11D30">
        <w:rPr>
          <w:rFonts w:asciiTheme="minorHAnsi" w:hAnsiTheme="minorHAnsi" w:cs="Times New Roman"/>
        </w:rPr>
        <w:t>Rana</w:t>
      </w:r>
      <w:r>
        <w:rPr>
          <w:rFonts w:asciiTheme="minorHAnsi" w:hAnsiTheme="minorHAnsi" w:cs="Times New Roman"/>
        </w:rPr>
        <w:t xml:space="preserve"> and my sister-in-law </w:t>
      </w:r>
      <w:r w:rsidR="00C66D01">
        <w:rPr>
          <w:rFonts w:asciiTheme="minorHAnsi" w:hAnsiTheme="minorHAnsi" w:cs="Times New Roman"/>
        </w:rPr>
        <w:t xml:space="preserve">Mahiratul Jannat </w:t>
      </w:r>
      <w:r>
        <w:rPr>
          <w:rFonts w:asciiTheme="minorHAnsi" w:hAnsiTheme="minorHAnsi" w:cs="Times New Roman"/>
        </w:rPr>
        <w:t xml:space="preserve">Nabia </w:t>
      </w:r>
      <w:r w:rsidR="002E4086">
        <w:rPr>
          <w:rFonts w:asciiTheme="minorHAnsi" w:hAnsiTheme="minorHAnsi" w:cs="Times New Roman"/>
        </w:rPr>
        <w:t xml:space="preserve">for </w:t>
      </w:r>
      <w:r w:rsidR="00C87209">
        <w:rPr>
          <w:rFonts w:asciiTheme="minorHAnsi" w:hAnsiTheme="minorHAnsi" w:cs="Times New Roman"/>
        </w:rPr>
        <w:t xml:space="preserve">informing </w:t>
      </w:r>
      <w:r w:rsidR="00113B34">
        <w:rPr>
          <w:rFonts w:asciiTheme="minorHAnsi" w:hAnsiTheme="minorHAnsi" w:cs="Times New Roman"/>
        </w:rPr>
        <w:t xml:space="preserve">me </w:t>
      </w:r>
      <w:r w:rsidR="00C87209">
        <w:rPr>
          <w:rFonts w:asciiTheme="minorHAnsi" w:hAnsiTheme="minorHAnsi" w:cs="Times New Roman"/>
        </w:rPr>
        <w:t>about</w:t>
      </w:r>
      <w:r>
        <w:rPr>
          <w:rFonts w:asciiTheme="minorHAnsi" w:hAnsiTheme="minorHAnsi" w:cs="Times New Roman"/>
        </w:rPr>
        <w:t xml:space="preserve"> </w:t>
      </w:r>
      <w:r w:rsidR="002E4086">
        <w:rPr>
          <w:rFonts w:asciiTheme="minorHAnsi" w:hAnsiTheme="minorHAnsi" w:cs="Times New Roman"/>
        </w:rPr>
        <w:t>some of the literature that I cited in my thesis.</w:t>
      </w:r>
      <w:bookmarkEnd w:id="0"/>
      <w:r w:rsidR="00343D7A">
        <w:rPr>
          <w:rFonts w:asciiTheme="minorHAnsi" w:hAnsiTheme="minorHAnsi" w:cs="Times New Roman"/>
        </w:rPr>
        <w:t xml:space="preserve"> </w:t>
      </w:r>
      <w:r w:rsidR="00D11D30">
        <w:rPr>
          <w:rFonts w:asciiTheme="minorHAnsi" w:hAnsiTheme="minorHAnsi" w:cs="Times New Roman"/>
        </w:rPr>
        <w:t>I owe a great debt to my friend Shams Shahadat for his continuo</w:t>
      </w:r>
      <w:r w:rsidR="00E3295A">
        <w:rPr>
          <w:rFonts w:asciiTheme="minorHAnsi" w:hAnsiTheme="minorHAnsi" w:cs="Times New Roman"/>
        </w:rPr>
        <w:t>us</w:t>
      </w:r>
      <w:r w:rsidR="00D11D30">
        <w:rPr>
          <w:rFonts w:asciiTheme="minorHAnsi" w:hAnsiTheme="minorHAnsi" w:cs="Times New Roman"/>
        </w:rPr>
        <w:t xml:space="preserve"> support in the USA.</w:t>
      </w:r>
      <w:bookmarkEnd w:id="1"/>
      <w:r w:rsidR="00D11D30">
        <w:rPr>
          <w:rFonts w:asciiTheme="minorHAnsi" w:hAnsiTheme="minorHAnsi" w:cs="Times New Roman"/>
        </w:rPr>
        <w:t xml:space="preserve"> </w:t>
      </w:r>
      <w:r w:rsidR="00D11D30" w:rsidRPr="00D56300">
        <w:rPr>
          <w:rFonts w:asciiTheme="minorHAnsi" w:hAnsiTheme="minorHAnsi" w:cs="Times New Roman"/>
          <w:noProof/>
        </w:rPr>
        <w:t>I am also grateful to my roommate</w:t>
      </w:r>
      <w:r w:rsidR="00E3295A" w:rsidRPr="00D56300">
        <w:rPr>
          <w:rFonts w:asciiTheme="minorHAnsi" w:hAnsiTheme="minorHAnsi" w:cs="Times New Roman"/>
          <w:noProof/>
        </w:rPr>
        <w:t xml:space="preserve"> and</w:t>
      </w:r>
      <w:r w:rsidR="00E3295A">
        <w:rPr>
          <w:rFonts w:asciiTheme="minorHAnsi" w:hAnsiTheme="minorHAnsi" w:cs="Times New Roman"/>
        </w:rPr>
        <w:t xml:space="preserve"> fellow grad</w:t>
      </w:r>
      <w:r w:rsidR="00113B34">
        <w:rPr>
          <w:rFonts w:asciiTheme="minorHAnsi" w:hAnsiTheme="minorHAnsi" w:cs="Times New Roman"/>
        </w:rPr>
        <w:t>uate</w:t>
      </w:r>
      <w:r w:rsidR="00E3295A">
        <w:rPr>
          <w:rFonts w:asciiTheme="minorHAnsi" w:hAnsiTheme="minorHAnsi" w:cs="Times New Roman"/>
        </w:rPr>
        <w:t xml:space="preserve"> student</w:t>
      </w:r>
      <w:r w:rsidR="00E361CF">
        <w:rPr>
          <w:rFonts w:asciiTheme="minorHAnsi" w:hAnsiTheme="minorHAnsi" w:cs="Times New Roman"/>
        </w:rPr>
        <w:t xml:space="preserve"> Wen</w:t>
      </w:r>
      <w:r w:rsidR="00C66D01">
        <w:rPr>
          <w:rFonts w:asciiTheme="minorHAnsi" w:hAnsiTheme="minorHAnsi" w:cs="Times New Roman"/>
        </w:rPr>
        <w:t>h</w:t>
      </w:r>
      <w:r w:rsidR="00B62D2E">
        <w:rPr>
          <w:rFonts w:asciiTheme="minorHAnsi" w:hAnsiTheme="minorHAnsi" w:cs="Times New Roman"/>
        </w:rPr>
        <w:t>u</w:t>
      </w:r>
      <w:r w:rsidR="00C66D01">
        <w:rPr>
          <w:rFonts w:asciiTheme="minorHAnsi" w:hAnsiTheme="minorHAnsi" w:cs="Times New Roman"/>
        </w:rPr>
        <w:t>i Xie</w:t>
      </w:r>
      <w:r w:rsidR="00D11D30">
        <w:rPr>
          <w:rFonts w:asciiTheme="minorHAnsi" w:hAnsiTheme="minorHAnsi" w:cs="Times New Roman"/>
        </w:rPr>
        <w:t xml:space="preserve"> for giving me his valuable time whenever I need to share my ideas.</w:t>
      </w:r>
      <w:bookmarkEnd w:id="2"/>
      <w:r w:rsidR="00E3295A">
        <w:rPr>
          <w:rFonts w:asciiTheme="minorHAnsi" w:hAnsiTheme="minorHAnsi" w:cs="Times New Roman"/>
        </w:rPr>
        <w:t xml:space="preserve"> This project would not come to fruition without my six siblings who are my constant source</w:t>
      </w:r>
      <w:r w:rsidR="00113B34">
        <w:rPr>
          <w:rFonts w:asciiTheme="minorHAnsi" w:hAnsiTheme="minorHAnsi" w:cs="Times New Roman"/>
        </w:rPr>
        <w:t>s</w:t>
      </w:r>
      <w:r w:rsidR="00E3295A">
        <w:rPr>
          <w:rFonts w:asciiTheme="minorHAnsi" w:hAnsiTheme="minorHAnsi" w:cs="Times New Roman"/>
        </w:rPr>
        <w:t xml:space="preserve"> of inspiration.</w:t>
      </w:r>
      <w:bookmarkEnd w:id="3"/>
      <w:r w:rsidR="00410044" w:rsidRPr="000A6765">
        <w:rPr>
          <w:rFonts w:asciiTheme="minorHAnsi" w:hAnsiTheme="minorHAnsi" w:cs="Times New Roman"/>
        </w:rPr>
        <w:br w:type="page"/>
      </w:r>
    </w:p>
    <w:p w:rsidR="00C87209" w:rsidRPr="00C506B7" w:rsidRDefault="00113B34" w:rsidP="00C506B7">
      <w:pPr>
        <w:spacing w:after="0" w:line="480" w:lineRule="auto"/>
        <w:jc w:val="both"/>
        <w:rPr>
          <w:rFonts w:asciiTheme="minorHAnsi" w:hAnsiTheme="minorHAnsi" w:cs="Times New Roman"/>
          <w:b/>
          <w:sz w:val="28"/>
          <w:szCs w:val="28"/>
        </w:rPr>
      </w:pPr>
      <w:r w:rsidRPr="00C506B7">
        <w:rPr>
          <w:rFonts w:asciiTheme="minorHAnsi" w:hAnsiTheme="minorHAnsi" w:cs="Times New Roman"/>
          <w:b/>
          <w:sz w:val="28"/>
          <w:szCs w:val="28"/>
        </w:rPr>
        <w:lastRenderedPageBreak/>
        <w:t>Table of Contents</w:t>
      </w:r>
      <w:r w:rsidR="00A106AC">
        <w:rPr>
          <w:rFonts w:asciiTheme="minorHAnsi" w:hAnsiTheme="minorHAnsi" w:cs="Times New Roman"/>
        </w:rPr>
        <w:tab/>
      </w:r>
      <w:r w:rsidR="00A106AC">
        <w:rPr>
          <w:rFonts w:asciiTheme="minorHAnsi" w:hAnsiTheme="minorHAnsi" w:cs="Times New Roman"/>
        </w:rPr>
        <w:tab/>
      </w:r>
      <w:r w:rsidR="00A106AC">
        <w:rPr>
          <w:rFonts w:asciiTheme="minorHAnsi" w:hAnsiTheme="minorHAnsi" w:cs="Times New Roman"/>
        </w:rPr>
        <w:tab/>
      </w:r>
      <w:r w:rsidR="00A106AC">
        <w:rPr>
          <w:rFonts w:asciiTheme="minorHAnsi" w:hAnsiTheme="minorHAnsi" w:cs="Times New Roman"/>
        </w:rPr>
        <w:tab/>
      </w:r>
      <w:r w:rsidR="00A106AC">
        <w:rPr>
          <w:rFonts w:asciiTheme="minorHAnsi" w:hAnsiTheme="minorHAnsi" w:cs="Times New Roman"/>
        </w:rPr>
        <w:tab/>
      </w:r>
      <w:r w:rsidR="00A106AC">
        <w:rPr>
          <w:rFonts w:asciiTheme="minorHAnsi" w:hAnsiTheme="minorHAnsi" w:cs="Times New Roman"/>
        </w:rPr>
        <w:tab/>
      </w:r>
      <w:r w:rsidR="00A106AC">
        <w:rPr>
          <w:rFonts w:asciiTheme="minorHAnsi" w:hAnsiTheme="minorHAnsi" w:cs="Times New Roman"/>
        </w:rPr>
        <w:tab/>
      </w:r>
    </w:p>
    <w:p w:rsidR="00C87209" w:rsidRPr="000A6765" w:rsidRDefault="009D4628" w:rsidP="00C506B7">
      <w:pPr>
        <w:spacing w:after="0" w:line="480" w:lineRule="auto"/>
        <w:jc w:val="both"/>
        <w:rPr>
          <w:rFonts w:asciiTheme="minorHAnsi" w:hAnsiTheme="minorHAnsi" w:cs="Times New Roman"/>
        </w:rPr>
      </w:pPr>
      <w:r>
        <w:rPr>
          <w:rFonts w:asciiTheme="minorHAnsi" w:hAnsiTheme="minorHAnsi" w:cs="Times New Roman"/>
        </w:rPr>
        <w:t>Acknowledgements</w:t>
      </w:r>
      <w:r>
        <w:rPr>
          <w:rFonts w:asciiTheme="minorHAnsi" w:hAnsiTheme="minorHAnsi" w:cs="Times New Roman"/>
        </w:rPr>
        <w:tab/>
      </w:r>
      <w:r>
        <w:rPr>
          <w:rFonts w:asciiTheme="minorHAnsi" w:hAnsiTheme="minorHAnsi" w:cs="Times New Roman"/>
        </w:rPr>
        <w:tab/>
      </w:r>
      <w:r>
        <w:rPr>
          <w:rFonts w:asciiTheme="minorHAnsi" w:hAnsiTheme="minorHAnsi" w:cs="Times New Roman"/>
        </w:rPr>
        <w:tab/>
      </w:r>
      <w:r w:rsidR="00C87209">
        <w:rPr>
          <w:rFonts w:asciiTheme="minorHAnsi" w:hAnsiTheme="minorHAnsi" w:cs="Times New Roman"/>
        </w:rPr>
        <w:tab/>
      </w:r>
      <w:r w:rsidR="00C87209">
        <w:rPr>
          <w:rFonts w:asciiTheme="minorHAnsi" w:hAnsiTheme="minorHAnsi" w:cs="Times New Roman"/>
        </w:rPr>
        <w:tab/>
      </w:r>
      <w:r w:rsidR="00C87209">
        <w:rPr>
          <w:rFonts w:asciiTheme="minorHAnsi" w:hAnsiTheme="minorHAnsi" w:cs="Times New Roman"/>
        </w:rPr>
        <w:tab/>
      </w:r>
      <w:r w:rsidR="00C87209">
        <w:rPr>
          <w:rFonts w:asciiTheme="minorHAnsi" w:hAnsiTheme="minorHAnsi" w:cs="Times New Roman"/>
        </w:rPr>
        <w:tab/>
      </w:r>
      <w:r w:rsidR="00C87209">
        <w:rPr>
          <w:rFonts w:asciiTheme="minorHAnsi" w:hAnsiTheme="minorHAnsi" w:cs="Times New Roman"/>
        </w:rPr>
        <w:tab/>
      </w:r>
      <w:r w:rsidR="0043297F">
        <w:rPr>
          <w:rFonts w:asciiTheme="minorHAnsi" w:hAnsiTheme="minorHAnsi" w:cs="Times New Roman"/>
        </w:rPr>
        <w:t>i</w:t>
      </w:r>
      <w:r w:rsidR="00CA3BD7">
        <w:rPr>
          <w:rFonts w:asciiTheme="minorHAnsi" w:hAnsiTheme="minorHAnsi" w:cs="Times New Roman"/>
        </w:rPr>
        <w:t>v</w:t>
      </w:r>
    </w:p>
    <w:p w:rsidR="00D627BD" w:rsidRDefault="009D4628" w:rsidP="00C506B7">
      <w:pPr>
        <w:jc w:val="both"/>
        <w:rPr>
          <w:rFonts w:asciiTheme="minorHAnsi" w:hAnsiTheme="minorHAnsi" w:cs="Times New Roman"/>
        </w:rPr>
      </w:pPr>
      <w:r>
        <w:rPr>
          <w:rFonts w:asciiTheme="minorHAnsi" w:hAnsiTheme="minorHAnsi" w:cs="Times New Roman"/>
        </w:rPr>
        <w:t>List of Tables</w:t>
      </w:r>
      <w:r>
        <w:rPr>
          <w:rFonts w:asciiTheme="minorHAnsi" w:hAnsiTheme="minorHAnsi" w:cs="Times New Roman"/>
        </w:rPr>
        <w:tab/>
      </w:r>
      <w:r>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r>
      <w:r w:rsidR="00F16439">
        <w:rPr>
          <w:rFonts w:asciiTheme="minorHAnsi" w:hAnsiTheme="minorHAnsi" w:cs="Times New Roman"/>
        </w:rPr>
        <w:tab/>
        <w:t>vi</w:t>
      </w:r>
    </w:p>
    <w:p w:rsidR="00D627BD" w:rsidRDefault="009D4628" w:rsidP="00C506B7">
      <w:pPr>
        <w:jc w:val="both"/>
        <w:rPr>
          <w:rFonts w:asciiTheme="minorHAnsi" w:hAnsiTheme="minorHAnsi" w:cs="Times New Roman"/>
        </w:rPr>
      </w:pPr>
      <w:r>
        <w:rPr>
          <w:rFonts w:asciiTheme="minorHAnsi" w:hAnsiTheme="minorHAnsi" w:cs="Times New Roman"/>
        </w:rPr>
        <w:t>Abstract</w:t>
      </w:r>
      <w:r>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r>
      <w:r w:rsidR="0043297F">
        <w:rPr>
          <w:rFonts w:asciiTheme="minorHAnsi" w:hAnsiTheme="minorHAnsi" w:cs="Times New Roman"/>
        </w:rPr>
        <w:tab/>
        <w:t>v</w:t>
      </w:r>
      <w:r w:rsidR="00CA3BD7">
        <w:rPr>
          <w:rFonts w:asciiTheme="minorHAnsi" w:hAnsiTheme="minorHAnsi" w:cs="Times New Roman"/>
        </w:rPr>
        <w:t>i</w:t>
      </w:r>
      <w:r w:rsidR="00D627BD">
        <w:rPr>
          <w:rFonts w:asciiTheme="minorHAnsi" w:hAnsiTheme="minorHAnsi" w:cs="Times New Roman"/>
        </w:rPr>
        <w:t>i</w:t>
      </w:r>
    </w:p>
    <w:p w:rsidR="00D627BD" w:rsidRDefault="009D4628" w:rsidP="00C506B7">
      <w:pPr>
        <w:jc w:val="both"/>
        <w:rPr>
          <w:rFonts w:asciiTheme="minorHAnsi" w:hAnsiTheme="minorHAnsi" w:cs="Times New Roman"/>
        </w:rPr>
      </w:pPr>
      <w:r>
        <w:rPr>
          <w:rFonts w:asciiTheme="minorHAnsi" w:hAnsiTheme="minorHAnsi" w:cs="Times New Roman"/>
        </w:rPr>
        <w:t>Introduction</w:t>
      </w:r>
      <w:r>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r>
      <w:r w:rsidR="00D627BD">
        <w:rPr>
          <w:rFonts w:asciiTheme="minorHAnsi" w:hAnsiTheme="minorHAnsi" w:cs="Times New Roman"/>
        </w:rPr>
        <w:tab/>
        <w:t>1</w:t>
      </w:r>
    </w:p>
    <w:p w:rsidR="00D627BD" w:rsidRDefault="00D627BD" w:rsidP="00C506B7">
      <w:pPr>
        <w:jc w:val="both"/>
        <w:rPr>
          <w:rFonts w:asciiTheme="minorHAnsi" w:hAnsiTheme="minorHAnsi" w:cs="Times New Roman"/>
        </w:rPr>
      </w:pPr>
      <w:r>
        <w:rPr>
          <w:rFonts w:asciiTheme="minorHAnsi" w:hAnsiTheme="minorHAnsi" w:cs="Times New Roman"/>
        </w:rPr>
        <w:t>Amartya Sen’s Capability Approa</w:t>
      </w:r>
      <w:r w:rsidR="009D4628">
        <w:rPr>
          <w:rFonts w:asciiTheme="minorHAnsi" w:hAnsiTheme="minorHAnsi" w:cs="Times New Roman"/>
        </w:rPr>
        <w:t>ch and the Ideas of Development</w:t>
      </w:r>
      <w:r w:rsidR="00675F8E">
        <w:rPr>
          <w:rFonts w:asciiTheme="minorHAnsi" w:hAnsiTheme="minorHAnsi" w:cs="Times New Roman"/>
        </w:rPr>
        <w:tab/>
      </w:r>
      <w:r w:rsidR="00675F8E">
        <w:rPr>
          <w:rFonts w:asciiTheme="minorHAnsi" w:hAnsiTheme="minorHAnsi" w:cs="Times New Roman"/>
        </w:rPr>
        <w:tab/>
        <w:t>3</w:t>
      </w:r>
    </w:p>
    <w:p w:rsidR="00D627BD" w:rsidRDefault="00D627BD" w:rsidP="00C506B7">
      <w:pPr>
        <w:jc w:val="both"/>
        <w:rPr>
          <w:rFonts w:asciiTheme="minorHAnsi" w:hAnsiTheme="minorHAnsi" w:cs="Times New Roman"/>
        </w:rPr>
      </w:pPr>
      <w:r>
        <w:rPr>
          <w:rFonts w:asciiTheme="minorHAnsi" w:hAnsiTheme="minorHAnsi" w:cs="Times New Roman"/>
        </w:rPr>
        <w:t>Amartya Sen on Bangladesh’s Pro</w:t>
      </w:r>
      <w:r w:rsidR="009D4628">
        <w:rPr>
          <w:rFonts w:asciiTheme="minorHAnsi" w:hAnsiTheme="minorHAnsi" w:cs="Times New Roman"/>
        </w:rPr>
        <w:t>gress</w:t>
      </w:r>
      <w:r w:rsidR="009D4628">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t>8</w:t>
      </w:r>
    </w:p>
    <w:p w:rsidR="00D627BD" w:rsidRDefault="00D627BD" w:rsidP="00C506B7">
      <w:pPr>
        <w:jc w:val="both"/>
        <w:rPr>
          <w:rFonts w:asciiTheme="minorHAnsi" w:hAnsiTheme="minorHAnsi" w:cs="Times New Roman"/>
        </w:rPr>
      </w:pPr>
      <w:r>
        <w:rPr>
          <w:rFonts w:asciiTheme="minorHAnsi" w:hAnsiTheme="minorHAnsi" w:cs="Times New Roman"/>
        </w:rPr>
        <w:t>Group Responsibility for Individual</w:t>
      </w:r>
      <w:r w:rsidR="009D4628">
        <w:rPr>
          <w:rFonts w:asciiTheme="minorHAnsi" w:hAnsiTheme="minorHAnsi" w:cs="Times New Roman"/>
        </w:rPr>
        <w:t xml:space="preserve"> Loans and Quadripartite Claims</w:t>
      </w:r>
      <w:r w:rsidR="00702211">
        <w:rPr>
          <w:rFonts w:asciiTheme="minorHAnsi" w:hAnsiTheme="minorHAnsi" w:cs="Times New Roman"/>
        </w:rPr>
        <w:tab/>
        <w:t>23</w:t>
      </w:r>
    </w:p>
    <w:p w:rsidR="00D627BD" w:rsidRDefault="00D627BD" w:rsidP="00C506B7">
      <w:pPr>
        <w:jc w:val="both"/>
        <w:rPr>
          <w:rFonts w:asciiTheme="minorHAnsi" w:hAnsiTheme="minorHAnsi" w:cs="Times New Roman"/>
        </w:rPr>
      </w:pPr>
      <w:r>
        <w:rPr>
          <w:rFonts w:asciiTheme="minorHAnsi" w:hAnsiTheme="minorHAnsi" w:cs="Times New Roman"/>
        </w:rPr>
        <w:t>Tr</w:t>
      </w:r>
      <w:r w:rsidR="009D4628">
        <w:rPr>
          <w:rFonts w:asciiTheme="minorHAnsi" w:hAnsiTheme="minorHAnsi" w:cs="Times New Roman"/>
        </w:rPr>
        <w:t>ust: A Brief Conceptual Blend</w:t>
      </w:r>
      <w:r w:rsidR="009D4628">
        <w:rPr>
          <w:rFonts w:asciiTheme="minorHAnsi" w:hAnsiTheme="minorHAnsi" w:cs="Times New Roman"/>
        </w:rPr>
        <w:tab/>
      </w:r>
      <w:r w:rsidR="009D4628">
        <w:rPr>
          <w:rFonts w:asciiTheme="minorHAnsi" w:hAnsiTheme="minorHAnsi" w:cs="Times New Roman"/>
        </w:rPr>
        <w:tab/>
      </w:r>
      <w:r w:rsidR="00675F8E">
        <w:rPr>
          <w:rFonts w:asciiTheme="minorHAnsi" w:hAnsiTheme="minorHAnsi" w:cs="Times New Roman"/>
        </w:rPr>
        <w:tab/>
      </w:r>
      <w:r w:rsidR="00675F8E">
        <w:rPr>
          <w:rFonts w:asciiTheme="minorHAnsi" w:hAnsiTheme="minorHAnsi" w:cs="Times New Roman"/>
        </w:rPr>
        <w:tab/>
      </w:r>
      <w:r w:rsidR="00675F8E">
        <w:rPr>
          <w:rFonts w:asciiTheme="minorHAnsi" w:hAnsiTheme="minorHAnsi" w:cs="Times New Roman"/>
        </w:rPr>
        <w:tab/>
      </w:r>
      <w:r w:rsidR="00675F8E">
        <w:rPr>
          <w:rFonts w:asciiTheme="minorHAnsi" w:hAnsiTheme="minorHAnsi" w:cs="Times New Roman"/>
        </w:rPr>
        <w:tab/>
      </w:r>
      <w:r w:rsidR="00702211">
        <w:rPr>
          <w:rFonts w:asciiTheme="minorHAnsi" w:hAnsiTheme="minorHAnsi" w:cs="Times New Roman"/>
        </w:rPr>
        <w:t>27</w:t>
      </w:r>
    </w:p>
    <w:p w:rsidR="00D627BD" w:rsidRDefault="002D16B3" w:rsidP="00C506B7">
      <w:pPr>
        <w:jc w:val="both"/>
        <w:rPr>
          <w:rFonts w:asciiTheme="minorHAnsi" w:hAnsiTheme="minorHAnsi" w:cs="Times New Roman"/>
        </w:rPr>
      </w:pPr>
      <w:r>
        <w:rPr>
          <w:rFonts w:asciiTheme="minorHAnsi" w:hAnsiTheme="minorHAnsi" w:cs="Times New Roman"/>
        </w:rPr>
        <w:t>NGOs’ Idea of</w:t>
      </w:r>
      <w:r w:rsidR="00D627BD">
        <w:rPr>
          <w:rFonts w:asciiTheme="minorHAnsi" w:hAnsiTheme="minorHAnsi" w:cs="Times New Roman"/>
        </w:rPr>
        <w:t xml:space="preserve"> Trust is NOT Trust </w:t>
      </w:r>
      <w:r w:rsidR="00D627BD" w:rsidRPr="00D627BD">
        <w:rPr>
          <w:rFonts w:asciiTheme="minorHAnsi" w:hAnsiTheme="minorHAnsi" w:cs="Times New Roman"/>
          <w:i/>
        </w:rPr>
        <w:t>qua</w:t>
      </w:r>
      <w:r w:rsidR="009D4628">
        <w:rPr>
          <w:rFonts w:asciiTheme="minorHAnsi" w:hAnsiTheme="minorHAnsi" w:cs="Times New Roman"/>
        </w:rPr>
        <w:t xml:space="preserve"> Trust</w:t>
      </w:r>
      <w:r w:rsidR="009D4628">
        <w:rPr>
          <w:rFonts w:asciiTheme="minorHAnsi" w:hAnsiTheme="minorHAnsi" w:cs="Times New Roman"/>
        </w:rPr>
        <w:tab/>
      </w:r>
      <w:r w:rsidR="009D4628">
        <w:rPr>
          <w:rFonts w:asciiTheme="minorHAnsi" w:hAnsiTheme="minorHAnsi" w:cs="Times New Roman"/>
        </w:rPr>
        <w:tab/>
      </w:r>
      <w:r w:rsidR="00675F8E">
        <w:rPr>
          <w:rFonts w:asciiTheme="minorHAnsi" w:hAnsiTheme="minorHAnsi" w:cs="Times New Roman"/>
        </w:rPr>
        <w:tab/>
      </w:r>
      <w:r w:rsidR="00675F8E">
        <w:rPr>
          <w:rFonts w:asciiTheme="minorHAnsi" w:hAnsiTheme="minorHAnsi" w:cs="Times New Roman"/>
        </w:rPr>
        <w:tab/>
      </w:r>
      <w:r w:rsidR="00675F8E">
        <w:rPr>
          <w:rFonts w:asciiTheme="minorHAnsi" w:hAnsiTheme="minorHAnsi" w:cs="Times New Roman"/>
        </w:rPr>
        <w:tab/>
      </w:r>
      <w:r w:rsidR="00702211">
        <w:rPr>
          <w:rFonts w:asciiTheme="minorHAnsi" w:hAnsiTheme="minorHAnsi" w:cs="Times New Roman"/>
        </w:rPr>
        <w:t>30</w:t>
      </w:r>
    </w:p>
    <w:p w:rsidR="00D627BD" w:rsidRDefault="00770B1C" w:rsidP="00C506B7">
      <w:pPr>
        <w:jc w:val="both"/>
        <w:rPr>
          <w:rFonts w:asciiTheme="minorHAnsi" w:hAnsiTheme="minorHAnsi" w:cs="Times New Roman"/>
        </w:rPr>
      </w:pPr>
      <w:r>
        <w:rPr>
          <w:rFonts w:asciiTheme="minorHAnsi" w:hAnsiTheme="minorHAnsi" w:cs="Times New Roman"/>
        </w:rPr>
        <w:t>NGO-touted</w:t>
      </w:r>
      <w:r w:rsidR="00066E1B">
        <w:rPr>
          <w:rFonts w:asciiTheme="minorHAnsi" w:hAnsiTheme="minorHAnsi" w:cs="Times New Roman"/>
        </w:rPr>
        <w:t xml:space="preserve"> Trust is Strategic and Semi-p</w:t>
      </w:r>
      <w:r w:rsidR="00D627BD">
        <w:rPr>
          <w:rFonts w:asciiTheme="minorHAnsi" w:hAnsiTheme="minorHAnsi" w:cs="Times New Roman"/>
        </w:rPr>
        <w:t>articularized, Not Generalized</w:t>
      </w:r>
      <w:r w:rsidR="00D627BD">
        <w:rPr>
          <w:rFonts w:asciiTheme="minorHAnsi" w:hAnsiTheme="minorHAnsi" w:cs="Times New Roman"/>
        </w:rPr>
        <w:tab/>
      </w:r>
      <w:r w:rsidR="00702211">
        <w:rPr>
          <w:rFonts w:asciiTheme="minorHAnsi" w:hAnsiTheme="minorHAnsi" w:cs="Times New Roman"/>
        </w:rPr>
        <w:t>33</w:t>
      </w:r>
    </w:p>
    <w:p w:rsidR="00066E1B" w:rsidRDefault="00066E1B" w:rsidP="00C506B7">
      <w:pPr>
        <w:jc w:val="both"/>
        <w:rPr>
          <w:rFonts w:asciiTheme="minorHAnsi" w:hAnsiTheme="minorHAnsi" w:cs="Times New Roman"/>
        </w:rPr>
      </w:pPr>
      <w:r>
        <w:rPr>
          <w:rFonts w:asciiTheme="minorHAnsi" w:hAnsiTheme="minorHAnsi" w:cs="Times New Roman"/>
        </w:rPr>
        <w:t>Trust, Psychological Effects of NGO Sup</w:t>
      </w:r>
      <w:r w:rsidR="00E63249">
        <w:rPr>
          <w:rFonts w:asciiTheme="minorHAnsi" w:hAnsiTheme="minorHAnsi" w:cs="Times New Roman"/>
        </w:rPr>
        <w:t>ervision, and Social Solidarity</w:t>
      </w:r>
      <w:r w:rsidR="00702211">
        <w:rPr>
          <w:rFonts w:asciiTheme="minorHAnsi" w:hAnsiTheme="minorHAnsi" w:cs="Times New Roman"/>
        </w:rPr>
        <w:tab/>
        <w:t>38</w:t>
      </w:r>
    </w:p>
    <w:p w:rsidR="00066E1B" w:rsidRDefault="00066E1B" w:rsidP="00C506B7">
      <w:pPr>
        <w:jc w:val="both"/>
        <w:rPr>
          <w:rFonts w:asciiTheme="minorHAnsi" w:hAnsiTheme="minorHAnsi" w:cs="Times New Roman"/>
        </w:rPr>
      </w:pPr>
      <w:r>
        <w:rPr>
          <w:rFonts w:asciiTheme="minorHAnsi" w:hAnsiTheme="minorHAnsi" w:cs="Times New Roman"/>
        </w:rPr>
        <w:t>NGOs in Banglades</w:t>
      </w:r>
      <w:r w:rsidR="00E63249">
        <w:rPr>
          <w:rFonts w:asciiTheme="minorHAnsi" w:hAnsiTheme="minorHAnsi" w:cs="Times New Roman"/>
        </w:rPr>
        <w:t>h and Sen’s Capability Approach</w:t>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t>49</w:t>
      </w:r>
    </w:p>
    <w:p w:rsidR="00066E1B" w:rsidRDefault="00E63249" w:rsidP="00C506B7">
      <w:pPr>
        <w:jc w:val="both"/>
        <w:rPr>
          <w:rFonts w:asciiTheme="minorHAnsi" w:hAnsiTheme="minorHAnsi" w:cs="Times New Roman"/>
        </w:rPr>
      </w:pPr>
      <w:r>
        <w:rPr>
          <w:rFonts w:asciiTheme="minorHAnsi" w:hAnsiTheme="minorHAnsi" w:cs="Times New Roman"/>
        </w:rPr>
        <w:t>Conclusion</w:t>
      </w:r>
      <w:r>
        <w:rPr>
          <w:rFonts w:asciiTheme="minorHAnsi" w:hAnsiTheme="minorHAnsi" w:cs="Times New Roman"/>
        </w:rPr>
        <w:tab/>
      </w:r>
      <w:r>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t>53</w:t>
      </w:r>
    </w:p>
    <w:p w:rsidR="00410044" w:rsidRPr="000A6765" w:rsidRDefault="00E63249" w:rsidP="00C506B7">
      <w:pPr>
        <w:jc w:val="both"/>
        <w:rPr>
          <w:rFonts w:asciiTheme="minorHAnsi" w:hAnsiTheme="minorHAnsi" w:cs="Times New Roman"/>
        </w:rPr>
      </w:pPr>
      <w:r>
        <w:rPr>
          <w:rFonts w:asciiTheme="minorHAnsi" w:hAnsiTheme="minorHAnsi" w:cs="Times New Roman"/>
        </w:rPr>
        <w:t>Bibliography</w:t>
      </w:r>
      <w:r>
        <w:rPr>
          <w:rFonts w:asciiTheme="minorHAnsi" w:hAnsiTheme="minorHAnsi" w:cs="Times New Roman"/>
        </w:rPr>
        <w:tab/>
      </w:r>
      <w:r>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r>
      <w:r w:rsidR="00702211">
        <w:rPr>
          <w:rFonts w:asciiTheme="minorHAnsi" w:hAnsiTheme="minorHAnsi" w:cs="Times New Roman"/>
        </w:rPr>
        <w:tab/>
        <w:t>57</w:t>
      </w:r>
      <w:r w:rsidR="00410044" w:rsidRPr="000A6765">
        <w:rPr>
          <w:rFonts w:asciiTheme="minorHAnsi" w:hAnsiTheme="minorHAnsi" w:cs="Times New Roman"/>
        </w:rPr>
        <w:br w:type="page"/>
      </w:r>
    </w:p>
    <w:p w:rsidR="00410044" w:rsidRPr="00C506B7" w:rsidRDefault="00113B34" w:rsidP="00C506B7">
      <w:pPr>
        <w:spacing w:after="0" w:line="480" w:lineRule="auto"/>
        <w:jc w:val="both"/>
        <w:rPr>
          <w:rFonts w:asciiTheme="minorHAnsi" w:hAnsiTheme="minorHAnsi" w:cs="Times New Roman"/>
          <w:b/>
          <w:sz w:val="28"/>
          <w:szCs w:val="28"/>
        </w:rPr>
      </w:pPr>
      <w:r w:rsidRPr="00C506B7">
        <w:rPr>
          <w:rFonts w:asciiTheme="minorHAnsi" w:hAnsiTheme="minorHAnsi" w:cs="Times New Roman"/>
          <w:b/>
          <w:sz w:val="28"/>
          <w:szCs w:val="28"/>
        </w:rPr>
        <w:lastRenderedPageBreak/>
        <w:t>List of Tables</w:t>
      </w:r>
    </w:p>
    <w:p w:rsidR="00066E1B" w:rsidRDefault="00066E1B" w:rsidP="00066E1B">
      <w:pPr>
        <w:pStyle w:val="ListParagraph"/>
        <w:numPr>
          <w:ilvl w:val="0"/>
          <w:numId w:val="5"/>
        </w:numPr>
        <w:spacing w:after="0" w:line="480" w:lineRule="auto"/>
        <w:rPr>
          <w:rFonts w:asciiTheme="minorHAnsi" w:hAnsiTheme="minorHAnsi" w:cs="Times New Roman"/>
        </w:rPr>
      </w:pPr>
      <w:r>
        <w:rPr>
          <w:rFonts w:asciiTheme="minorHAnsi" w:hAnsiTheme="minorHAnsi" w:cs="Times New Roman"/>
        </w:rPr>
        <w:t>Gender-related Indicators in Bangladesh and India</w:t>
      </w:r>
      <w:r>
        <w:rPr>
          <w:rFonts w:asciiTheme="minorHAnsi" w:hAnsiTheme="minorHAnsi" w:cs="Times New Roman"/>
        </w:rPr>
        <w:tab/>
      </w:r>
      <w:r w:rsidR="00191933">
        <w:rPr>
          <w:rFonts w:asciiTheme="minorHAnsi" w:hAnsiTheme="minorHAnsi" w:cs="Times New Roman"/>
        </w:rPr>
        <w:tab/>
      </w:r>
      <w:r w:rsidR="00191933">
        <w:rPr>
          <w:rFonts w:asciiTheme="minorHAnsi" w:hAnsiTheme="minorHAnsi" w:cs="Times New Roman"/>
        </w:rPr>
        <w:tab/>
        <w:t>12</w:t>
      </w:r>
    </w:p>
    <w:p w:rsidR="00066E1B" w:rsidRPr="00066E1B" w:rsidRDefault="00066E1B" w:rsidP="00066E1B">
      <w:pPr>
        <w:pStyle w:val="ListParagraph"/>
        <w:numPr>
          <w:ilvl w:val="0"/>
          <w:numId w:val="5"/>
        </w:numPr>
        <w:spacing w:after="0" w:line="480" w:lineRule="auto"/>
        <w:rPr>
          <w:rFonts w:asciiTheme="minorHAnsi" w:hAnsiTheme="minorHAnsi" w:cs="Times New Roman"/>
        </w:rPr>
      </w:pPr>
      <w:r>
        <w:rPr>
          <w:rFonts w:asciiTheme="minorHAnsi" w:hAnsiTheme="minorHAnsi" w:cs="Times New Roman"/>
        </w:rPr>
        <w:t>Bangladesh and India: Select</w:t>
      </w:r>
      <w:r w:rsidR="00E63249">
        <w:rPr>
          <w:rFonts w:asciiTheme="minorHAnsi" w:hAnsiTheme="minorHAnsi" w:cs="Times New Roman"/>
        </w:rPr>
        <w:t>ed Indicators of Public Health</w:t>
      </w:r>
      <w:r w:rsidR="00E63249">
        <w:rPr>
          <w:rFonts w:asciiTheme="minorHAnsi" w:hAnsiTheme="minorHAnsi" w:cs="Times New Roman"/>
        </w:rPr>
        <w:tab/>
      </w:r>
      <w:r w:rsidR="00191933">
        <w:rPr>
          <w:rFonts w:asciiTheme="minorHAnsi" w:hAnsiTheme="minorHAnsi" w:cs="Times New Roman"/>
        </w:rPr>
        <w:tab/>
        <w:t>16</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AB168E" w:rsidRPr="00C506B7" w:rsidRDefault="00AB168E" w:rsidP="00C506B7">
      <w:pPr>
        <w:spacing w:line="480" w:lineRule="auto"/>
        <w:jc w:val="both"/>
        <w:rPr>
          <w:rFonts w:cs="Times New Roman"/>
          <w:b/>
          <w:sz w:val="28"/>
          <w:szCs w:val="28"/>
        </w:rPr>
      </w:pPr>
      <w:r w:rsidRPr="00C506B7">
        <w:rPr>
          <w:rFonts w:cs="Times New Roman"/>
          <w:b/>
          <w:sz w:val="28"/>
          <w:szCs w:val="28"/>
        </w:rPr>
        <w:lastRenderedPageBreak/>
        <w:t>Abstract</w:t>
      </w:r>
    </w:p>
    <w:p w:rsidR="0032506A" w:rsidRDefault="00EE55BB" w:rsidP="00AB168E">
      <w:pPr>
        <w:spacing w:line="480" w:lineRule="auto"/>
        <w:jc w:val="both"/>
      </w:pPr>
      <w:r>
        <w:t xml:space="preserve">Amartya Sen (co-author with Jean Drèze) in </w:t>
      </w:r>
      <w:r>
        <w:rPr>
          <w:i/>
        </w:rPr>
        <w:t>An Uncertain Glory: India and Its Contradictions</w:t>
      </w:r>
      <w:r>
        <w:t xml:space="preserve"> (2013) seemingly glorifies the roles of non-government organizations (NGOs) in Bangladesh’s better progress in many common aspects of societal development than India although Bangladesh is half as well-off in income per capita as India. This glorification of the roles of NGOs in Bangladesh leads Sen (2013) to leaving out and/or deemphasizing some issues related to the micro-credit model of NGOs, which is the primary subject-matter of this study. In other words, the main objective of this study is to show that Sen (2013) is not entirely correct in his apparent glorification of the roles of NGOs in Bangladesh. To this end, I will argue that the micro-credit model of NGOs in Bangladesh is based on the idea of a supposedly trusting relationship between NGOs and rural poor women which is questionable for four associated reasons. The first reason is that the sort of trust Bangladeshi NGOs claim they have in rural poor women in offering loans without collateral is not genuine trust. The second reason is a modification of the first. If NGO-touted trust is trust of any kind, it is at most </w:t>
      </w:r>
      <w:r>
        <w:rPr>
          <w:i/>
        </w:rPr>
        <w:t>strategic trust</w:t>
      </w:r>
      <w:r>
        <w:t xml:space="preserve"> and </w:t>
      </w:r>
      <w:r>
        <w:rPr>
          <w:i/>
        </w:rPr>
        <w:t>semi-particularized trust</w:t>
      </w:r>
      <w:r>
        <w:t xml:space="preserve">, not </w:t>
      </w:r>
      <w:r>
        <w:rPr>
          <w:i/>
        </w:rPr>
        <w:t>generalized trust</w:t>
      </w:r>
      <w:r>
        <w:t xml:space="preserve">. Hence, it has some consequences which are epistemically, politically, and ethically wrong. The third reason is that the kind of trust NGOs in Bangladesh put in rural poor women disturbs social solidarity. Relevantly, I will argue that NGOs’ strict supervision of rural poor women may have many psychological impacts on rural poor women that cause unfortunate strife </w:t>
      </w:r>
      <w:r>
        <w:lastRenderedPageBreak/>
        <w:t>among group members; that, in turn, hampers group relations. Lastly, the so-called trusting relationship between Bangladeshi NGOs and rural poor women reduces people’s capabilities because NGOs remain unaccountable and not transparent for their activities for the most part.</w:t>
      </w:r>
    </w:p>
    <w:p w:rsidR="00813B68" w:rsidRPr="00AB168E" w:rsidRDefault="00813B68" w:rsidP="00AB168E">
      <w:pPr>
        <w:spacing w:line="480" w:lineRule="auto"/>
        <w:jc w:val="both"/>
        <w:rPr>
          <w:rFonts w:cs="Times New Roman"/>
        </w:rPr>
        <w:sectPr w:rsidR="00813B68" w:rsidRPr="00AB168E" w:rsidSect="0043297F">
          <w:footerReference w:type="default" r:id="rId7"/>
          <w:pgSz w:w="12240" w:h="15840"/>
          <w:pgMar w:top="2016" w:right="1800" w:bottom="2160" w:left="2304" w:header="720" w:footer="720" w:gutter="0"/>
          <w:pgNumType w:fmt="lowerRoman" w:start="4"/>
          <w:cols w:space="720"/>
          <w:docGrid w:linePitch="360"/>
        </w:sectPr>
      </w:pPr>
      <w:bookmarkStart w:id="4" w:name="_GoBack"/>
      <w:bookmarkEnd w:id="4"/>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lastRenderedPageBreak/>
        <w:t>Introduction</w:t>
      </w:r>
    </w:p>
    <w:p w:rsidR="00066E1B" w:rsidRPr="00286EE8" w:rsidRDefault="00066E1B" w:rsidP="00066E1B">
      <w:pPr>
        <w:spacing w:line="480" w:lineRule="auto"/>
        <w:jc w:val="both"/>
        <w:rPr>
          <w:rFonts w:cs="Times New Roman"/>
        </w:rPr>
      </w:pPr>
      <w:r w:rsidRPr="00286EE8">
        <w:rPr>
          <w:rFonts w:cs="Times New Roman"/>
        </w:rPr>
        <w:t xml:space="preserve">Bangladesh, whose history is not much known to the wider world, </w:t>
      </w:r>
      <w:r w:rsidR="00132E28">
        <w:rPr>
          <w:rFonts w:cs="Times New Roman"/>
        </w:rPr>
        <w:t>gained</w:t>
      </w:r>
      <w:r w:rsidRPr="00286EE8">
        <w:rPr>
          <w:rFonts w:cs="Times New Roman"/>
        </w:rPr>
        <w:t xml:space="preserve"> its independence through a brutal nine-month liberation war against Pakistan in 1971.</w:t>
      </w:r>
      <w:r w:rsidRPr="00286EE8">
        <w:rPr>
          <w:rStyle w:val="FootnoteReference"/>
          <w:rFonts w:cs="Times New Roman"/>
        </w:rPr>
        <w:footnoteReference w:id="1"/>
      </w:r>
      <w:r>
        <w:rPr>
          <w:rFonts w:cs="Times New Roman"/>
        </w:rPr>
        <w:t xml:space="preserve"> </w:t>
      </w:r>
      <w:r>
        <w:rPr>
          <w:rStyle w:val="FootnoteReference"/>
          <w:rFonts w:cs="Times New Roman"/>
        </w:rPr>
        <w:footnoteReference w:id="2"/>
      </w:r>
      <w:r w:rsidRPr="00286EE8">
        <w:rPr>
          <w:rFonts w:cs="Times New Roman"/>
        </w:rPr>
        <w:t xml:space="preserve"> </w:t>
      </w:r>
      <w:r w:rsidRPr="00286EE8">
        <w:rPr>
          <w:rFonts w:cs="Times New Roman"/>
          <w:noProof/>
        </w:rPr>
        <w:t>Known as a</w:t>
      </w:r>
      <w:r w:rsidRPr="00286EE8">
        <w:rPr>
          <w:rFonts w:cs="Times New Roman"/>
        </w:rPr>
        <w:t xml:space="preserve"> land of poverty, underdevelopment, political instability, and natural disasters, Bangladesh has come a long way in the last four and half decades. </w:t>
      </w:r>
      <w:r w:rsidRPr="00286EE8">
        <w:rPr>
          <w:rFonts w:cs="Times New Roman"/>
          <w:noProof/>
        </w:rPr>
        <w:t>In fact, once dubbed as a “basket case” country by Henry Kissinger (the former US secretary of state)</w:t>
      </w:r>
      <w:r w:rsidRPr="00286EE8">
        <w:rPr>
          <w:rStyle w:val="FootnoteReference"/>
          <w:rFonts w:cs="Times New Roman"/>
          <w:noProof/>
        </w:rPr>
        <w:footnoteReference w:id="3"/>
      </w:r>
      <w:r w:rsidRPr="00286EE8">
        <w:rPr>
          <w:rFonts w:cs="Times New Roman"/>
          <w:noProof/>
        </w:rPr>
        <w:t>, Bangladesh is no longer a country the history of which “</w:t>
      </w:r>
      <w:r w:rsidRPr="00D56300">
        <w:rPr>
          <w:rFonts w:cs="Times New Roman"/>
          <w:noProof/>
        </w:rPr>
        <w:t>can be summed up as a blur of political protests and natural disasters punctuated by outbursts of jihadist violence and the occasional military coup</w:t>
      </w:r>
      <w:r w:rsidRPr="00286EE8">
        <w:rPr>
          <w:rFonts w:cs="Times New Roman"/>
          <w:noProof/>
        </w:rPr>
        <w:t>” (Dhume 2010).</w:t>
      </w:r>
      <w:r w:rsidRPr="00286EE8">
        <w:rPr>
          <w:rFonts w:cs="Times New Roman"/>
        </w:rPr>
        <w:t xml:space="preserve"> Though Bangladesh is still one of the poorest countries in the world, in the last two decades, Bangladesh has attained huge successes in improving many important aspects of living standards of its population. </w:t>
      </w:r>
      <w:r w:rsidRPr="00286EE8">
        <w:rPr>
          <w:rFonts w:cs="Times New Roman"/>
          <w:noProof/>
        </w:rPr>
        <w:t>This</w:t>
      </w:r>
      <w:r w:rsidRPr="00286EE8">
        <w:rPr>
          <w:rFonts w:cs="Times New Roman"/>
        </w:rPr>
        <w:t xml:space="preserve"> is the point that gets considerable attention in a recent book of Amartya Sen (co-author with Jean Drèze) entitled </w:t>
      </w:r>
      <w:r w:rsidRPr="00286EE8">
        <w:rPr>
          <w:rFonts w:cs="Times New Roman"/>
          <w:i/>
        </w:rPr>
        <w:t>An Uncertain Glory: India and Its Contradictions</w:t>
      </w:r>
      <w:r w:rsidRPr="00286EE8">
        <w:rPr>
          <w:rFonts w:cs="Times New Roman"/>
        </w:rPr>
        <w:t xml:space="preserve"> (2013).</w:t>
      </w:r>
    </w:p>
    <w:p w:rsidR="00066E1B" w:rsidRPr="00286EE8" w:rsidRDefault="00066E1B" w:rsidP="00066E1B">
      <w:pPr>
        <w:spacing w:line="480" w:lineRule="auto"/>
        <w:ind w:firstLine="720"/>
        <w:jc w:val="both"/>
        <w:rPr>
          <w:rFonts w:cs="Times New Roman"/>
        </w:rPr>
      </w:pPr>
      <w:r w:rsidRPr="00286EE8">
        <w:rPr>
          <w:rFonts w:cs="Times New Roman"/>
        </w:rPr>
        <w:t>In this book, Sen</w:t>
      </w:r>
      <w:r w:rsidRPr="00286EE8">
        <w:rPr>
          <w:rStyle w:val="FootnoteReference"/>
          <w:rFonts w:cs="Times New Roman"/>
        </w:rPr>
        <w:footnoteReference w:id="4"/>
      </w:r>
      <w:r w:rsidRPr="00286EE8">
        <w:rPr>
          <w:rFonts w:cs="Times New Roman"/>
        </w:rPr>
        <w:t xml:space="preserve">, a Bangladeshi origin Indian </w:t>
      </w:r>
      <w:r w:rsidRPr="00286EE8">
        <w:rPr>
          <w:rFonts w:cs="Times New Roman"/>
          <w:noProof/>
        </w:rPr>
        <w:t>philosopher-</w:t>
      </w:r>
      <w:r w:rsidRPr="00286EE8">
        <w:rPr>
          <w:rFonts w:cs="Times New Roman"/>
        </w:rPr>
        <w:t xml:space="preserve">economist, and the winner of the Nobel Memorial Prize in Economic Sciences in </w:t>
      </w:r>
      <w:r w:rsidRPr="00286EE8">
        <w:rPr>
          <w:rFonts w:cs="Times New Roman"/>
          <w:noProof/>
        </w:rPr>
        <w:t>1998,</w:t>
      </w:r>
      <w:r w:rsidRPr="00286EE8">
        <w:rPr>
          <w:rFonts w:cs="Times New Roman"/>
        </w:rPr>
        <w:t xml:space="preserve"> offers </w:t>
      </w:r>
      <w:r w:rsidRPr="00286EE8">
        <w:rPr>
          <w:rFonts w:cs="Times New Roman"/>
          <w:noProof/>
        </w:rPr>
        <w:t>a comparative</w:t>
      </w:r>
      <w:r w:rsidRPr="00286EE8">
        <w:rPr>
          <w:rFonts w:cs="Times New Roman"/>
        </w:rPr>
        <w:t xml:space="preserve"> discussion on the economies of Bangladesh and India. He points out </w:t>
      </w:r>
      <w:r w:rsidRPr="00286EE8">
        <w:rPr>
          <w:rFonts w:cs="Times New Roman"/>
        </w:rPr>
        <w:lastRenderedPageBreak/>
        <w:t>that Bangladesh does better than India i</w:t>
      </w:r>
      <w:r>
        <w:rPr>
          <w:rFonts w:cs="Times New Roman"/>
        </w:rPr>
        <w:t>n many social development aspect</w:t>
      </w:r>
      <w:r w:rsidRPr="00286EE8">
        <w:rPr>
          <w:rFonts w:cs="Times New Roman"/>
        </w:rPr>
        <w:t xml:space="preserve">s though India is twice as </w:t>
      </w:r>
      <w:r w:rsidRPr="00286EE8">
        <w:rPr>
          <w:rFonts w:cs="Times New Roman"/>
          <w:noProof/>
        </w:rPr>
        <w:t>rich</w:t>
      </w:r>
      <w:r w:rsidRPr="00286EE8">
        <w:rPr>
          <w:rFonts w:cs="Times New Roman"/>
        </w:rPr>
        <w:t xml:space="preserve"> in per capita income as Bangladesh (Sen 2013, ix). In his attention to Bangladesh, Sen </w:t>
      </w:r>
      <w:r w:rsidRPr="00286EE8">
        <w:rPr>
          <w:rFonts w:cs="Times New Roman"/>
          <w:noProof/>
        </w:rPr>
        <w:t>leaves</w:t>
      </w:r>
      <w:r w:rsidRPr="00286EE8">
        <w:rPr>
          <w:rFonts w:cs="Times New Roman"/>
        </w:rPr>
        <w:t xml:space="preserve"> out </w:t>
      </w:r>
      <w:r w:rsidRPr="00286EE8">
        <w:rPr>
          <w:rFonts w:cs="Times New Roman"/>
          <w:noProof/>
        </w:rPr>
        <w:t>and/or</w:t>
      </w:r>
      <w:r w:rsidRPr="00286EE8">
        <w:rPr>
          <w:rFonts w:cs="Times New Roman"/>
        </w:rPr>
        <w:t xml:space="preserve"> deemphasizes some points, especially those that are related to the role of </w:t>
      </w:r>
      <w:r>
        <w:rPr>
          <w:rFonts w:cs="Times New Roman"/>
        </w:rPr>
        <w:t xml:space="preserve">the </w:t>
      </w:r>
      <w:r w:rsidRPr="00286EE8">
        <w:rPr>
          <w:rFonts w:cs="Times New Roman"/>
        </w:rPr>
        <w:t>micro-credit model</w:t>
      </w:r>
      <w:r w:rsidRPr="00286EE8">
        <w:rPr>
          <w:rStyle w:val="FootnoteReference"/>
          <w:rFonts w:cs="Times New Roman"/>
        </w:rPr>
        <w:footnoteReference w:id="5"/>
      </w:r>
      <w:r w:rsidRPr="00286EE8">
        <w:rPr>
          <w:rFonts w:cs="Times New Roman"/>
        </w:rPr>
        <w:t xml:space="preserve"> </w:t>
      </w:r>
      <w:r w:rsidRPr="00286EE8">
        <w:rPr>
          <w:rStyle w:val="FootnoteReference"/>
          <w:rFonts w:cs="Times New Roman"/>
        </w:rPr>
        <w:footnoteReference w:id="6"/>
      </w:r>
      <w:r w:rsidRPr="00286EE8">
        <w:rPr>
          <w:rFonts w:cs="Times New Roman"/>
        </w:rPr>
        <w:t xml:space="preserve"> </w:t>
      </w:r>
      <w:r>
        <w:rPr>
          <w:rFonts w:cs="Times New Roman"/>
        </w:rPr>
        <w:t xml:space="preserve">typical </w:t>
      </w:r>
      <w:r w:rsidRPr="00286EE8">
        <w:rPr>
          <w:rFonts w:cs="Times New Roman"/>
        </w:rPr>
        <w:t xml:space="preserve">of </w:t>
      </w:r>
      <w:r>
        <w:rPr>
          <w:rFonts w:cs="Times New Roman"/>
        </w:rPr>
        <w:t xml:space="preserve">many </w:t>
      </w:r>
      <w:r w:rsidRPr="00286EE8">
        <w:rPr>
          <w:rFonts w:cs="Times New Roman"/>
        </w:rPr>
        <w:t xml:space="preserve">non-government organizations (NGOs). </w:t>
      </w:r>
      <w:r>
        <w:rPr>
          <w:rFonts w:cs="Times New Roman"/>
        </w:rPr>
        <w:t>Sen gives credit</w:t>
      </w:r>
      <w:r w:rsidRPr="00286EE8">
        <w:rPr>
          <w:rFonts w:cs="Times New Roman"/>
        </w:rPr>
        <w:t xml:space="preserve"> to public and NGO sectors for their various programs that contribute to Bangladesh’s social achievements. It is this glorification of the roles of micro-credit programs of NGOs in Bangladesh that leads Sen (2013) to </w:t>
      </w:r>
      <w:r w:rsidRPr="00286EE8">
        <w:rPr>
          <w:rFonts w:cs="Times New Roman"/>
          <w:noProof/>
        </w:rPr>
        <w:t>leaving</w:t>
      </w:r>
      <w:r w:rsidRPr="00286EE8">
        <w:rPr>
          <w:rFonts w:cs="Times New Roman"/>
        </w:rPr>
        <w:t xml:space="preserve"> out </w:t>
      </w:r>
      <w:r w:rsidRPr="00286EE8">
        <w:rPr>
          <w:rFonts w:cs="Times New Roman"/>
          <w:noProof/>
        </w:rPr>
        <w:t>and/or</w:t>
      </w:r>
      <w:r w:rsidRPr="00286EE8">
        <w:rPr>
          <w:rFonts w:cs="Times New Roman"/>
        </w:rPr>
        <w:t xml:space="preserve"> deemphasizing some issues which will </w:t>
      </w:r>
      <w:r>
        <w:rPr>
          <w:rFonts w:cs="Times New Roman"/>
        </w:rPr>
        <w:t>be the</w:t>
      </w:r>
      <w:r w:rsidRPr="00286EE8">
        <w:rPr>
          <w:rFonts w:cs="Times New Roman"/>
        </w:rPr>
        <w:t xml:space="preserve"> </w:t>
      </w:r>
      <w:r w:rsidRPr="00286EE8">
        <w:rPr>
          <w:rFonts w:cs="Times New Roman"/>
          <w:noProof/>
        </w:rPr>
        <w:t>primary</w:t>
      </w:r>
      <w:r w:rsidRPr="00286EE8">
        <w:rPr>
          <w:rFonts w:cs="Times New Roman"/>
        </w:rPr>
        <w:t xml:space="preserve"> subject-matter of this study.</w:t>
      </w:r>
    </w:p>
    <w:p w:rsidR="00066E1B" w:rsidRPr="00286EE8" w:rsidRDefault="00066E1B" w:rsidP="00066E1B">
      <w:pPr>
        <w:spacing w:line="480" w:lineRule="auto"/>
        <w:ind w:firstLine="720"/>
        <w:jc w:val="both"/>
        <w:rPr>
          <w:rFonts w:cs="Times New Roman"/>
        </w:rPr>
      </w:pPr>
      <w:r w:rsidRPr="00286EE8">
        <w:rPr>
          <w:rFonts w:cs="Times New Roman"/>
        </w:rPr>
        <w:t xml:space="preserve">To this end, I will argue that </w:t>
      </w:r>
      <w:r>
        <w:rPr>
          <w:rFonts w:cs="Times New Roman"/>
        </w:rPr>
        <w:t xml:space="preserve">the typical </w:t>
      </w:r>
      <w:r w:rsidRPr="00286EE8">
        <w:rPr>
          <w:rFonts w:cs="Times New Roman"/>
        </w:rPr>
        <w:t xml:space="preserve">micro-credit model of Bangladeshi NGOs </w:t>
      </w:r>
      <w:r w:rsidRPr="00286EE8">
        <w:rPr>
          <w:rFonts w:cs="Times New Roman"/>
          <w:noProof/>
        </w:rPr>
        <w:t>is based</w:t>
      </w:r>
      <w:r w:rsidRPr="00286EE8">
        <w:rPr>
          <w:rFonts w:cs="Times New Roman"/>
        </w:rPr>
        <w:t xml:space="preserve"> on the idea of trusting relationship between </w:t>
      </w:r>
      <w:r w:rsidRPr="00286EE8">
        <w:rPr>
          <w:rFonts w:cs="Times New Roman"/>
          <w:noProof/>
        </w:rPr>
        <w:t>NGOs and</w:t>
      </w:r>
      <w:r w:rsidRPr="00286EE8">
        <w:rPr>
          <w:rFonts w:cs="Times New Roman"/>
        </w:rPr>
        <w:t xml:space="preserve"> rural poor women which </w:t>
      </w:r>
      <w:r w:rsidRPr="00286EE8">
        <w:rPr>
          <w:rFonts w:cs="Times New Roman"/>
          <w:noProof/>
        </w:rPr>
        <w:t>is</w:t>
      </w:r>
      <w:r w:rsidRPr="00286EE8">
        <w:rPr>
          <w:rFonts w:cs="Times New Roman"/>
        </w:rPr>
        <w:t xml:space="preserve"> questionable for four allied reasons. My intention is to offer a discussion on these quadripartite claims which, I believe, will show that </w:t>
      </w:r>
      <w:r w:rsidRPr="00286EE8">
        <w:rPr>
          <w:rFonts w:cs="Times New Roman"/>
          <w:noProof/>
        </w:rPr>
        <w:t>Senian</w:t>
      </w:r>
      <w:r w:rsidRPr="00286EE8">
        <w:rPr>
          <w:rFonts w:cs="Times New Roman"/>
        </w:rPr>
        <w:t xml:space="preserve"> glorification of NGOs in Bangladesh is not entirely correct. But before justifying the claims, firstly, I will present </w:t>
      </w:r>
      <w:r w:rsidRPr="00286EE8">
        <w:rPr>
          <w:rFonts w:cs="Times New Roman"/>
          <w:noProof/>
        </w:rPr>
        <w:t>Sen’s</w:t>
      </w:r>
      <w:r w:rsidRPr="00286EE8">
        <w:rPr>
          <w:rFonts w:cs="Times New Roman"/>
        </w:rPr>
        <w:t xml:space="preserve"> model of development. Then I will </w:t>
      </w:r>
      <w:r>
        <w:rPr>
          <w:rFonts w:cs="Times New Roman"/>
        </w:rPr>
        <w:t>argue</w:t>
      </w:r>
      <w:r w:rsidRPr="00286EE8">
        <w:rPr>
          <w:rFonts w:cs="Times New Roman"/>
        </w:rPr>
        <w:t xml:space="preserve"> why Bangladesh is doing better than India in social development indicators despite its poorer economy than India following Sen (2013). Then I will offer discussions on how </w:t>
      </w:r>
      <w:r>
        <w:rPr>
          <w:rFonts w:cs="Times New Roman"/>
        </w:rPr>
        <w:t xml:space="preserve">the relevant </w:t>
      </w:r>
      <w:r w:rsidRPr="00286EE8">
        <w:rPr>
          <w:rFonts w:cs="Times New Roman"/>
        </w:rPr>
        <w:t>microcredit model function</w:t>
      </w:r>
      <w:r>
        <w:rPr>
          <w:rFonts w:cs="Times New Roman"/>
        </w:rPr>
        <w:t>s, and a contrasting ideal</w:t>
      </w:r>
      <w:r w:rsidRPr="00286EE8">
        <w:rPr>
          <w:rFonts w:cs="Times New Roman"/>
        </w:rPr>
        <w:t xml:space="preserve"> blend of trust, respectively.</w:t>
      </w: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lastRenderedPageBreak/>
        <w:t>Amartya Sen’s Capability Approach and the Idea of Development</w:t>
      </w:r>
    </w:p>
    <w:p w:rsidR="00066E1B" w:rsidRPr="00286EE8" w:rsidRDefault="00066E1B" w:rsidP="00066E1B">
      <w:pPr>
        <w:spacing w:line="480" w:lineRule="auto"/>
        <w:jc w:val="both"/>
        <w:rPr>
          <w:rFonts w:cs="Times New Roman"/>
        </w:rPr>
      </w:pPr>
      <w:r w:rsidRPr="00286EE8">
        <w:rPr>
          <w:rFonts w:cs="Times New Roman"/>
        </w:rPr>
        <w:t xml:space="preserve">The capability approach gives importance on the freedom to achieve well-being, which is to </w:t>
      </w:r>
      <w:r w:rsidRPr="00286EE8">
        <w:rPr>
          <w:rFonts w:cs="Times New Roman"/>
          <w:noProof/>
        </w:rPr>
        <w:t>be understood</w:t>
      </w:r>
      <w:r w:rsidRPr="00286EE8">
        <w:rPr>
          <w:rFonts w:cs="Times New Roman"/>
        </w:rPr>
        <w:t xml:space="preserve"> </w:t>
      </w:r>
      <w:r w:rsidRPr="00286EE8">
        <w:rPr>
          <w:rFonts w:cs="Times New Roman"/>
          <w:noProof/>
        </w:rPr>
        <w:t>in terms of</w:t>
      </w:r>
      <w:r w:rsidRPr="00286EE8">
        <w:rPr>
          <w:rFonts w:cs="Times New Roman"/>
        </w:rPr>
        <w:t xml:space="preserve"> people’s </w:t>
      </w:r>
      <w:r w:rsidRPr="00286EE8">
        <w:rPr>
          <w:rFonts w:cs="Times New Roman"/>
          <w:noProof/>
        </w:rPr>
        <w:t>capabilities</w:t>
      </w:r>
      <w:r w:rsidRPr="00286EE8">
        <w:rPr>
          <w:rFonts w:cs="Times New Roman"/>
        </w:rPr>
        <w:t xml:space="preserve">. This theoretical framework </w:t>
      </w:r>
      <w:r w:rsidRPr="00286EE8">
        <w:rPr>
          <w:rFonts w:cs="Times New Roman"/>
          <w:noProof/>
        </w:rPr>
        <w:t>is pioneered</w:t>
      </w:r>
      <w:r w:rsidRPr="00286EE8">
        <w:rPr>
          <w:rFonts w:cs="Times New Roman"/>
        </w:rPr>
        <w:t xml:space="preserve"> by philosopher and economist Amartya Sen (1979, 1985, 1993, 1999b, 2003). According to Sen, all human beings should be on equal terms regarding capabilities. He argues that a person’s well-being is dependent on what he is “able to do or to be.” It is not just dependent on his possessions or income. Sen (1999b) defines development as “a process of expanding the real freedoms that people enjoy” (3). By freedom, he means “capabilities of </w:t>
      </w:r>
      <w:r w:rsidRPr="00286EE8">
        <w:rPr>
          <w:rFonts w:cs="Times New Roman"/>
          <w:noProof/>
        </w:rPr>
        <w:t>persons</w:t>
      </w:r>
      <w:r w:rsidRPr="00286EE8">
        <w:rPr>
          <w:rFonts w:cs="Times New Roman"/>
        </w:rPr>
        <w:t xml:space="preserve"> to lead the kind of lives they </w:t>
      </w:r>
      <w:r>
        <w:rPr>
          <w:rFonts w:cs="Times New Roman"/>
        </w:rPr>
        <w:t xml:space="preserve">value </w:t>
      </w:r>
      <w:r w:rsidRPr="00286EE8">
        <w:rPr>
          <w:rFonts w:cs="Times New Roman"/>
        </w:rPr>
        <w:t xml:space="preserve">– and have reason to value” (1999b, 18). Again, by capability, Sen means “a set of vectors of functionings, reflecting the person's freedom to lead one type of life or another” (1992, 40). </w:t>
      </w:r>
      <w:r w:rsidRPr="00286EE8">
        <w:rPr>
          <w:rFonts w:cs="Times New Roman"/>
          <w:noProof/>
        </w:rPr>
        <w:t>Functionings are “beings and doings,” which “</w:t>
      </w:r>
      <w:r w:rsidRPr="00D56300">
        <w:rPr>
          <w:rFonts w:cs="Times New Roman"/>
          <w:noProof/>
        </w:rPr>
        <w:t>can vary from most elementary ones, such as being well-nourished, avoiding escapable morbidity and premature mortality, etc., to quite complex and sophisticated achievements, such as having self-respect, being able to take part in the life of the community, and so on</w:t>
      </w:r>
      <w:r w:rsidRPr="00286EE8">
        <w:rPr>
          <w:rFonts w:cs="Times New Roman"/>
          <w:noProof/>
        </w:rPr>
        <w:t>” (Sen 1992, 5).</w:t>
      </w:r>
      <w:r w:rsidRPr="00286EE8">
        <w:rPr>
          <w:rFonts w:cs="Times New Roman"/>
        </w:rPr>
        <w:t xml:space="preserve"> Hence, development, according to Sen, is “the expansion of capabilities of persons to lead the kind of lives they </w:t>
      </w:r>
      <w:r>
        <w:rPr>
          <w:rFonts w:cs="Times New Roman"/>
        </w:rPr>
        <w:t xml:space="preserve">value </w:t>
      </w:r>
      <w:r w:rsidRPr="00286EE8">
        <w:rPr>
          <w:rFonts w:cs="Times New Roman"/>
        </w:rPr>
        <w:t xml:space="preserve">– and have reason to value” (1999b, 18). </w:t>
      </w:r>
      <w:bookmarkStart w:id="5" w:name="_Hlk478917737"/>
      <w:r w:rsidRPr="00286EE8">
        <w:rPr>
          <w:rFonts w:cs="Times New Roman"/>
        </w:rPr>
        <w:t xml:space="preserve">While many economists measure development </w:t>
      </w:r>
      <w:r w:rsidRPr="00286EE8">
        <w:rPr>
          <w:rFonts w:cs="Times New Roman"/>
          <w:noProof/>
        </w:rPr>
        <w:t>in terms of</w:t>
      </w:r>
      <w:r w:rsidRPr="00286EE8">
        <w:rPr>
          <w:rFonts w:cs="Times New Roman"/>
        </w:rPr>
        <w:t xml:space="preserve"> income and growth, Sen’s </w:t>
      </w:r>
      <w:r w:rsidRPr="00286EE8">
        <w:rPr>
          <w:rFonts w:cs="Times New Roman"/>
          <w:noProof/>
        </w:rPr>
        <w:t>capability</w:t>
      </w:r>
      <w:r w:rsidRPr="00286EE8">
        <w:rPr>
          <w:rFonts w:cs="Times New Roman"/>
        </w:rPr>
        <w:t xml:space="preserve"> approach evaluates social development and individuals’ well-being </w:t>
      </w:r>
      <w:r w:rsidRPr="00286EE8">
        <w:rPr>
          <w:rFonts w:cs="Times New Roman"/>
          <w:noProof/>
        </w:rPr>
        <w:t>in terms of</w:t>
      </w:r>
      <w:r w:rsidRPr="00286EE8">
        <w:rPr>
          <w:rFonts w:cs="Times New Roman"/>
        </w:rPr>
        <w:t xml:space="preserve"> what persons </w:t>
      </w:r>
      <w:r w:rsidRPr="00286EE8">
        <w:rPr>
          <w:rFonts w:cs="Times New Roman"/>
          <w:noProof/>
        </w:rPr>
        <w:t>are able to</w:t>
      </w:r>
      <w:r w:rsidRPr="00286EE8">
        <w:rPr>
          <w:rFonts w:cs="Times New Roman"/>
        </w:rPr>
        <w:t xml:space="preserve"> do and to be in their society.</w:t>
      </w:r>
      <w:bookmarkEnd w:id="5"/>
    </w:p>
    <w:p w:rsidR="00066E1B" w:rsidRPr="00286EE8" w:rsidRDefault="00066E1B" w:rsidP="00066E1B">
      <w:pPr>
        <w:spacing w:line="480" w:lineRule="auto"/>
        <w:ind w:firstLine="720"/>
        <w:jc w:val="both"/>
        <w:rPr>
          <w:rFonts w:cs="Times New Roman"/>
        </w:rPr>
      </w:pPr>
      <w:r w:rsidRPr="00286EE8">
        <w:rPr>
          <w:rFonts w:cs="Times New Roman"/>
        </w:rPr>
        <w:lastRenderedPageBreak/>
        <w:t xml:space="preserve">Sen (1999b, xii) thinks that </w:t>
      </w:r>
      <w:r w:rsidRPr="00286EE8">
        <w:rPr>
          <w:rFonts w:cs="Times New Roman"/>
          <w:noProof/>
        </w:rPr>
        <w:t>freedoms</w:t>
      </w:r>
      <w:r w:rsidRPr="00286EE8">
        <w:rPr>
          <w:rFonts w:cs="Times New Roman"/>
        </w:rPr>
        <w:t xml:space="preserve"> or capabilities are both the primary end and the </w:t>
      </w:r>
      <w:r w:rsidRPr="00286EE8">
        <w:rPr>
          <w:rFonts w:cs="Times New Roman"/>
          <w:noProof/>
        </w:rPr>
        <w:t>principal</w:t>
      </w:r>
      <w:r w:rsidRPr="00286EE8">
        <w:rPr>
          <w:rFonts w:cs="Times New Roman"/>
        </w:rPr>
        <w:t xml:space="preserve"> means of development. Freedoms as the </w:t>
      </w:r>
      <w:r w:rsidRPr="00286EE8">
        <w:rPr>
          <w:rFonts w:cs="Times New Roman"/>
          <w:noProof/>
        </w:rPr>
        <w:t>end</w:t>
      </w:r>
      <w:r w:rsidRPr="00286EE8">
        <w:rPr>
          <w:rFonts w:cs="Times New Roman"/>
        </w:rPr>
        <w:t xml:space="preserve"> of development are constitutive of development in the sense that they enrich human life by removing substantial “unfreedoms” or increasing substantive freedoms, such as avoiding starvation, under-nourishment, avoidable </w:t>
      </w:r>
      <w:r>
        <w:rPr>
          <w:rFonts w:cs="Times New Roman"/>
          <w:noProof/>
        </w:rPr>
        <w:t>morbidity</w:t>
      </w:r>
      <w:r w:rsidRPr="00286EE8">
        <w:rPr>
          <w:rFonts w:cs="Times New Roman"/>
        </w:rPr>
        <w:t xml:space="preserve"> and premature mortality, enjoying political participation and free speech, having literacy and numeracy, and so on. So, the question of removing substantial unfreedoms or increasing substantive freedoms is the </w:t>
      </w:r>
      <w:r w:rsidRPr="00286EE8">
        <w:rPr>
          <w:rFonts w:cs="Times New Roman"/>
          <w:noProof/>
        </w:rPr>
        <w:t>question</w:t>
      </w:r>
      <w:r w:rsidRPr="00286EE8">
        <w:rPr>
          <w:rFonts w:cs="Times New Roman"/>
        </w:rPr>
        <w:t xml:space="preserve"> of </w:t>
      </w:r>
      <w:r w:rsidRPr="00286EE8">
        <w:rPr>
          <w:rFonts w:cs="Times New Roman"/>
          <w:noProof/>
        </w:rPr>
        <w:t>improving</w:t>
      </w:r>
      <w:r w:rsidRPr="00286EE8">
        <w:rPr>
          <w:rFonts w:cs="Times New Roman"/>
        </w:rPr>
        <w:t xml:space="preserve"> elementary capabilities, which enrich human life. In this view, any assessment of development has to </w:t>
      </w:r>
      <w:r w:rsidRPr="00286EE8">
        <w:rPr>
          <w:rFonts w:cs="Times New Roman"/>
          <w:noProof/>
        </w:rPr>
        <w:t>be done</w:t>
      </w:r>
      <w:r w:rsidRPr="00286EE8">
        <w:rPr>
          <w:rFonts w:cs="Times New Roman"/>
        </w:rPr>
        <w:t xml:space="preserve"> </w:t>
      </w:r>
      <w:r w:rsidRPr="00286EE8">
        <w:rPr>
          <w:rFonts w:cs="Times New Roman"/>
          <w:noProof/>
        </w:rPr>
        <w:t>in terms of</w:t>
      </w:r>
      <w:r w:rsidRPr="00286EE8">
        <w:rPr>
          <w:rFonts w:cs="Times New Roman"/>
        </w:rPr>
        <w:t xml:space="preserve"> whether human freedoms are enhanced. Freedoms are instrumental to development in the sense that they enable other kinds of capabilities and </w:t>
      </w:r>
      <w:r w:rsidRPr="00286EE8">
        <w:rPr>
          <w:rFonts w:cs="Times New Roman"/>
          <w:noProof/>
        </w:rPr>
        <w:t>allow</w:t>
      </w:r>
      <w:r w:rsidRPr="00286EE8">
        <w:rPr>
          <w:rFonts w:cs="Times New Roman"/>
        </w:rPr>
        <w:t xml:space="preserve"> people to pursue the goals they desire. As Sen (1999b, 37) says, “The instrumental role of freedom concerns the way different kinds of rights, opportunities, and entitlements contribute to the expansion of human freedom in general, and thus to promoting development.” Sen (1999b, xii, 10, 38-40) offers a non-exhaustive list of instrumental freedoms which are distinct, yet interrelated. They are as follows:</w:t>
      </w:r>
    </w:p>
    <w:p w:rsidR="00066E1B" w:rsidRPr="00286EE8" w:rsidRDefault="00066E1B" w:rsidP="00066E1B">
      <w:pPr>
        <w:pStyle w:val="ListParagraph"/>
        <w:numPr>
          <w:ilvl w:val="0"/>
          <w:numId w:val="6"/>
        </w:numPr>
        <w:spacing w:after="160" w:line="480" w:lineRule="auto"/>
        <w:jc w:val="both"/>
        <w:rPr>
          <w:rFonts w:cs="Times New Roman"/>
        </w:rPr>
      </w:pPr>
      <w:r w:rsidRPr="00286EE8">
        <w:rPr>
          <w:rFonts w:cs="Times New Roman"/>
          <w:i/>
        </w:rPr>
        <w:t>Political freedoms</w:t>
      </w:r>
      <w:r w:rsidRPr="00286EE8">
        <w:rPr>
          <w:rFonts w:cs="Times New Roman"/>
        </w:rPr>
        <w:t xml:space="preserve"> include the right to determine one’s government and governing </w:t>
      </w:r>
      <w:r w:rsidRPr="00286EE8">
        <w:rPr>
          <w:rFonts w:cs="Times New Roman"/>
          <w:noProof/>
        </w:rPr>
        <w:t>principles</w:t>
      </w:r>
      <w:r w:rsidRPr="00286EE8">
        <w:rPr>
          <w:rFonts w:cs="Times New Roman"/>
        </w:rPr>
        <w:t xml:space="preserve"> and to free expression on political issues related to democracies.</w:t>
      </w:r>
    </w:p>
    <w:p w:rsidR="00066E1B" w:rsidRPr="00286EE8" w:rsidRDefault="00066E1B" w:rsidP="00066E1B">
      <w:pPr>
        <w:pStyle w:val="ListParagraph"/>
        <w:numPr>
          <w:ilvl w:val="0"/>
          <w:numId w:val="6"/>
        </w:numPr>
        <w:spacing w:after="160" w:line="480" w:lineRule="auto"/>
        <w:jc w:val="both"/>
        <w:rPr>
          <w:rFonts w:cs="Times New Roman"/>
        </w:rPr>
      </w:pPr>
      <w:r w:rsidRPr="00286EE8">
        <w:rPr>
          <w:rFonts w:cs="Times New Roman"/>
          <w:i/>
        </w:rPr>
        <w:t>Economic facilities</w:t>
      </w:r>
      <w:r w:rsidRPr="00286EE8">
        <w:rPr>
          <w:rFonts w:cs="Times New Roman"/>
        </w:rPr>
        <w:t xml:space="preserve"> involve the opportunities that allow people to enjoy access to </w:t>
      </w:r>
      <w:r w:rsidRPr="00286EE8">
        <w:rPr>
          <w:rFonts w:cs="Times New Roman"/>
          <w:noProof/>
        </w:rPr>
        <w:t>financial</w:t>
      </w:r>
      <w:r w:rsidRPr="00286EE8">
        <w:rPr>
          <w:rFonts w:cs="Times New Roman"/>
        </w:rPr>
        <w:t xml:space="preserve"> resources for consumption, production, or exchange.</w:t>
      </w:r>
    </w:p>
    <w:p w:rsidR="00066E1B" w:rsidRPr="00286EE8" w:rsidRDefault="00066E1B" w:rsidP="00066E1B">
      <w:pPr>
        <w:pStyle w:val="ListParagraph"/>
        <w:numPr>
          <w:ilvl w:val="0"/>
          <w:numId w:val="6"/>
        </w:numPr>
        <w:spacing w:after="160" w:line="480" w:lineRule="auto"/>
        <w:jc w:val="both"/>
        <w:rPr>
          <w:rFonts w:cs="Times New Roman"/>
          <w:i/>
        </w:rPr>
      </w:pPr>
      <w:r w:rsidRPr="00286EE8">
        <w:rPr>
          <w:rFonts w:cs="Times New Roman"/>
          <w:i/>
        </w:rPr>
        <w:lastRenderedPageBreak/>
        <w:t>Social opportunities</w:t>
      </w:r>
      <w:r w:rsidRPr="00286EE8">
        <w:rPr>
          <w:rFonts w:cs="Times New Roman"/>
        </w:rPr>
        <w:t xml:space="preserve"> refer to such things as education and health care which ensure better life by creating more opportunities for living a </w:t>
      </w:r>
      <w:r w:rsidRPr="00286EE8">
        <w:rPr>
          <w:rFonts w:cs="Times New Roman"/>
          <w:noProof/>
        </w:rPr>
        <w:t>healthy</w:t>
      </w:r>
      <w:r w:rsidRPr="00286EE8">
        <w:rPr>
          <w:rFonts w:cs="Times New Roman"/>
        </w:rPr>
        <w:t xml:space="preserve"> life, avoiding escapable morbidity and </w:t>
      </w:r>
      <w:r w:rsidRPr="00286EE8">
        <w:rPr>
          <w:rFonts w:cs="Times New Roman"/>
          <w:noProof/>
        </w:rPr>
        <w:t>early</w:t>
      </w:r>
      <w:r w:rsidRPr="00286EE8">
        <w:rPr>
          <w:rFonts w:cs="Times New Roman"/>
        </w:rPr>
        <w:t xml:space="preserve"> mortality, participating in economic and political activities.</w:t>
      </w:r>
    </w:p>
    <w:p w:rsidR="00066E1B" w:rsidRPr="00286EE8" w:rsidRDefault="00066E1B" w:rsidP="00066E1B">
      <w:pPr>
        <w:pStyle w:val="ListParagraph"/>
        <w:numPr>
          <w:ilvl w:val="0"/>
          <w:numId w:val="6"/>
        </w:numPr>
        <w:spacing w:after="160" w:line="480" w:lineRule="auto"/>
        <w:jc w:val="both"/>
        <w:rPr>
          <w:rFonts w:cs="Times New Roman"/>
          <w:i/>
        </w:rPr>
      </w:pPr>
      <w:r w:rsidRPr="00286EE8">
        <w:rPr>
          <w:rFonts w:cs="Times New Roman"/>
          <w:i/>
        </w:rPr>
        <w:t>Transparency guarantees</w:t>
      </w:r>
      <w:r w:rsidRPr="00286EE8">
        <w:rPr>
          <w:rFonts w:cs="Times New Roman"/>
        </w:rPr>
        <w:t xml:space="preserve"> are the expectations for openness (i.e., disclosure and lucidity) in dealing with one another. They provide conditions necessary for the existence of the </w:t>
      </w:r>
      <w:r w:rsidRPr="00286EE8">
        <w:rPr>
          <w:rFonts w:cs="Times New Roman"/>
          <w:noProof/>
        </w:rPr>
        <w:t>trust</w:t>
      </w:r>
      <w:r w:rsidRPr="00286EE8">
        <w:rPr>
          <w:rFonts w:cs="Times New Roman"/>
        </w:rPr>
        <w:t xml:space="preserve">, which is </w:t>
      </w:r>
      <w:r w:rsidRPr="00286EE8">
        <w:rPr>
          <w:rFonts w:cs="Times New Roman"/>
          <w:noProof/>
        </w:rPr>
        <w:t>essential</w:t>
      </w:r>
      <w:r w:rsidRPr="00286EE8">
        <w:rPr>
          <w:rFonts w:cs="Times New Roman"/>
        </w:rPr>
        <w:t xml:space="preserve"> to prevent corruption, financial irresponsibility, and underhand dealings. As Sen (1999b, 39-40) says, “When that trust </w:t>
      </w:r>
      <w:r w:rsidRPr="00286EE8">
        <w:rPr>
          <w:rFonts w:cs="Times New Roman"/>
          <w:noProof/>
        </w:rPr>
        <w:t>is seriously violated</w:t>
      </w:r>
      <w:r w:rsidRPr="00286EE8">
        <w:rPr>
          <w:rFonts w:cs="Times New Roman"/>
        </w:rPr>
        <w:t>, the lives of many people – both direct parties and third parties – may be adversely affected by the lack of openness.”</w:t>
      </w:r>
    </w:p>
    <w:p w:rsidR="00066E1B" w:rsidRPr="00286EE8" w:rsidRDefault="00066E1B" w:rsidP="00066E1B">
      <w:pPr>
        <w:pStyle w:val="ListParagraph"/>
        <w:numPr>
          <w:ilvl w:val="0"/>
          <w:numId w:val="6"/>
        </w:numPr>
        <w:spacing w:after="160" w:line="480" w:lineRule="auto"/>
        <w:jc w:val="both"/>
        <w:rPr>
          <w:rFonts w:cs="Times New Roman"/>
          <w:i/>
        </w:rPr>
      </w:pPr>
      <w:r w:rsidRPr="00286EE8">
        <w:rPr>
          <w:rFonts w:cs="Times New Roman"/>
          <w:i/>
        </w:rPr>
        <w:t>Protective security</w:t>
      </w:r>
      <w:r w:rsidRPr="00286EE8">
        <w:rPr>
          <w:rFonts w:cs="Times New Roman"/>
        </w:rPr>
        <w:t xml:space="preserve"> provides the most vulnerable with the required social safety nets so that they can avoid abject misery, starvation, or death.</w:t>
      </w:r>
    </w:p>
    <w:p w:rsidR="00066E1B" w:rsidRPr="00286EE8" w:rsidRDefault="00066E1B" w:rsidP="00066E1B">
      <w:pPr>
        <w:spacing w:line="480" w:lineRule="auto"/>
        <w:ind w:firstLine="720"/>
        <w:jc w:val="both"/>
        <w:rPr>
          <w:rFonts w:cs="Times New Roman"/>
        </w:rPr>
      </w:pPr>
      <w:r w:rsidRPr="00286EE8">
        <w:rPr>
          <w:rFonts w:cs="Times New Roman"/>
        </w:rPr>
        <w:t xml:space="preserve">Sen’s capability approach and his idea of development </w:t>
      </w:r>
      <w:r w:rsidRPr="00286EE8">
        <w:rPr>
          <w:rFonts w:cs="Times New Roman"/>
          <w:noProof/>
        </w:rPr>
        <w:t>are built</w:t>
      </w:r>
      <w:r w:rsidRPr="00286EE8">
        <w:rPr>
          <w:rFonts w:cs="Times New Roman"/>
        </w:rPr>
        <w:t xml:space="preserve"> on two </w:t>
      </w:r>
      <w:r w:rsidRPr="00286EE8">
        <w:rPr>
          <w:rFonts w:cs="Times New Roman"/>
          <w:noProof/>
        </w:rPr>
        <w:t>fundamental</w:t>
      </w:r>
      <w:r w:rsidRPr="00286EE8">
        <w:rPr>
          <w:rFonts w:cs="Times New Roman"/>
        </w:rPr>
        <w:t xml:space="preserve"> principles: agency and social choice (Roper 2013, 458). Sen’s </w:t>
      </w:r>
      <w:r w:rsidRPr="00286EE8">
        <w:rPr>
          <w:rFonts w:cs="Times New Roman"/>
          <w:noProof/>
        </w:rPr>
        <w:t>capability</w:t>
      </w:r>
      <w:r w:rsidRPr="00286EE8">
        <w:rPr>
          <w:rFonts w:cs="Times New Roman"/>
        </w:rPr>
        <w:t xml:space="preserve"> approach focuses on the expansion of freedoms or capabilities of active agents because he does not think that “two persons who have the same preferences and the same consumption are equally well-off. … </w:t>
      </w:r>
      <w:r w:rsidRPr="00286EE8">
        <w:rPr>
          <w:rFonts w:cs="Times New Roman"/>
          <w:noProof/>
        </w:rPr>
        <w:t xml:space="preserve">A disabled person with a given bundle of commodities is not just “subjectively” worse off than a non-disabled person with the same bundle of commodities (or the same total income or overall resources) and same preferences, but, in fact, the former will tend to have lower </w:t>
      </w:r>
      <w:r w:rsidRPr="00286EE8">
        <w:rPr>
          <w:rFonts w:cs="Times New Roman"/>
          <w:noProof/>
        </w:rPr>
        <w:lastRenderedPageBreak/>
        <w:t>levels of many capabilities and less material opportunities” (2002, 82).</w:t>
      </w:r>
      <w:r w:rsidRPr="00286EE8">
        <w:rPr>
          <w:rFonts w:cs="Times New Roman"/>
        </w:rPr>
        <w:t xml:space="preserve">  Thus, Sen views individuals as active agents, which “pays </w:t>
      </w:r>
      <w:r w:rsidRPr="00286EE8">
        <w:rPr>
          <w:rFonts w:cs="Times New Roman"/>
          <w:noProof/>
        </w:rPr>
        <w:t>more complete</w:t>
      </w:r>
      <w:r w:rsidRPr="00286EE8">
        <w:rPr>
          <w:rFonts w:cs="Times New Roman"/>
        </w:rPr>
        <w:t xml:space="preserve"> attention to the person as a </w:t>
      </w:r>
      <w:r w:rsidRPr="00286EE8">
        <w:rPr>
          <w:rFonts w:cs="Times New Roman"/>
          <w:i/>
        </w:rPr>
        <w:t>doer</w:t>
      </w:r>
      <w:r w:rsidRPr="00286EE8">
        <w:rPr>
          <w:rFonts w:cs="Times New Roman"/>
        </w:rPr>
        <w:t xml:space="preserve">” (Sen 1987, 59). These active </w:t>
      </w:r>
      <w:r w:rsidRPr="00286EE8">
        <w:rPr>
          <w:rFonts w:cs="Times New Roman"/>
          <w:noProof/>
        </w:rPr>
        <w:t>individuals</w:t>
      </w:r>
      <w:r w:rsidRPr="00286EE8">
        <w:rPr>
          <w:rFonts w:cs="Times New Roman"/>
        </w:rPr>
        <w:t xml:space="preserve"> are free to choose or not to </w:t>
      </w:r>
      <w:r>
        <w:rPr>
          <w:rFonts w:cs="Times New Roman"/>
          <w:noProof/>
        </w:rPr>
        <w:t>choose</w:t>
      </w:r>
      <w:r w:rsidRPr="00286EE8">
        <w:rPr>
          <w:rFonts w:cs="Times New Roman"/>
        </w:rPr>
        <w:t xml:space="preserve"> to take advantage of </w:t>
      </w:r>
      <w:r w:rsidRPr="00286EE8">
        <w:rPr>
          <w:rFonts w:cs="Times New Roman"/>
          <w:noProof/>
        </w:rPr>
        <w:t>certain</w:t>
      </w:r>
      <w:r w:rsidRPr="00286EE8">
        <w:rPr>
          <w:rFonts w:cs="Times New Roman"/>
        </w:rPr>
        <w:t xml:space="preserve"> capabilities.</w:t>
      </w:r>
    </w:p>
    <w:p w:rsidR="00066E1B" w:rsidRPr="00286EE8" w:rsidRDefault="00066E1B" w:rsidP="00066E1B">
      <w:pPr>
        <w:spacing w:after="0" w:line="480" w:lineRule="auto"/>
        <w:ind w:firstLine="720"/>
        <w:jc w:val="both"/>
        <w:rPr>
          <w:rFonts w:cs="Times New Roman"/>
        </w:rPr>
      </w:pPr>
      <w:r w:rsidRPr="00286EE8">
        <w:rPr>
          <w:rFonts w:cs="Times New Roman"/>
          <w:noProof/>
        </w:rPr>
        <w:t>The concept</w:t>
      </w:r>
      <w:r w:rsidRPr="00286EE8">
        <w:rPr>
          <w:rFonts w:cs="Times New Roman"/>
        </w:rPr>
        <w:t xml:space="preserve"> of </w:t>
      </w:r>
      <w:r w:rsidRPr="00286EE8">
        <w:rPr>
          <w:rFonts w:cs="Times New Roman"/>
          <w:noProof/>
        </w:rPr>
        <w:t>individual</w:t>
      </w:r>
      <w:r w:rsidRPr="00286EE8">
        <w:rPr>
          <w:rFonts w:cs="Times New Roman"/>
        </w:rPr>
        <w:t xml:space="preserve"> agency of Sen is related to his </w:t>
      </w:r>
      <w:r w:rsidRPr="00286EE8">
        <w:rPr>
          <w:rFonts w:cs="Times New Roman"/>
          <w:noProof/>
        </w:rPr>
        <w:t>concept</w:t>
      </w:r>
      <w:r w:rsidRPr="00286EE8">
        <w:rPr>
          <w:rFonts w:cs="Times New Roman"/>
        </w:rPr>
        <w:t xml:space="preserve"> of social choice (Roper 2013, 458). Though </w:t>
      </w:r>
      <w:r w:rsidRPr="00286EE8">
        <w:rPr>
          <w:rFonts w:cs="Times New Roman"/>
          <w:noProof/>
        </w:rPr>
        <w:t>people</w:t>
      </w:r>
      <w:r>
        <w:rPr>
          <w:rFonts w:cs="Times New Roman"/>
        </w:rPr>
        <w:t xml:space="preserve"> are free to take or not to </w:t>
      </w:r>
      <w:r w:rsidRPr="00286EE8">
        <w:rPr>
          <w:rFonts w:cs="Times New Roman"/>
        </w:rPr>
        <w:t xml:space="preserve">take advantage of </w:t>
      </w:r>
      <w:r w:rsidRPr="00286EE8">
        <w:rPr>
          <w:rFonts w:cs="Times New Roman"/>
          <w:noProof/>
        </w:rPr>
        <w:t>particular</w:t>
      </w:r>
      <w:r w:rsidRPr="00286EE8">
        <w:rPr>
          <w:rFonts w:cs="Times New Roman"/>
        </w:rPr>
        <w:t xml:space="preserve"> capabilities, it is up to groups of individuals through public discussion and critical scrutiny to prioritize desired ends related to their well-being (Sen 1999b, 81). Such understanding of Sen, as Evans (2002, 55) argues, implies “thick” democracy, which is “messy and continuous involvement of the citizenry in the setting of economic priorities. And, this </w:t>
      </w:r>
      <w:r w:rsidRPr="00286EE8">
        <w:rPr>
          <w:rFonts w:cs="Times New Roman"/>
          <w:noProof/>
        </w:rPr>
        <w:t>democratic</w:t>
      </w:r>
      <w:r w:rsidRPr="00286EE8">
        <w:rPr>
          <w:rFonts w:cs="Times New Roman"/>
        </w:rPr>
        <w:t xml:space="preserve"> imperative does not flow from the fact that “democracy is </w:t>
      </w:r>
      <w:r w:rsidRPr="00286EE8">
        <w:rPr>
          <w:rFonts w:cs="Times New Roman"/>
          <w:i/>
        </w:rPr>
        <w:t>also</w:t>
      </w:r>
      <w:r w:rsidRPr="00286EE8">
        <w:rPr>
          <w:rFonts w:cs="Times New Roman"/>
        </w:rPr>
        <w:t xml:space="preserve"> a good thing.” It flows from the fact that it is not possible to evaluate economic outputs without such full-fledged discussion and exchange” (Evans 2002, 55). In this way, Evans wants to say, as clarified by Roper (2013, 458), that Sen’s understanding of social choice implies </w:t>
      </w:r>
      <w:r w:rsidRPr="00286EE8">
        <w:rPr>
          <w:rFonts w:cs="Times New Roman"/>
          <w:noProof/>
        </w:rPr>
        <w:t>thick</w:t>
      </w:r>
      <w:r w:rsidRPr="00286EE8">
        <w:rPr>
          <w:rFonts w:cs="Times New Roman"/>
        </w:rPr>
        <w:t xml:space="preserve"> democracy that “goes beyond an electoral process and involves informed citizens actively involved in “deliberative preference formation” to set economic and other social priorities.” Interestingly, though Sen (2002) acknowledges that democracy is </w:t>
      </w:r>
      <w:r w:rsidRPr="00286EE8">
        <w:rPr>
          <w:rFonts w:cs="Times New Roman"/>
          <w:noProof/>
        </w:rPr>
        <w:t>important</w:t>
      </w:r>
      <w:r w:rsidRPr="00286EE8">
        <w:rPr>
          <w:rFonts w:cs="Times New Roman"/>
        </w:rPr>
        <w:t xml:space="preserve"> for development, he does not think that its presence is mandatory for development. As Sen (2002, 79) notes,</w:t>
      </w:r>
    </w:p>
    <w:p w:rsidR="00066E1B" w:rsidRPr="00286EE8" w:rsidRDefault="00066E1B" w:rsidP="00066E1B">
      <w:pPr>
        <w:ind w:left="720"/>
        <w:jc w:val="both"/>
        <w:rPr>
          <w:rFonts w:cs="Times New Roman"/>
        </w:rPr>
      </w:pPr>
      <w:r w:rsidRPr="00286EE8">
        <w:rPr>
          <w:rFonts w:cs="Times New Roman"/>
        </w:rPr>
        <w:lastRenderedPageBreak/>
        <w:t xml:space="preserve">Democracy is </w:t>
      </w:r>
      <w:r w:rsidRPr="00286EE8">
        <w:rPr>
          <w:rFonts w:cs="Times New Roman"/>
          <w:noProof/>
        </w:rPr>
        <w:t>…</w:t>
      </w:r>
      <w:r w:rsidRPr="00286EE8">
        <w:rPr>
          <w:rFonts w:cs="Times New Roman"/>
        </w:rPr>
        <w:t xml:space="preserve"> </w:t>
      </w:r>
      <w:r w:rsidRPr="00286EE8">
        <w:rPr>
          <w:rFonts w:cs="Times New Roman"/>
          <w:noProof/>
        </w:rPr>
        <w:t>critically important for the development of human capabilities.</w:t>
      </w:r>
      <w:r w:rsidRPr="00286EE8">
        <w:rPr>
          <w:rFonts w:cs="Times New Roman"/>
        </w:rPr>
        <w:t xml:space="preserve"> </w:t>
      </w:r>
      <w:r w:rsidRPr="00286EE8">
        <w:rPr>
          <w:rFonts w:cs="Times New Roman"/>
          <w:noProof/>
        </w:rPr>
        <w:t>This</w:t>
      </w:r>
      <w:r w:rsidRPr="00286EE8">
        <w:rPr>
          <w:rFonts w:cs="Times New Roman"/>
        </w:rPr>
        <w:t xml:space="preserve"> is central to the approach pursued in </w:t>
      </w:r>
      <w:r w:rsidRPr="00286EE8">
        <w:rPr>
          <w:rFonts w:cs="Times New Roman"/>
          <w:i/>
        </w:rPr>
        <w:t>Development as Freedom</w:t>
      </w:r>
      <w:r w:rsidRPr="00286EE8">
        <w:rPr>
          <w:rFonts w:cs="Times New Roman"/>
        </w:rPr>
        <w:t>. This fact does not, however, entail any presumption that if an ideal democracy is not in operation, then all would be lost (there would remain, as Stewart and Deneulin [2002, 63] argue, “</w:t>
      </w:r>
      <w:r w:rsidRPr="00286EE8">
        <w:rPr>
          <w:rFonts w:cs="Times New Roman"/>
          <w:noProof/>
        </w:rPr>
        <w:t>very little</w:t>
      </w:r>
      <w:r w:rsidRPr="00286EE8">
        <w:rPr>
          <w:rFonts w:cs="Times New Roman"/>
        </w:rPr>
        <w:t xml:space="preserve"> content to Sen’s approach). The perspective of capabilities can </w:t>
      </w:r>
      <w:r w:rsidRPr="00286EE8">
        <w:rPr>
          <w:rFonts w:cs="Times New Roman"/>
          <w:noProof/>
        </w:rPr>
        <w:t>be used</w:t>
      </w:r>
      <w:r w:rsidRPr="00286EE8">
        <w:rPr>
          <w:rFonts w:cs="Times New Roman"/>
        </w:rPr>
        <w:t xml:space="preserve"> at different levels, and it is not an all-or-none choice. A requirement for the full understanding of human capabilities must not be confused and identified with a necessary condition for making any application whatever of the approach based on </w:t>
      </w:r>
      <w:r w:rsidRPr="00286EE8">
        <w:rPr>
          <w:rFonts w:cs="Times New Roman"/>
          <w:noProof/>
        </w:rPr>
        <w:t>capabilities</w:t>
      </w:r>
      <w:r w:rsidRPr="00286EE8">
        <w:rPr>
          <w:rFonts w:cs="Times New Roman"/>
        </w:rPr>
        <w:t>.</w:t>
      </w:r>
    </w:p>
    <w:p w:rsidR="00066E1B" w:rsidRPr="00286EE8" w:rsidRDefault="00066E1B" w:rsidP="00066E1B">
      <w:pPr>
        <w:spacing w:after="0" w:line="480" w:lineRule="auto"/>
        <w:ind w:firstLine="720"/>
        <w:jc w:val="both"/>
        <w:rPr>
          <w:rFonts w:cs="Times New Roman"/>
        </w:rPr>
      </w:pPr>
      <w:r w:rsidRPr="00286EE8">
        <w:rPr>
          <w:rFonts w:cs="Times New Roman"/>
        </w:rPr>
        <w:t xml:space="preserve">Thus, the </w:t>
      </w:r>
      <w:r w:rsidRPr="00286EE8">
        <w:rPr>
          <w:rFonts w:cs="Times New Roman"/>
          <w:noProof/>
        </w:rPr>
        <w:t>Senian</w:t>
      </w:r>
      <w:r w:rsidRPr="00286EE8">
        <w:rPr>
          <w:rFonts w:cs="Times New Roman"/>
        </w:rPr>
        <w:t xml:space="preserve"> capability approach considers </w:t>
      </w:r>
      <w:r w:rsidRPr="00286EE8">
        <w:rPr>
          <w:rFonts w:cs="Times New Roman"/>
          <w:noProof/>
        </w:rPr>
        <w:t>capabilities</w:t>
      </w:r>
      <w:r w:rsidRPr="00286EE8">
        <w:rPr>
          <w:rFonts w:cs="Times New Roman"/>
        </w:rPr>
        <w:t xml:space="preserve"> are </w:t>
      </w:r>
      <w:r w:rsidRPr="00286EE8">
        <w:rPr>
          <w:rFonts w:cs="Times New Roman"/>
          <w:noProof/>
        </w:rPr>
        <w:t>necessary</w:t>
      </w:r>
      <w:r w:rsidRPr="00286EE8">
        <w:rPr>
          <w:rFonts w:cs="Times New Roman"/>
        </w:rPr>
        <w:t xml:space="preserve"> for people for choosing the lives they value by removing all sorts of unfreedoms and expanding favorable conditions for social choice about the things they value, capabilities to pursue those things, and set priorities from a list of </w:t>
      </w:r>
      <w:r w:rsidRPr="00286EE8">
        <w:rPr>
          <w:rFonts w:cs="Times New Roman"/>
          <w:noProof/>
        </w:rPr>
        <w:t>things</w:t>
      </w:r>
      <w:r w:rsidRPr="00286EE8">
        <w:rPr>
          <w:rFonts w:cs="Times New Roman"/>
        </w:rPr>
        <w:t xml:space="preserve"> and </w:t>
      </w:r>
      <w:r w:rsidRPr="00286EE8">
        <w:rPr>
          <w:rFonts w:cs="Times New Roman"/>
          <w:noProof/>
        </w:rPr>
        <w:t>capabilities</w:t>
      </w:r>
      <w:r w:rsidRPr="00286EE8">
        <w:rPr>
          <w:rFonts w:cs="Times New Roman"/>
        </w:rPr>
        <w:t xml:space="preserve">. </w:t>
      </w:r>
      <w:r w:rsidRPr="00286EE8">
        <w:rPr>
          <w:rFonts w:cs="Times New Roman"/>
          <w:noProof/>
        </w:rPr>
        <w:t>Sen’s</w:t>
      </w:r>
      <w:r w:rsidRPr="00286EE8">
        <w:rPr>
          <w:rFonts w:cs="Times New Roman"/>
        </w:rPr>
        <w:t xml:space="preserve"> idea of development is the sort of development that favors the expansion of human </w:t>
      </w:r>
      <w:r w:rsidRPr="00286EE8">
        <w:rPr>
          <w:rFonts w:cs="Times New Roman"/>
          <w:noProof/>
        </w:rPr>
        <w:t>capabilities</w:t>
      </w:r>
      <w:r w:rsidRPr="00286EE8">
        <w:rPr>
          <w:rFonts w:cs="Times New Roman"/>
        </w:rPr>
        <w:t xml:space="preserve">, or freedoms so that both individuals and groups of individuals flourish. That’s why he takes </w:t>
      </w:r>
      <w:r w:rsidRPr="00286EE8">
        <w:rPr>
          <w:rFonts w:cs="Times New Roman"/>
          <w:i/>
          <w:noProof/>
        </w:rPr>
        <w:t>individual</w:t>
      </w:r>
      <w:r w:rsidRPr="00286EE8">
        <w:rPr>
          <w:rFonts w:cs="Times New Roman"/>
          <w:i/>
        </w:rPr>
        <w:t xml:space="preserve"> </w:t>
      </w:r>
      <w:r w:rsidRPr="00286EE8">
        <w:rPr>
          <w:rFonts w:cs="Times New Roman"/>
          <w:i/>
          <w:noProof/>
        </w:rPr>
        <w:t>freedom</w:t>
      </w:r>
      <w:r w:rsidRPr="00286EE8">
        <w:rPr>
          <w:rFonts w:cs="Times New Roman"/>
          <w:i/>
        </w:rPr>
        <w:t xml:space="preserve"> as a </w:t>
      </w:r>
      <w:r w:rsidRPr="00286EE8">
        <w:rPr>
          <w:rFonts w:cs="Times New Roman"/>
          <w:i/>
          <w:noProof/>
        </w:rPr>
        <w:t>social</w:t>
      </w:r>
      <w:r w:rsidRPr="00286EE8">
        <w:rPr>
          <w:rFonts w:cs="Times New Roman"/>
          <w:i/>
        </w:rPr>
        <w:t xml:space="preserve"> commitment</w:t>
      </w:r>
      <w:r w:rsidRPr="00286EE8">
        <w:rPr>
          <w:rFonts w:cs="Times New Roman"/>
        </w:rPr>
        <w:t>. In his words,</w:t>
      </w:r>
    </w:p>
    <w:p w:rsidR="00066E1B" w:rsidRPr="00286EE8" w:rsidRDefault="00066E1B" w:rsidP="00066E1B">
      <w:pPr>
        <w:ind w:left="720"/>
        <w:jc w:val="both"/>
        <w:rPr>
          <w:rFonts w:cs="Times New Roman"/>
        </w:rPr>
      </w:pPr>
      <w:r w:rsidRPr="00286EE8">
        <w:rPr>
          <w:rFonts w:cs="Times New Roman"/>
        </w:rPr>
        <w:t xml:space="preserve">There is </w:t>
      </w:r>
      <w:r w:rsidRPr="00286EE8">
        <w:rPr>
          <w:rFonts w:cs="Times New Roman"/>
          <w:noProof/>
        </w:rPr>
        <w:t>a deep</w:t>
      </w:r>
      <w:r w:rsidRPr="00286EE8">
        <w:rPr>
          <w:rFonts w:cs="Times New Roman"/>
        </w:rPr>
        <w:t xml:space="preserve"> complementary </w:t>
      </w:r>
      <w:r w:rsidRPr="00D56300">
        <w:rPr>
          <w:rFonts w:cs="Times New Roman"/>
          <w:noProof/>
        </w:rPr>
        <w:t xml:space="preserve">between individual agency and social arrangements. It is important to give simultaneous recognition to the centrality of individual freedom </w:t>
      </w:r>
      <w:r w:rsidRPr="00D56300">
        <w:rPr>
          <w:rFonts w:cs="Times New Roman"/>
          <w:i/>
          <w:noProof/>
        </w:rPr>
        <w:t>and</w:t>
      </w:r>
      <w:r w:rsidRPr="00D56300">
        <w:rPr>
          <w:rFonts w:cs="Times New Roman"/>
          <w:noProof/>
        </w:rPr>
        <w:t xml:space="preserve"> to the force of social influences on the extent and reach of individual freedom. To counter the problems that we face, we have to see individual freedom as a social commitment</w:t>
      </w:r>
      <w:r w:rsidRPr="00286EE8">
        <w:rPr>
          <w:rFonts w:cs="Times New Roman"/>
        </w:rPr>
        <w:t xml:space="preserve"> (Sen 1999b, xii).</w:t>
      </w:r>
    </w:p>
    <w:p w:rsidR="00066E1B" w:rsidRPr="00286EE8" w:rsidRDefault="00066E1B" w:rsidP="00066E1B">
      <w:pPr>
        <w:spacing w:line="480" w:lineRule="auto"/>
        <w:ind w:firstLine="720"/>
        <w:jc w:val="both"/>
        <w:rPr>
          <w:rFonts w:cs="Times New Roman"/>
        </w:rPr>
      </w:pPr>
      <w:bookmarkStart w:id="6" w:name="_Hlk478923180"/>
      <w:r w:rsidRPr="00286EE8">
        <w:rPr>
          <w:rFonts w:cs="Times New Roman"/>
        </w:rPr>
        <w:t xml:space="preserve">While many economists measure development in terms of income and growth of a country, Sen’s capability approach evaluates social development and individuals’ well-being in terms of what persons are able to do and to be in their society. His capability approach is the chief inspiration for the creation of the annual </w:t>
      </w:r>
      <w:r w:rsidRPr="00286EE8">
        <w:rPr>
          <w:rFonts w:cs="Times New Roman"/>
        </w:rPr>
        <w:lastRenderedPageBreak/>
        <w:t xml:space="preserve">Human Development Reports </w:t>
      </w:r>
      <w:r w:rsidRPr="00D56300">
        <w:rPr>
          <w:rFonts w:cs="Times New Roman"/>
          <w:noProof/>
        </w:rPr>
        <w:t>by the United Nations Development Programme (UNDP) since 1990</w:t>
      </w:r>
      <w:r w:rsidRPr="00286EE8">
        <w:rPr>
          <w:rFonts w:cs="Times New Roman"/>
        </w:rPr>
        <w:t xml:space="preserve"> (Hicks 2002, 138; Roper 2013, 457).</w:t>
      </w:r>
      <w:r w:rsidRPr="00286EE8">
        <w:rPr>
          <w:rStyle w:val="FootnoteReference"/>
          <w:rFonts w:cs="Times New Roman"/>
        </w:rPr>
        <w:footnoteReference w:id="7"/>
      </w:r>
      <w:r w:rsidRPr="00286EE8">
        <w:rPr>
          <w:rFonts w:cs="Times New Roman"/>
        </w:rPr>
        <w:t xml:space="preserve"> His model is also reflected in the Millennium Development Goals (Roper 2013, 457). Consistent with this approach of capability which is adopted by UNDP in its annual Human Development Reports, Sen (2013) provides a comparison between economies of Bangladesh and India, which will be the central theme of the next section.</w:t>
      </w:r>
      <w:bookmarkEnd w:id="6"/>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t>Amartya Sen on Bangladesh’s Progress</w:t>
      </w:r>
    </w:p>
    <w:p w:rsidR="00066E1B" w:rsidRPr="00286EE8" w:rsidRDefault="00066E1B" w:rsidP="00066E1B">
      <w:pPr>
        <w:spacing w:after="0" w:line="480" w:lineRule="auto"/>
        <w:jc w:val="both"/>
        <w:rPr>
          <w:rFonts w:cs="Times New Roman"/>
        </w:rPr>
      </w:pPr>
      <w:r w:rsidRPr="00286EE8">
        <w:rPr>
          <w:rFonts w:cs="Times New Roman"/>
          <w:noProof/>
        </w:rPr>
        <w:t>It is true that Bangladesh is one of the poorest</w:t>
      </w:r>
      <w:r w:rsidRPr="00286EE8">
        <w:rPr>
          <w:rFonts w:cs="Times New Roman"/>
        </w:rPr>
        <w:t xml:space="preserve"> countries in the world. Many of its population struggle to meet basic requirements for </w:t>
      </w:r>
      <w:r w:rsidRPr="00286EE8">
        <w:rPr>
          <w:rFonts w:cs="Times New Roman"/>
          <w:noProof/>
        </w:rPr>
        <w:t>good</w:t>
      </w:r>
      <w:r w:rsidRPr="00286EE8">
        <w:rPr>
          <w:rFonts w:cs="Times New Roman"/>
        </w:rPr>
        <w:t xml:space="preserve"> living. Hence, “it remains one of the most deprivation-ridden countries in the world” (Sen 2013, 59). At the same time, it is also true that Bangladesh, as Sen (2013) asserts, is making</w:t>
      </w:r>
      <w:r w:rsidRPr="00286EE8">
        <w:rPr>
          <w:rFonts w:cs="Times New Roman"/>
          <w:noProof/>
        </w:rPr>
        <w:t xml:space="preserve"> rapid</w:t>
      </w:r>
      <w:r w:rsidRPr="00286EE8">
        <w:rPr>
          <w:rFonts w:cs="Times New Roman"/>
        </w:rPr>
        <w:t xml:space="preserve"> progress in many important areas of living standards, such as child survival, life expectancy, immunization, fertility, school </w:t>
      </w:r>
      <w:r w:rsidRPr="00286EE8">
        <w:rPr>
          <w:rFonts w:cs="Times New Roman"/>
          <w:noProof/>
        </w:rPr>
        <w:t>enrollment</w:t>
      </w:r>
      <w:r w:rsidRPr="00286EE8">
        <w:rPr>
          <w:rFonts w:cs="Times New Roman"/>
        </w:rPr>
        <w:t>, etc. In the last twenty years, despite its poorer economy than India, Bangladesh has overtaken India in many aspects of social achievemen</w:t>
      </w:r>
      <w:r>
        <w:rPr>
          <w:rFonts w:cs="Times New Roman"/>
        </w:rPr>
        <w:t>ts. In fact, Bangladesh is half as well-off</w:t>
      </w:r>
      <w:r w:rsidRPr="00286EE8">
        <w:rPr>
          <w:rFonts w:cs="Times New Roman"/>
        </w:rPr>
        <w:t xml:space="preserve"> in income per </w:t>
      </w:r>
      <w:r w:rsidRPr="00286EE8">
        <w:rPr>
          <w:rFonts w:cs="Times New Roman"/>
        </w:rPr>
        <w:lastRenderedPageBreak/>
        <w:t xml:space="preserve">capita as India. In his presentation of a </w:t>
      </w:r>
      <w:r w:rsidRPr="00286EE8">
        <w:rPr>
          <w:rFonts w:cs="Times New Roman"/>
          <w:noProof/>
        </w:rPr>
        <w:t>comparison</w:t>
      </w:r>
      <w:r w:rsidRPr="00286EE8">
        <w:rPr>
          <w:rFonts w:cs="Times New Roman"/>
        </w:rPr>
        <w:t xml:space="preserve"> between economies of Bangladesh and India, Sen mentions that public expenditure in Bangladesh is 10 percent or so of total GDP which is half as much as in India. Like India, public services in Bangladesh</w:t>
      </w:r>
      <w:r>
        <w:rPr>
          <w:rFonts w:cs="Times New Roman"/>
        </w:rPr>
        <w:t xml:space="preserve"> are very limited</w:t>
      </w:r>
      <w:r w:rsidRPr="00286EE8">
        <w:rPr>
          <w:rFonts w:cs="Times New Roman"/>
        </w:rPr>
        <w:t xml:space="preserve"> because </w:t>
      </w:r>
      <w:r w:rsidRPr="00286EE8">
        <w:rPr>
          <w:rFonts w:cs="Times New Roman"/>
          <w:noProof/>
        </w:rPr>
        <w:t>they are beleaguered by serious accountability problems</w:t>
      </w:r>
      <w:r w:rsidRPr="00286EE8">
        <w:rPr>
          <w:rFonts w:cs="Times New Roman"/>
        </w:rPr>
        <w:t xml:space="preserve">. Due to the </w:t>
      </w:r>
      <w:r w:rsidRPr="00286EE8">
        <w:rPr>
          <w:rFonts w:cs="Times New Roman"/>
          <w:noProof/>
        </w:rPr>
        <w:t>allocation</w:t>
      </w:r>
      <w:r w:rsidRPr="00286EE8">
        <w:rPr>
          <w:rFonts w:cs="Times New Roman"/>
        </w:rPr>
        <w:t xml:space="preserve"> of enough money or </w:t>
      </w:r>
      <w:r w:rsidRPr="00286EE8">
        <w:rPr>
          <w:rFonts w:cs="Times New Roman"/>
          <w:noProof/>
        </w:rPr>
        <w:t>inefficient</w:t>
      </w:r>
      <w:r w:rsidRPr="00286EE8">
        <w:rPr>
          <w:rFonts w:cs="Times New Roman"/>
        </w:rPr>
        <w:t xml:space="preserve"> allocation of money, </w:t>
      </w:r>
      <w:r w:rsidRPr="00286EE8">
        <w:rPr>
          <w:rFonts w:cs="Times New Roman"/>
          <w:noProof/>
        </w:rPr>
        <w:t>adequate</w:t>
      </w:r>
      <w:r w:rsidRPr="00286EE8">
        <w:rPr>
          <w:rFonts w:cs="Times New Roman"/>
        </w:rPr>
        <w:t xml:space="preserve"> public services are typically unavailable in Bangladesh (see, e.g., Chaudhury and Hammer [2004] and Filmer, Hammer, and Pritchett [2000] on this important issue). About public services in rural Bangladeshi health sectors, Chaudhury and Hammer (2004, 423) observe the following,</w:t>
      </w:r>
    </w:p>
    <w:p w:rsidR="00066E1B" w:rsidRPr="00286EE8" w:rsidRDefault="00066E1B" w:rsidP="00066E1B">
      <w:pPr>
        <w:ind w:left="720"/>
        <w:jc w:val="both"/>
        <w:rPr>
          <w:rFonts w:cs="Times New Roman"/>
        </w:rPr>
      </w:pPr>
      <w:r w:rsidRPr="00D56300">
        <w:rPr>
          <w:rFonts w:cs="Times New Roman"/>
          <w:noProof/>
        </w:rPr>
        <w:t>Unannounced visits were made to health clinics in Bangladesh to determine what proportion of medical professionals were at their assigned post. Averaged over all job categories and types of facility, the absentee rate was 35 percent. The absentee rate for physicians was 40 percent at the larger clinics and 74 percent at the smaller subcenters with a single physician. Whether the medical provider lives near the health facility, the opportunity cost of the provider's time, road access, and rural electrification are highly correlated with the rate and pattern of absenteeism.</w:t>
      </w:r>
    </w:p>
    <w:p w:rsidR="00066E1B" w:rsidRPr="00286EE8" w:rsidRDefault="00066E1B" w:rsidP="00066E1B">
      <w:pPr>
        <w:spacing w:line="480" w:lineRule="auto"/>
        <w:jc w:val="both"/>
        <w:rPr>
          <w:rFonts w:cs="Times New Roman"/>
        </w:rPr>
      </w:pPr>
      <w:r w:rsidRPr="00286EE8">
        <w:rPr>
          <w:rFonts w:cs="Times New Roman"/>
        </w:rPr>
        <w:t xml:space="preserve">Democratic institutions are not unproblematic either in Bangladesh as the absence of opposition parties from the </w:t>
      </w:r>
      <w:r w:rsidRPr="00286EE8">
        <w:rPr>
          <w:rFonts w:cs="Times New Roman"/>
          <w:i/>
        </w:rPr>
        <w:t>Jatiya Sangsad</w:t>
      </w:r>
      <w:r w:rsidRPr="00286EE8">
        <w:rPr>
          <w:rFonts w:cs="Times New Roman"/>
        </w:rPr>
        <w:t xml:space="preserve"> (in English, National Assembly) has become an everyday affair. Still, “there are also features of astonishing achievement in Bangladesh that cannot but excite interest, curiosity and engagement” (Sen 2013, 59).</w:t>
      </w:r>
    </w:p>
    <w:p w:rsidR="00066E1B" w:rsidRPr="00286EE8" w:rsidRDefault="00066E1B" w:rsidP="00066E1B">
      <w:pPr>
        <w:spacing w:line="480" w:lineRule="auto"/>
        <w:jc w:val="both"/>
        <w:rPr>
          <w:rFonts w:cs="Times New Roman"/>
        </w:rPr>
      </w:pPr>
      <w:r w:rsidRPr="00286EE8">
        <w:rPr>
          <w:rFonts w:cs="Times New Roman"/>
        </w:rPr>
        <w:tab/>
        <w:t xml:space="preserve">Thus, we observe a puzzle if we compare economies of Bangladesh and India: though India is twice as rich in per capita GDP as Bangladesh, Bangladesh </w:t>
      </w:r>
      <w:r w:rsidRPr="00286EE8">
        <w:rPr>
          <w:rFonts w:cs="Times New Roman"/>
        </w:rPr>
        <w:lastRenderedPageBreak/>
        <w:t xml:space="preserve">maintains a considerable lead over India </w:t>
      </w:r>
      <w:r w:rsidRPr="00286EE8">
        <w:rPr>
          <w:rFonts w:cs="Times New Roman"/>
          <w:noProof/>
        </w:rPr>
        <w:t>regarding</w:t>
      </w:r>
      <w:r w:rsidRPr="00286EE8">
        <w:rPr>
          <w:rFonts w:cs="Times New Roman"/>
        </w:rPr>
        <w:t xml:space="preserve"> many social development aspects. This information becomes more puzzling if we consider the fact that two decades ago, India had </w:t>
      </w:r>
      <w:r w:rsidRPr="00286EE8">
        <w:rPr>
          <w:rFonts w:cs="Times New Roman"/>
          <w:noProof/>
        </w:rPr>
        <w:t>a significant</w:t>
      </w:r>
      <w:r w:rsidRPr="00286EE8">
        <w:rPr>
          <w:rFonts w:cs="Times New Roman"/>
        </w:rPr>
        <w:t xml:space="preserve"> lead over Bangladesh in the same indicators of living standards. Understanding the puzzle is not as easy as it seems to be since though they are neighboring countries, many internal aspects of their cultures, religions, geography, etc. are very dissimilar. Still, admirably Sen (2013) tries to understand the puzzle. His understanding is predictably very much related to his overall position about understanding economic development via his capability approach, which should already be clear, though to a very lesser extent, from my discussion so far in this and previous sections, particularly when he claims Bangladesh as still one of the most </w:t>
      </w:r>
      <w:r w:rsidRPr="00286EE8">
        <w:rPr>
          <w:rFonts w:cs="Times New Roman"/>
          <w:i/>
        </w:rPr>
        <w:t>deprivation-ridden</w:t>
      </w:r>
      <w:r w:rsidRPr="00286EE8">
        <w:rPr>
          <w:rFonts w:cs="Times New Roman"/>
        </w:rPr>
        <w:t xml:space="preserve"> countries. The </w:t>
      </w:r>
      <w:r w:rsidRPr="00286EE8">
        <w:rPr>
          <w:rFonts w:cs="Times New Roman"/>
          <w:noProof/>
        </w:rPr>
        <w:t>Senian</w:t>
      </w:r>
      <w:r w:rsidRPr="00286EE8">
        <w:rPr>
          <w:rFonts w:cs="Times New Roman"/>
        </w:rPr>
        <w:t xml:space="preserve"> understanding of Bangladesh’s social achievements </w:t>
      </w:r>
      <w:r w:rsidRPr="00286EE8">
        <w:rPr>
          <w:rFonts w:cs="Times New Roman"/>
          <w:noProof/>
        </w:rPr>
        <w:t>is based</w:t>
      </w:r>
      <w:r w:rsidRPr="00286EE8">
        <w:rPr>
          <w:rFonts w:cs="Times New Roman"/>
        </w:rPr>
        <w:t xml:space="preserve"> on his concepts of agency and social choice, which are </w:t>
      </w:r>
      <w:r w:rsidRPr="00286EE8">
        <w:rPr>
          <w:rFonts w:cs="Times New Roman"/>
          <w:noProof/>
        </w:rPr>
        <w:t>vital</w:t>
      </w:r>
      <w:r w:rsidRPr="00286EE8">
        <w:rPr>
          <w:rFonts w:cs="Times New Roman"/>
        </w:rPr>
        <w:t xml:space="preserve"> organs of Sen’s ideas of development, as mentioned in the last section. </w:t>
      </w:r>
      <w:r w:rsidRPr="00D56300">
        <w:rPr>
          <w:rFonts w:cs="Times New Roman"/>
          <w:noProof/>
        </w:rPr>
        <w:t>I will return to this issue later on,</w:t>
      </w:r>
      <w:r w:rsidRPr="00286EE8">
        <w:rPr>
          <w:rFonts w:cs="Times New Roman"/>
        </w:rPr>
        <w:t xml:space="preserve"> but for the moment I will see what </w:t>
      </w:r>
      <w:r w:rsidRPr="00286EE8">
        <w:rPr>
          <w:rFonts w:cs="Times New Roman"/>
          <w:noProof/>
        </w:rPr>
        <w:t>those roots are that are contributing to Sen’s understanding of the puzzle</w:t>
      </w:r>
      <w:r w:rsidRPr="00286EE8">
        <w:rPr>
          <w:rFonts w:cs="Times New Roman"/>
        </w:rPr>
        <w:t>.</w:t>
      </w:r>
    </w:p>
    <w:p w:rsidR="00066E1B" w:rsidRPr="00286EE8" w:rsidRDefault="00066E1B" w:rsidP="00066E1B">
      <w:pPr>
        <w:spacing w:line="480" w:lineRule="auto"/>
        <w:jc w:val="both"/>
        <w:rPr>
          <w:rFonts w:cs="Times New Roman"/>
        </w:rPr>
      </w:pPr>
      <w:r w:rsidRPr="00286EE8">
        <w:rPr>
          <w:rFonts w:cs="Times New Roman"/>
        </w:rPr>
        <w:tab/>
        <w:t xml:space="preserve">Amartya Sen (2013, 58-64) finds three roots of why Bangladesh has made significantly more progress in social development despite </w:t>
      </w:r>
      <w:r>
        <w:rPr>
          <w:rFonts w:cs="Times New Roman"/>
        </w:rPr>
        <w:t xml:space="preserve">being </w:t>
      </w:r>
      <w:r w:rsidRPr="00286EE8">
        <w:rPr>
          <w:rFonts w:cs="Times New Roman"/>
        </w:rPr>
        <w:t xml:space="preserve">economically poorer than India. They are a) positive changes in gender relations, b) focus on the fundamental needs of health care and primary education, and c) realization of the </w:t>
      </w:r>
      <w:r w:rsidRPr="00286EE8">
        <w:rPr>
          <w:rFonts w:cs="Times New Roman"/>
          <w:noProof/>
        </w:rPr>
        <w:lastRenderedPageBreak/>
        <w:t>importance</w:t>
      </w:r>
      <w:r w:rsidRPr="00286EE8">
        <w:rPr>
          <w:rFonts w:cs="Times New Roman"/>
        </w:rPr>
        <w:t xml:space="preserve"> of </w:t>
      </w:r>
      <w:r w:rsidRPr="00286EE8">
        <w:rPr>
          <w:rFonts w:cs="Times New Roman"/>
          <w:noProof/>
        </w:rPr>
        <w:t>social</w:t>
      </w:r>
      <w:r w:rsidRPr="00286EE8">
        <w:rPr>
          <w:rFonts w:cs="Times New Roman"/>
        </w:rPr>
        <w:t xml:space="preserve"> norms, public communication, and community mobilization. I will now focus on them.</w:t>
      </w:r>
    </w:p>
    <w:p w:rsidR="00066E1B" w:rsidRDefault="00066E1B" w:rsidP="00066E1B">
      <w:pPr>
        <w:spacing w:line="480" w:lineRule="auto"/>
        <w:jc w:val="both"/>
        <w:rPr>
          <w:rFonts w:cs="Times New Roman"/>
        </w:rPr>
      </w:pPr>
      <w:r w:rsidRPr="00286EE8">
        <w:rPr>
          <w:rFonts w:cs="Times New Roman"/>
        </w:rPr>
        <w:tab/>
        <w:t>Both Bangladesh and India are trad</w:t>
      </w:r>
      <w:r>
        <w:rPr>
          <w:rFonts w:cs="Times New Roman"/>
        </w:rPr>
        <w:t>itionally male-dominated societies</w:t>
      </w:r>
      <w:r w:rsidRPr="00286EE8">
        <w:rPr>
          <w:rFonts w:cs="Times New Roman"/>
        </w:rPr>
        <w:t xml:space="preserve">. They are still very patriarchal in many ways. </w:t>
      </w:r>
      <w:r w:rsidRPr="00D56300">
        <w:rPr>
          <w:rFonts w:cs="Times New Roman"/>
          <w:noProof/>
        </w:rPr>
        <w:t>But, at the same time, there are many</w:t>
      </w:r>
      <w:r w:rsidRPr="00286EE8">
        <w:rPr>
          <w:rFonts w:cs="Times New Roman"/>
        </w:rPr>
        <w:t xml:space="preserve"> strong signs of transformations in gender relations in Bangladesh. These signs are more apparent in Bangladesh than in India. Amartya Sen thinks that “a pattern of sustained positive change in gender relations” is possibly the most important factor that contributes to Bangladesh’s social progress. As examples of such persistent changes, Sen compares different aspects of gender relations in Bangladesh and </w:t>
      </w:r>
      <w:r w:rsidRPr="00286EE8">
        <w:rPr>
          <w:rFonts w:cs="Times New Roman"/>
          <w:noProof/>
        </w:rPr>
        <w:t>India</w:t>
      </w:r>
      <w:r w:rsidRPr="00286EE8">
        <w:rPr>
          <w:rFonts w:cs="Times New Roman"/>
        </w:rPr>
        <w:t xml:space="preserve"> and shows that Bangladesh is now doing better than India in many gen</w:t>
      </w:r>
      <w:r>
        <w:rPr>
          <w:rFonts w:cs="Times New Roman"/>
        </w:rPr>
        <w:t xml:space="preserve">der-related indicators. For </w:t>
      </w:r>
      <w:r w:rsidRPr="00286EE8">
        <w:rPr>
          <w:rFonts w:cs="Times New Roman"/>
        </w:rPr>
        <w:t>convenience, I am presenting the same table that Sen (2013, 60) uses.</w:t>
      </w:r>
      <w:r w:rsidRPr="00286EE8">
        <w:rPr>
          <w:rStyle w:val="FootnoteReference"/>
          <w:rFonts w:cs="Times New Roman"/>
        </w:rPr>
        <w:footnoteReference w:id="8"/>
      </w:r>
    </w:p>
    <w:p w:rsidR="00A21865" w:rsidRDefault="00A21865" w:rsidP="00066E1B">
      <w:pPr>
        <w:spacing w:line="480" w:lineRule="auto"/>
        <w:jc w:val="both"/>
        <w:rPr>
          <w:rFonts w:cs="Times New Roman"/>
        </w:rPr>
      </w:pPr>
    </w:p>
    <w:p w:rsidR="00A21865" w:rsidRDefault="00A21865" w:rsidP="00066E1B">
      <w:pPr>
        <w:spacing w:line="480" w:lineRule="auto"/>
        <w:jc w:val="both"/>
        <w:rPr>
          <w:rFonts w:cs="Times New Roman"/>
        </w:rPr>
      </w:pPr>
    </w:p>
    <w:p w:rsidR="00A21865" w:rsidRDefault="00A21865" w:rsidP="00066E1B">
      <w:pPr>
        <w:spacing w:line="480" w:lineRule="auto"/>
        <w:jc w:val="both"/>
        <w:rPr>
          <w:rFonts w:cs="Times New Roman"/>
        </w:rPr>
      </w:pPr>
    </w:p>
    <w:p w:rsidR="00A21865" w:rsidRPr="00286EE8" w:rsidRDefault="00A21865" w:rsidP="00066E1B">
      <w:pPr>
        <w:spacing w:line="480" w:lineRule="auto"/>
        <w:jc w:val="both"/>
        <w:rPr>
          <w:rFonts w:cs="Times New Roman"/>
        </w:rPr>
      </w:pPr>
    </w:p>
    <w:p w:rsidR="00066E1B" w:rsidRPr="00286EE8" w:rsidRDefault="00066E1B" w:rsidP="00066E1B">
      <w:pPr>
        <w:jc w:val="center"/>
        <w:rPr>
          <w:rFonts w:cs="Times New Roman"/>
          <w:b/>
        </w:rPr>
      </w:pPr>
      <w:r w:rsidRPr="00286EE8">
        <w:rPr>
          <w:rFonts w:cs="Times New Roman"/>
          <w:b/>
        </w:rPr>
        <w:lastRenderedPageBreak/>
        <w:t>Table 1: Gender-related Indicators in Bangladesh and India</w:t>
      </w:r>
      <w:r w:rsidRPr="00286EE8">
        <w:rPr>
          <w:rStyle w:val="FootnoteReference"/>
          <w:rFonts w:cs="Times New Roman"/>
          <w:b/>
        </w:rPr>
        <w:footnoteReference w:id="9"/>
      </w:r>
    </w:p>
    <w:tbl>
      <w:tblPr>
        <w:tblStyle w:val="TableGrid"/>
        <w:tblW w:w="0" w:type="auto"/>
        <w:tblLook w:val="04A0" w:firstRow="1" w:lastRow="0" w:firstColumn="1" w:lastColumn="0" w:noHBand="0" w:noVBand="1"/>
      </w:tblPr>
      <w:tblGrid>
        <w:gridCol w:w="5175"/>
        <w:gridCol w:w="1618"/>
        <w:gridCol w:w="1559"/>
      </w:tblGrid>
      <w:tr w:rsidR="00066E1B" w:rsidRPr="00286EE8" w:rsidTr="00343D7A">
        <w:tc>
          <w:tcPr>
            <w:tcW w:w="5896" w:type="dxa"/>
          </w:tcPr>
          <w:p w:rsidR="00066E1B" w:rsidRPr="00286EE8" w:rsidRDefault="00066E1B" w:rsidP="00343D7A">
            <w:pPr>
              <w:jc w:val="both"/>
              <w:rPr>
                <w:rFonts w:ascii="Times New Roman" w:hAnsi="Times New Roman" w:cs="Times New Roman"/>
                <w:sz w:val="24"/>
                <w:szCs w:val="24"/>
              </w:rPr>
            </w:pPr>
          </w:p>
        </w:tc>
        <w:tc>
          <w:tcPr>
            <w:tcW w:w="1659" w:type="dxa"/>
          </w:tcPr>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Bangladesh</w:t>
            </w:r>
          </w:p>
        </w:tc>
        <w:tc>
          <w:tcPr>
            <w:tcW w:w="1710" w:type="dxa"/>
          </w:tcPr>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India</w:t>
            </w:r>
          </w:p>
        </w:tc>
      </w:tr>
      <w:tr w:rsidR="00066E1B" w:rsidRPr="00286EE8" w:rsidTr="00343D7A">
        <w:tc>
          <w:tcPr>
            <w:tcW w:w="5896"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Female labor force participation rate, age 15+, 2010 (%)</w:t>
            </w:r>
          </w:p>
        </w:tc>
        <w:tc>
          <w:tcPr>
            <w:tcW w:w="1659"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57</w:t>
            </w:r>
          </w:p>
        </w:tc>
        <w:tc>
          <w:tcPr>
            <w:tcW w:w="171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29</w:t>
            </w:r>
          </w:p>
        </w:tc>
      </w:tr>
      <w:tr w:rsidR="00066E1B" w:rsidRPr="00286EE8" w:rsidTr="00343D7A">
        <w:tc>
          <w:tcPr>
            <w:tcW w:w="5896"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Female-male ratio in the population, 2011 (females per 1,000 males)</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All ages</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Age 0-6 years</w:t>
            </w:r>
          </w:p>
        </w:tc>
        <w:tc>
          <w:tcPr>
            <w:tcW w:w="1659"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997</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972 (0-4 years)</w:t>
            </w:r>
          </w:p>
        </w:tc>
        <w:tc>
          <w:tcPr>
            <w:tcW w:w="1710"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940</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914</w:t>
            </w:r>
          </w:p>
        </w:tc>
      </w:tr>
      <w:tr w:rsidR="00066E1B" w:rsidRPr="00286EE8" w:rsidTr="00343D7A">
        <w:tc>
          <w:tcPr>
            <w:tcW w:w="5896"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Ratio of female to male death rates, 2007 (Year 2009 for India)</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Age 0-1</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Age 1-4</w:t>
            </w:r>
          </w:p>
        </w:tc>
        <w:tc>
          <w:tcPr>
            <w:tcW w:w="1659"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0.89</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1.25</w:t>
            </w:r>
          </w:p>
        </w:tc>
        <w:tc>
          <w:tcPr>
            <w:tcW w:w="1710"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1.01</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1.55</w:t>
            </w:r>
          </w:p>
        </w:tc>
      </w:tr>
      <w:tr w:rsidR="00066E1B" w:rsidRPr="00286EE8" w:rsidTr="00343D7A">
        <w:tc>
          <w:tcPr>
            <w:tcW w:w="5896"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Ratio of female to male school enrollment, 2010 (%)</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Primary</w:t>
            </w:r>
          </w:p>
          <w:p w:rsidR="00066E1B" w:rsidRPr="00286EE8" w:rsidRDefault="00066E1B" w:rsidP="00343D7A">
            <w:pPr>
              <w:ind w:firstLine="1230"/>
              <w:jc w:val="both"/>
              <w:rPr>
                <w:rFonts w:ascii="Times New Roman" w:hAnsi="Times New Roman" w:cs="Times New Roman"/>
                <w:sz w:val="24"/>
                <w:szCs w:val="24"/>
              </w:rPr>
            </w:pP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Secondary</w:t>
            </w:r>
          </w:p>
        </w:tc>
        <w:tc>
          <w:tcPr>
            <w:tcW w:w="1659"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104 (Year 2009)</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103</w:t>
            </w:r>
          </w:p>
        </w:tc>
        <w:tc>
          <w:tcPr>
            <w:tcW w:w="1710"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100 (Year 2008)</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92</w:t>
            </w:r>
          </w:p>
        </w:tc>
      </w:tr>
      <w:tr w:rsidR="00066E1B" w:rsidRPr="00286EE8" w:rsidTr="00343D7A">
        <w:tc>
          <w:tcPr>
            <w:tcW w:w="5896"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Literacy rate, age 15-24 years, 2010 (%) (Year 2006 for India)</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Female</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Male</w:t>
            </w:r>
          </w:p>
        </w:tc>
        <w:tc>
          <w:tcPr>
            <w:tcW w:w="1659"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78</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75</w:t>
            </w:r>
          </w:p>
        </w:tc>
        <w:tc>
          <w:tcPr>
            <w:tcW w:w="1710"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 xml:space="preserve">74 </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88</w:t>
            </w:r>
          </w:p>
        </w:tc>
      </w:tr>
      <w:tr w:rsidR="00066E1B" w:rsidRPr="00286EE8" w:rsidTr="00343D7A">
        <w:tc>
          <w:tcPr>
            <w:tcW w:w="5896"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Proportion of adults (age 25+) with secondary education, 2010 (%)</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Women</w:t>
            </w:r>
          </w:p>
          <w:p w:rsidR="00066E1B" w:rsidRPr="00286EE8" w:rsidRDefault="00066E1B" w:rsidP="00343D7A">
            <w:pPr>
              <w:ind w:firstLine="1230"/>
              <w:jc w:val="both"/>
              <w:rPr>
                <w:rFonts w:ascii="Times New Roman" w:hAnsi="Times New Roman" w:cs="Times New Roman"/>
                <w:sz w:val="24"/>
                <w:szCs w:val="24"/>
              </w:rPr>
            </w:pPr>
            <w:r w:rsidRPr="00286EE8">
              <w:rPr>
                <w:rFonts w:ascii="Times New Roman" w:hAnsi="Times New Roman" w:cs="Times New Roman"/>
                <w:sz w:val="24"/>
                <w:szCs w:val="24"/>
              </w:rPr>
              <w:t>Men</w:t>
            </w:r>
          </w:p>
        </w:tc>
        <w:tc>
          <w:tcPr>
            <w:tcW w:w="1659"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31</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39</w:t>
            </w:r>
          </w:p>
        </w:tc>
        <w:tc>
          <w:tcPr>
            <w:tcW w:w="1710" w:type="dxa"/>
          </w:tcPr>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27</w:t>
            </w:r>
          </w:p>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50</w:t>
            </w:r>
          </w:p>
        </w:tc>
      </w:tr>
      <w:tr w:rsidR="00066E1B" w:rsidRPr="00286EE8" w:rsidTr="00343D7A">
        <w:tc>
          <w:tcPr>
            <w:tcW w:w="5896"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Women’s share of seats in national Parliament, 2010 (%)</w:t>
            </w:r>
          </w:p>
        </w:tc>
        <w:tc>
          <w:tcPr>
            <w:tcW w:w="1659"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20</w:t>
            </w:r>
          </w:p>
        </w:tc>
        <w:tc>
          <w:tcPr>
            <w:tcW w:w="171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11</w:t>
            </w:r>
          </w:p>
        </w:tc>
      </w:tr>
      <w:tr w:rsidR="00066E1B" w:rsidRPr="00286EE8" w:rsidTr="00343D7A">
        <w:tc>
          <w:tcPr>
            <w:tcW w:w="5896"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Total fertility rate, 2011 (children per women)</w:t>
            </w:r>
          </w:p>
        </w:tc>
        <w:tc>
          <w:tcPr>
            <w:tcW w:w="1659"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2.2</w:t>
            </w:r>
          </w:p>
        </w:tc>
        <w:tc>
          <w:tcPr>
            <w:tcW w:w="171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2.6</w:t>
            </w:r>
          </w:p>
        </w:tc>
      </w:tr>
    </w:tbl>
    <w:p w:rsidR="00066E1B" w:rsidRDefault="00066E1B" w:rsidP="00066E1B">
      <w:pPr>
        <w:spacing w:line="480" w:lineRule="auto"/>
        <w:ind w:firstLine="720"/>
        <w:jc w:val="both"/>
        <w:rPr>
          <w:rFonts w:cs="Times New Roman"/>
        </w:rPr>
      </w:pPr>
    </w:p>
    <w:p w:rsidR="00066E1B" w:rsidRPr="00286EE8" w:rsidRDefault="00066E1B" w:rsidP="00066E1B">
      <w:pPr>
        <w:spacing w:line="480" w:lineRule="auto"/>
        <w:ind w:firstLine="720"/>
        <w:jc w:val="both"/>
        <w:rPr>
          <w:rFonts w:cs="Times New Roman"/>
        </w:rPr>
      </w:pPr>
      <w:r w:rsidRPr="00286EE8">
        <w:rPr>
          <w:rFonts w:cs="Times New Roman"/>
        </w:rPr>
        <w:t>Table 1 depicts the following:</w:t>
      </w:r>
    </w:p>
    <w:p w:rsidR="00066E1B" w:rsidRPr="00286EE8" w:rsidRDefault="00066E1B" w:rsidP="00066E1B">
      <w:pPr>
        <w:pStyle w:val="ListParagraph"/>
        <w:numPr>
          <w:ilvl w:val="0"/>
          <w:numId w:val="7"/>
        </w:numPr>
        <w:spacing w:after="160" w:line="480" w:lineRule="auto"/>
        <w:ind w:left="1080"/>
        <w:jc w:val="both"/>
        <w:rPr>
          <w:rFonts w:cs="Times New Roman"/>
        </w:rPr>
      </w:pPr>
      <w:r w:rsidRPr="00286EE8">
        <w:rPr>
          <w:rFonts w:cs="Times New Roman"/>
        </w:rPr>
        <w:t xml:space="preserve">In the field of elementary education, the strides Bangladesh made towards gender equality is far greater than India. Bangladeshi girls’ </w:t>
      </w:r>
      <w:r w:rsidRPr="00286EE8">
        <w:rPr>
          <w:rFonts w:cs="Times New Roman"/>
        </w:rPr>
        <w:lastRenderedPageBreak/>
        <w:t xml:space="preserve">school participation rates and literacy rates are higher than that of boys. “Indeed, Bangladesh is now one of the few countries in the world where the number of girls exceeds the number of </w:t>
      </w:r>
      <w:r w:rsidRPr="00286EE8">
        <w:rPr>
          <w:rFonts w:cs="Times New Roman"/>
          <w:noProof/>
        </w:rPr>
        <w:t>boys</w:t>
      </w:r>
      <w:r w:rsidRPr="00286EE8">
        <w:rPr>
          <w:rFonts w:cs="Times New Roman"/>
        </w:rPr>
        <w:t xml:space="preserve"> in school” (Sen 2013, 59).</w:t>
      </w:r>
    </w:p>
    <w:p w:rsidR="00066E1B" w:rsidRPr="00286EE8" w:rsidRDefault="00066E1B" w:rsidP="00066E1B">
      <w:pPr>
        <w:pStyle w:val="ListParagraph"/>
        <w:numPr>
          <w:ilvl w:val="0"/>
          <w:numId w:val="7"/>
        </w:numPr>
        <w:spacing w:after="160" w:line="480" w:lineRule="auto"/>
        <w:ind w:left="1080"/>
        <w:jc w:val="both"/>
        <w:rPr>
          <w:rFonts w:cs="Times New Roman"/>
        </w:rPr>
      </w:pPr>
      <w:r w:rsidRPr="00286EE8">
        <w:rPr>
          <w:rFonts w:cs="Times New Roman"/>
          <w:noProof/>
        </w:rPr>
        <w:t>The ratio</w:t>
      </w:r>
      <w:r w:rsidRPr="00286EE8">
        <w:rPr>
          <w:rFonts w:cs="Times New Roman"/>
        </w:rPr>
        <w:t xml:space="preserve"> of female to male death rates </w:t>
      </w:r>
      <w:r w:rsidRPr="00286EE8">
        <w:rPr>
          <w:rFonts w:cs="Times New Roman"/>
          <w:noProof/>
        </w:rPr>
        <w:t>is</w:t>
      </w:r>
      <w:r w:rsidRPr="00286EE8">
        <w:rPr>
          <w:rFonts w:cs="Times New Roman"/>
        </w:rPr>
        <w:t xml:space="preserve"> lower in all age groups in Bangladesh than in India.</w:t>
      </w:r>
    </w:p>
    <w:p w:rsidR="00066E1B" w:rsidRPr="00286EE8" w:rsidRDefault="00066E1B" w:rsidP="00066E1B">
      <w:pPr>
        <w:pStyle w:val="ListParagraph"/>
        <w:numPr>
          <w:ilvl w:val="0"/>
          <w:numId w:val="7"/>
        </w:numPr>
        <w:spacing w:before="240" w:after="160" w:line="480" w:lineRule="auto"/>
        <w:ind w:left="1080"/>
        <w:jc w:val="both"/>
        <w:rPr>
          <w:rFonts w:cs="Times New Roman"/>
        </w:rPr>
      </w:pPr>
      <w:r>
        <w:rPr>
          <w:rFonts w:cs="Times New Roman"/>
        </w:rPr>
        <w:t>F</w:t>
      </w:r>
      <w:r w:rsidRPr="00286EE8">
        <w:rPr>
          <w:rFonts w:cs="Times New Roman"/>
        </w:rPr>
        <w:t>ertility rate per woman is slightly lower in Bangladesh than in India. The last two points also show that Bangladesh has less gender bias in child care than India.</w:t>
      </w:r>
    </w:p>
    <w:p w:rsidR="00066E1B" w:rsidRPr="00286EE8" w:rsidRDefault="00066E1B" w:rsidP="00066E1B">
      <w:pPr>
        <w:pStyle w:val="ListParagraph"/>
        <w:numPr>
          <w:ilvl w:val="0"/>
          <w:numId w:val="7"/>
        </w:numPr>
        <w:spacing w:before="240" w:after="160" w:line="480" w:lineRule="auto"/>
        <w:ind w:left="1080"/>
        <w:jc w:val="both"/>
        <w:rPr>
          <w:rFonts w:cs="Times New Roman"/>
        </w:rPr>
      </w:pPr>
      <w:r w:rsidRPr="00286EE8">
        <w:rPr>
          <w:rFonts w:cs="Times New Roman"/>
          <w:noProof/>
        </w:rPr>
        <w:t>Fewer</w:t>
      </w:r>
      <w:r w:rsidRPr="00286EE8">
        <w:rPr>
          <w:rFonts w:cs="Times New Roman"/>
        </w:rPr>
        <w:t xml:space="preserve"> gender biases </w:t>
      </w:r>
      <w:r w:rsidRPr="00286EE8">
        <w:rPr>
          <w:rFonts w:cs="Times New Roman"/>
          <w:noProof/>
        </w:rPr>
        <w:t>against the girls</w:t>
      </w:r>
      <w:r w:rsidRPr="00286EE8">
        <w:rPr>
          <w:rFonts w:cs="Times New Roman"/>
        </w:rPr>
        <w:t xml:space="preserve"> in Bangladesh </w:t>
      </w:r>
      <w:r w:rsidRPr="00286EE8">
        <w:rPr>
          <w:rFonts w:cs="Times New Roman"/>
          <w:noProof/>
        </w:rPr>
        <w:t>are also reflected</w:t>
      </w:r>
      <w:r w:rsidRPr="00286EE8">
        <w:rPr>
          <w:rFonts w:cs="Times New Roman"/>
        </w:rPr>
        <w:t xml:space="preserve"> in a lower female-male ratio among children in Bangladesh (972 girls per 1,000 boys) than in India (914 girls per 1,000 boys). Along with less gender discrimination in childcare in Bangladesh, this fact, as Sen thinks, suggests a relative absence of sex-selective abortion in Bangladesh.</w:t>
      </w:r>
      <w:r w:rsidRPr="00286EE8">
        <w:rPr>
          <w:rStyle w:val="FootnoteReference"/>
          <w:rFonts w:cs="Times New Roman"/>
        </w:rPr>
        <w:footnoteReference w:id="10"/>
      </w:r>
    </w:p>
    <w:p w:rsidR="00066E1B" w:rsidRPr="00286EE8" w:rsidRDefault="00066E1B" w:rsidP="00066E1B">
      <w:pPr>
        <w:pStyle w:val="ListParagraph"/>
        <w:numPr>
          <w:ilvl w:val="0"/>
          <w:numId w:val="7"/>
        </w:numPr>
        <w:spacing w:before="240" w:after="160" w:line="480" w:lineRule="auto"/>
        <w:ind w:left="1080"/>
        <w:jc w:val="both"/>
        <w:rPr>
          <w:rFonts w:cs="Times New Roman"/>
        </w:rPr>
      </w:pPr>
      <w:r w:rsidRPr="00286EE8">
        <w:rPr>
          <w:rFonts w:cs="Times New Roman"/>
          <w:noProof/>
        </w:rPr>
        <w:t>Women’s share of seats in national Parliament is</w:t>
      </w:r>
      <w:r w:rsidRPr="00286EE8">
        <w:rPr>
          <w:rFonts w:cs="Times New Roman"/>
        </w:rPr>
        <w:t xml:space="preserve"> higher in Bangladesh (20 percent) than in India (11 percent), </w:t>
      </w:r>
      <w:r w:rsidRPr="00286EE8">
        <w:rPr>
          <w:rFonts w:cs="Times New Roman"/>
          <w:noProof/>
        </w:rPr>
        <w:t>though,</w:t>
      </w:r>
      <w:r w:rsidRPr="00286EE8">
        <w:rPr>
          <w:rFonts w:cs="Times New Roman"/>
        </w:rPr>
        <w:t xml:space="preserve"> in both countries, it is still </w:t>
      </w:r>
      <w:r w:rsidRPr="00286EE8">
        <w:rPr>
          <w:rFonts w:cs="Times New Roman"/>
          <w:noProof/>
        </w:rPr>
        <w:t>well below</w:t>
      </w:r>
      <w:r w:rsidRPr="00286EE8">
        <w:rPr>
          <w:rFonts w:cs="Times New Roman"/>
        </w:rPr>
        <w:t xml:space="preserve"> 50 </w:t>
      </w:r>
      <w:r w:rsidRPr="00286EE8">
        <w:rPr>
          <w:rFonts w:cs="Times New Roman"/>
          <w:noProof/>
        </w:rPr>
        <w:t>percent</w:t>
      </w:r>
      <w:r w:rsidRPr="00286EE8">
        <w:rPr>
          <w:rFonts w:cs="Times New Roman"/>
        </w:rPr>
        <w:t xml:space="preserve">. But one thing we, as Sen (2013, 342) acknowledges, need to remember here that the Bangladesh Parliament </w:t>
      </w:r>
      <w:r w:rsidRPr="00286EE8">
        <w:rPr>
          <w:rFonts w:cs="Times New Roman"/>
        </w:rPr>
        <w:lastRenderedPageBreak/>
        <w:t xml:space="preserve">reserves some seats for women, whereas the proposal for amendment to the </w:t>
      </w:r>
      <w:r w:rsidRPr="00286EE8">
        <w:rPr>
          <w:rFonts w:cs="Times New Roman"/>
          <w:noProof/>
        </w:rPr>
        <w:t>constitution</w:t>
      </w:r>
      <w:r w:rsidRPr="00286EE8">
        <w:rPr>
          <w:rFonts w:cs="Times New Roman"/>
        </w:rPr>
        <w:t xml:space="preserve"> for reservation of parliamentary seats for women in India has been held up by the Indian Parliament since 2008.</w:t>
      </w:r>
    </w:p>
    <w:p w:rsidR="00066E1B" w:rsidRPr="00286EE8" w:rsidRDefault="00066E1B" w:rsidP="00066E1B">
      <w:pPr>
        <w:pStyle w:val="ListParagraph"/>
        <w:numPr>
          <w:ilvl w:val="0"/>
          <w:numId w:val="7"/>
        </w:numPr>
        <w:spacing w:after="160" w:line="480" w:lineRule="auto"/>
        <w:ind w:left="1080"/>
        <w:jc w:val="both"/>
        <w:rPr>
          <w:rFonts w:cs="Times New Roman"/>
        </w:rPr>
      </w:pPr>
      <w:r w:rsidRPr="00286EE8">
        <w:rPr>
          <w:rFonts w:cs="Times New Roman"/>
        </w:rPr>
        <w:t xml:space="preserve">Female participation in the </w:t>
      </w:r>
      <w:r w:rsidRPr="00286EE8">
        <w:rPr>
          <w:rFonts w:cs="Times New Roman"/>
          <w:noProof/>
        </w:rPr>
        <w:t>labor</w:t>
      </w:r>
      <w:r w:rsidRPr="00286EE8">
        <w:rPr>
          <w:rFonts w:cs="Times New Roman"/>
        </w:rPr>
        <w:t xml:space="preserve"> force is almost as twice in Bangladesh (57 percent) as in India (29 percent).</w:t>
      </w:r>
    </w:p>
    <w:p w:rsidR="00066E1B" w:rsidRPr="00286EE8" w:rsidRDefault="00066E1B" w:rsidP="00066E1B">
      <w:pPr>
        <w:pStyle w:val="ListParagraph"/>
        <w:numPr>
          <w:ilvl w:val="0"/>
          <w:numId w:val="7"/>
        </w:numPr>
        <w:spacing w:after="160" w:line="480" w:lineRule="auto"/>
        <w:ind w:left="1080"/>
        <w:jc w:val="both"/>
        <w:rPr>
          <w:rFonts w:cs="Times New Roman"/>
        </w:rPr>
      </w:pPr>
      <w:r w:rsidRPr="00286EE8">
        <w:rPr>
          <w:rFonts w:cs="Times New Roman"/>
        </w:rPr>
        <w:t xml:space="preserve">Bangladesh is doing better in female literacy and education, though Bangladesh (75 percent) is slightly lagging behind India (88 percent) in male (age 15-25 years) literacy rate. Because of its better standing than India </w:t>
      </w:r>
      <w:r w:rsidRPr="00286EE8">
        <w:rPr>
          <w:rFonts w:cs="Times New Roman"/>
          <w:noProof/>
        </w:rPr>
        <w:t>in terms of</w:t>
      </w:r>
      <w:r w:rsidRPr="00286EE8">
        <w:rPr>
          <w:rFonts w:cs="Times New Roman"/>
        </w:rPr>
        <w:t xml:space="preserve"> participation in </w:t>
      </w:r>
      <w:r>
        <w:rPr>
          <w:rFonts w:cs="Times New Roman"/>
        </w:rPr>
        <w:t xml:space="preserve">the </w:t>
      </w:r>
      <w:r w:rsidRPr="00286EE8">
        <w:rPr>
          <w:rFonts w:cs="Times New Roman"/>
        </w:rPr>
        <w:t xml:space="preserve">labor force, female literacy and education which </w:t>
      </w:r>
      <w:r w:rsidRPr="00286EE8">
        <w:rPr>
          <w:rFonts w:cs="Times New Roman"/>
          <w:noProof/>
        </w:rPr>
        <w:t>are thought</w:t>
      </w:r>
      <w:r w:rsidRPr="00286EE8">
        <w:rPr>
          <w:rFonts w:cs="Times New Roman"/>
        </w:rPr>
        <w:t xml:space="preserve"> of as powerful contributors to women’s empowerment, Bangladesh has made better progress towards women’s empowerment than India.</w:t>
      </w:r>
    </w:p>
    <w:p w:rsidR="00066E1B" w:rsidRPr="00286EE8" w:rsidRDefault="00066E1B" w:rsidP="00066E1B">
      <w:pPr>
        <w:spacing w:after="0" w:line="480" w:lineRule="auto"/>
        <w:ind w:firstLine="720"/>
        <w:jc w:val="both"/>
        <w:rPr>
          <w:rFonts w:cs="Times New Roman"/>
        </w:rPr>
      </w:pPr>
      <w:r w:rsidRPr="00286EE8">
        <w:rPr>
          <w:rFonts w:cs="Times New Roman"/>
        </w:rPr>
        <w:t xml:space="preserve">Thus, Sen </w:t>
      </w:r>
      <w:r w:rsidRPr="00286EE8">
        <w:rPr>
          <w:rFonts w:cs="Times New Roman"/>
          <w:noProof/>
        </w:rPr>
        <w:t>believes</w:t>
      </w:r>
      <w:r w:rsidRPr="00286EE8">
        <w:rPr>
          <w:rFonts w:cs="Times New Roman"/>
        </w:rPr>
        <w:t xml:space="preserve"> that since the role of women’s agency and gender relations is an important factor in explaining development, it can account for the fact that Bangladesh is doing better than India in many social development indicators despite the former’s poorer performance in economic growth than the latter. Though Sen cautions that further investigation </w:t>
      </w:r>
      <w:r w:rsidRPr="00286EE8">
        <w:rPr>
          <w:rFonts w:cs="Times New Roman"/>
          <w:noProof/>
        </w:rPr>
        <w:t>is needed</w:t>
      </w:r>
      <w:r w:rsidRPr="00286EE8">
        <w:rPr>
          <w:rFonts w:cs="Times New Roman"/>
        </w:rPr>
        <w:t xml:space="preserve"> on the issue, he illustrates that the importance </w:t>
      </w:r>
      <w:r w:rsidRPr="00D56300">
        <w:rPr>
          <w:rFonts w:cs="Times New Roman"/>
          <w:noProof/>
        </w:rPr>
        <w:t>of female literacy and women’s participation in the</w:t>
      </w:r>
      <w:r w:rsidRPr="00286EE8">
        <w:rPr>
          <w:rFonts w:cs="Times New Roman"/>
        </w:rPr>
        <w:t xml:space="preserve"> workforce in the demographic transition – such as </w:t>
      </w:r>
      <w:r w:rsidRPr="00D56300">
        <w:rPr>
          <w:rFonts w:cs="Times New Roman"/>
          <w:noProof/>
        </w:rPr>
        <w:t>high mortality and fertility rates to low mortality and fertility rates</w:t>
      </w:r>
      <w:r>
        <w:rPr>
          <w:rFonts w:cs="Times New Roman"/>
        </w:rPr>
        <w:t xml:space="preserve"> </w:t>
      </w:r>
      <w:r w:rsidRPr="00286EE8">
        <w:rPr>
          <w:rFonts w:cs="Times New Roman"/>
        </w:rPr>
        <w:t xml:space="preserve">– is very convincing. For example, education increases Bangladeshi women’s understanding and uses of legal rights (for additional </w:t>
      </w:r>
      <w:r w:rsidRPr="00286EE8">
        <w:rPr>
          <w:rFonts w:cs="Times New Roman"/>
        </w:rPr>
        <w:lastRenderedPageBreak/>
        <w:t xml:space="preserve">information, see </w:t>
      </w:r>
      <w:r w:rsidRPr="00286EE8">
        <w:rPr>
          <w:rFonts w:cs="Times New Roman"/>
          <w:noProof/>
        </w:rPr>
        <w:t>Sobhan</w:t>
      </w:r>
      <w:r w:rsidRPr="00286EE8">
        <w:rPr>
          <w:rFonts w:cs="Times New Roman"/>
        </w:rPr>
        <w:t xml:space="preserve"> [1978]). Hence, he concludes that Bangladesh’s recent progress </w:t>
      </w:r>
      <w:r>
        <w:rPr>
          <w:rFonts w:cs="Times New Roman"/>
        </w:rPr>
        <w:t xml:space="preserve">is </w:t>
      </w:r>
      <w:r w:rsidRPr="00286EE8">
        <w:rPr>
          <w:rFonts w:cs="Times New Roman"/>
          <w:noProof/>
        </w:rPr>
        <w:t>perhaps</w:t>
      </w:r>
      <w:r w:rsidRPr="00286EE8">
        <w:rPr>
          <w:rFonts w:cs="Times New Roman"/>
        </w:rPr>
        <w:t xml:space="preserve"> due to changes in gender relations and the </w:t>
      </w:r>
      <w:r w:rsidRPr="00286EE8">
        <w:rPr>
          <w:rFonts w:cs="Times New Roman"/>
          <w:noProof/>
        </w:rPr>
        <w:t>new</w:t>
      </w:r>
      <w:r w:rsidRPr="00286EE8">
        <w:rPr>
          <w:rFonts w:cs="Times New Roman"/>
        </w:rPr>
        <w:t xml:space="preserve"> role of Bangladeshi women. As Sen (2013, x) says,</w:t>
      </w:r>
    </w:p>
    <w:p w:rsidR="00066E1B" w:rsidRPr="00286EE8" w:rsidRDefault="00066E1B" w:rsidP="00066E1B">
      <w:pPr>
        <w:ind w:left="720"/>
        <w:jc w:val="both"/>
        <w:rPr>
          <w:rFonts w:cs="Times New Roman"/>
        </w:rPr>
      </w:pPr>
      <w:r w:rsidRPr="00286EE8">
        <w:rPr>
          <w:rFonts w:cs="Times New Roman"/>
          <w:noProof/>
        </w:rPr>
        <w:t xml:space="preserve">[T]here </w:t>
      </w:r>
      <w:r w:rsidRPr="00D56300">
        <w:rPr>
          <w:rFonts w:cs="Times New Roman"/>
          <w:noProof/>
        </w:rPr>
        <w:t>is much evidence to suggest that Bangladesh’s rapid progress in living standards has been greatly helped by the agency of women, and particularly the fact that girls have been rapidly educated and women have been widely involved – much more than in India – in the expansion of basic education, health care, family planning and other public services as well as being a bigger part of the industrial labour force.</w:t>
      </w:r>
    </w:p>
    <w:p w:rsidR="00A21865" w:rsidRDefault="00066E1B" w:rsidP="00A21865">
      <w:pPr>
        <w:spacing w:line="480" w:lineRule="auto"/>
        <w:ind w:firstLine="720"/>
        <w:jc w:val="both"/>
        <w:rPr>
          <w:rFonts w:cs="Times New Roman"/>
        </w:rPr>
      </w:pPr>
      <w:r w:rsidRPr="00286EE8">
        <w:rPr>
          <w:rFonts w:cs="Times New Roman"/>
        </w:rPr>
        <w:t xml:space="preserve">The second point that Sen mentions as the root of Bangladesh’s better standing than India in respect of many social development indicators is particularly relevant to health achievements of Bangladesh.  Bangladesh focuses more on the </w:t>
      </w:r>
      <w:r w:rsidRPr="00286EE8">
        <w:rPr>
          <w:rFonts w:cs="Times New Roman"/>
          <w:noProof/>
        </w:rPr>
        <w:t>basic</w:t>
      </w:r>
      <w:r w:rsidRPr="00286EE8">
        <w:rPr>
          <w:rFonts w:cs="Times New Roman"/>
        </w:rPr>
        <w:t xml:space="preserve"> needs of health care and elementary education than what India does. In Bangladesh, the low cost in public health facilities is particul</w:t>
      </w:r>
      <w:r>
        <w:rPr>
          <w:rFonts w:cs="Times New Roman"/>
        </w:rPr>
        <w:t>arly astonishing given the fact</w:t>
      </w:r>
      <w:r w:rsidRPr="00286EE8">
        <w:rPr>
          <w:rFonts w:cs="Times New Roman"/>
        </w:rPr>
        <w:t xml:space="preserve"> that the overall size of public expenditure on public health is </w:t>
      </w:r>
      <w:r w:rsidRPr="00286EE8">
        <w:rPr>
          <w:rFonts w:cs="Times New Roman"/>
          <w:noProof/>
        </w:rPr>
        <w:t>very small</w:t>
      </w:r>
      <w:r w:rsidRPr="00286EE8">
        <w:rPr>
          <w:rFonts w:cs="Times New Roman"/>
        </w:rPr>
        <w:t xml:space="preserve">. This issue becomes more puzzling when we see that </w:t>
      </w:r>
      <w:r w:rsidRPr="00286EE8">
        <w:rPr>
          <w:rFonts w:cs="Times New Roman"/>
          <w:noProof/>
        </w:rPr>
        <w:t>many common governance issues plagued</w:t>
      </w:r>
      <w:r w:rsidRPr="00286EE8">
        <w:rPr>
          <w:rFonts w:cs="Times New Roman"/>
        </w:rPr>
        <w:t xml:space="preserve"> health care system both in Bangladesh and India. In the </w:t>
      </w:r>
      <w:r w:rsidRPr="00286EE8">
        <w:rPr>
          <w:rFonts w:cs="Times New Roman"/>
          <w:noProof/>
        </w:rPr>
        <w:t>health</w:t>
      </w:r>
      <w:r w:rsidRPr="00286EE8">
        <w:rPr>
          <w:rFonts w:cs="Times New Roman"/>
        </w:rPr>
        <w:t xml:space="preserve"> sector, the role of government and non-government sectors are very significant. Sen thinks that wide range of NGO activities and sensible moves by the </w:t>
      </w:r>
      <w:r w:rsidRPr="00286EE8">
        <w:rPr>
          <w:rFonts w:cs="Times New Roman"/>
          <w:noProof/>
        </w:rPr>
        <w:t>government</w:t>
      </w:r>
      <w:r w:rsidRPr="00286EE8">
        <w:rPr>
          <w:rFonts w:cs="Times New Roman"/>
        </w:rPr>
        <w:t xml:space="preserve"> in Bangladesh help lower the costs </w:t>
      </w:r>
      <w:r w:rsidR="00414EB1" w:rsidRPr="00286EE8">
        <w:rPr>
          <w:rFonts w:cs="Times New Roman"/>
        </w:rPr>
        <w:t xml:space="preserve">in </w:t>
      </w:r>
      <w:r w:rsidR="00414EB1">
        <w:rPr>
          <w:rFonts w:cs="Times New Roman"/>
        </w:rPr>
        <w:t>regard to</w:t>
      </w:r>
      <w:r>
        <w:rPr>
          <w:rFonts w:cs="Times New Roman"/>
        </w:rPr>
        <w:t xml:space="preserve"> </w:t>
      </w:r>
      <w:r w:rsidRPr="00286EE8">
        <w:rPr>
          <w:rFonts w:cs="Times New Roman"/>
        </w:rPr>
        <w:t>health-related issues.</w:t>
      </w:r>
    </w:p>
    <w:p w:rsidR="00132E28" w:rsidRDefault="00132E28" w:rsidP="00A21865">
      <w:pPr>
        <w:spacing w:line="480" w:lineRule="auto"/>
        <w:ind w:firstLine="720"/>
        <w:jc w:val="both"/>
        <w:rPr>
          <w:rFonts w:cs="Times New Roman"/>
        </w:rPr>
      </w:pPr>
    </w:p>
    <w:p w:rsidR="00132E28" w:rsidRPr="00286EE8" w:rsidRDefault="00132E28" w:rsidP="00A21865">
      <w:pPr>
        <w:spacing w:line="480" w:lineRule="auto"/>
        <w:ind w:firstLine="720"/>
        <w:jc w:val="both"/>
        <w:rPr>
          <w:rFonts w:cs="Times New Roman"/>
        </w:rPr>
      </w:pPr>
    </w:p>
    <w:p w:rsidR="00066E1B" w:rsidRPr="00286EE8" w:rsidRDefault="00066E1B" w:rsidP="00066E1B">
      <w:pPr>
        <w:jc w:val="center"/>
        <w:rPr>
          <w:rFonts w:cs="Times New Roman"/>
          <w:b/>
        </w:rPr>
      </w:pPr>
      <w:r w:rsidRPr="00286EE8">
        <w:rPr>
          <w:rFonts w:cs="Times New Roman"/>
          <w:b/>
        </w:rPr>
        <w:lastRenderedPageBreak/>
        <w:t>Table 2: Bangladesh and India: Selected Indicators of Public Health</w:t>
      </w:r>
      <w:r w:rsidRPr="00286EE8">
        <w:rPr>
          <w:rStyle w:val="FootnoteReference"/>
          <w:rFonts w:cs="Times New Roman"/>
          <w:b/>
        </w:rPr>
        <w:footnoteReference w:id="11"/>
      </w:r>
    </w:p>
    <w:tbl>
      <w:tblPr>
        <w:tblStyle w:val="TableGrid"/>
        <w:tblW w:w="0" w:type="auto"/>
        <w:tblLook w:val="04A0" w:firstRow="1" w:lastRow="0" w:firstColumn="1" w:lastColumn="0" w:noHBand="0" w:noVBand="1"/>
      </w:tblPr>
      <w:tblGrid>
        <w:gridCol w:w="5144"/>
        <w:gridCol w:w="1581"/>
        <w:gridCol w:w="1627"/>
      </w:tblGrid>
      <w:tr w:rsidR="00066E1B" w:rsidRPr="00286EE8" w:rsidTr="00343D7A">
        <w:tc>
          <w:tcPr>
            <w:tcW w:w="5935" w:type="dxa"/>
          </w:tcPr>
          <w:p w:rsidR="00066E1B" w:rsidRPr="00286EE8" w:rsidRDefault="00066E1B" w:rsidP="00343D7A">
            <w:pPr>
              <w:jc w:val="both"/>
              <w:rPr>
                <w:rFonts w:ascii="Times New Roman" w:hAnsi="Times New Roman" w:cs="Times New Roman"/>
                <w:b/>
                <w:sz w:val="24"/>
                <w:szCs w:val="24"/>
              </w:rPr>
            </w:pPr>
          </w:p>
        </w:tc>
        <w:tc>
          <w:tcPr>
            <w:tcW w:w="1620" w:type="dxa"/>
          </w:tcPr>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Bangladesh</w:t>
            </w:r>
          </w:p>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(2007)</w:t>
            </w:r>
          </w:p>
        </w:tc>
        <w:tc>
          <w:tcPr>
            <w:tcW w:w="1795" w:type="dxa"/>
          </w:tcPr>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India</w:t>
            </w:r>
          </w:p>
          <w:p w:rsidR="00066E1B" w:rsidRPr="00286EE8" w:rsidRDefault="00066E1B" w:rsidP="00343D7A">
            <w:pPr>
              <w:jc w:val="both"/>
              <w:rPr>
                <w:rFonts w:ascii="Times New Roman" w:hAnsi="Times New Roman" w:cs="Times New Roman"/>
                <w:b/>
                <w:sz w:val="24"/>
                <w:szCs w:val="24"/>
              </w:rPr>
            </w:pPr>
            <w:r w:rsidRPr="00286EE8">
              <w:rPr>
                <w:rFonts w:ascii="Times New Roman" w:hAnsi="Times New Roman" w:cs="Times New Roman"/>
                <w:b/>
                <w:sz w:val="24"/>
                <w:szCs w:val="24"/>
              </w:rPr>
              <w:t>(2005-6)</w:t>
            </w:r>
          </w:p>
        </w:tc>
      </w:tr>
      <w:tr w:rsidR="00066E1B" w:rsidRPr="00286EE8" w:rsidTr="00343D7A">
        <w:tc>
          <w:tcPr>
            <w:tcW w:w="593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Proportion of households practicing open defecation (%)</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8.4</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55</w:t>
            </w:r>
          </w:p>
        </w:tc>
      </w:tr>
      <w:tr w:rsidR="00066E1B" w:rsidRPr="00286EE8" w:rsidTr="00343D7A">
        <w:tc>
          <w:tcPr>
            <w:tcW w:w="5935" w:type="dxa"/>
          </w:tcPr>
          <w:p w:rsidR="00066E1B" w:rsidRPr="00286EE8" w:rsidRDefault="00066E1B" w:rsidP="00343D7A">
            <w:pPr>
              <w:ind w:left="150" w:hanging="150"/>
              <w:jc w:val="both"/>
              <w:rPr>
                <w:rFonts w:ascii="Times New Roman" w:hAnsi="Times New Roman" w:cs="Times New Roman"/>
                <w:sz w:val="24"/>
                <w:szCs w:val="24"/>
              </w:rPr>
            </w:pPr>
            <w:r w:rsidRPr="00D56300">
              <w:rPr>
                <w:rFonts w:ascii="Times New Roman" w:hAnsi="Times New Roman" w:cs="Times New Roman"/>
                <w:noProof/>
                <w:sz w:val="24"/>
                <w:szCs w:val="24"/>
              </w:rPr>
              <w:t>Proportion of children aged 12-23 months who are fully immunized</w:t>
            </w:r>
            <w:r w:rsidRPr="00286EE8">
              <w:rPr>
                <w:rFonts w:ascii="Times New Roman" w:hAnsi="Times New Roman" w:cs="Times New Roman"/>
                <w:sz w:val="24"/>
                <w:szCs w:val="24"/>
              </w:rPr>
              <w:t xml:space="preserve"> (%)</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82</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44</w:t>
            </w:r>
          </w:p>
        </w:tc>
      </w:tr>
      <w:tr w:rsidR="00066E1B" w:rsidRPr="00286EE8" w:rsidTr="00343D7A">
        <w:tc>
          <w:tcPr>
            <w:tcW w:w="5935"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Proportion of children who started breastfeeding within 24 hours of birth (%)</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89</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55</w:t>
            </w:r>
          </w:p>
        </w:tc>
      </w:tr>
      <w:tr w:rsidR="00066E1B" w:rsidRPr="00286EE8" w:rsidTr="00343D7A">
        <w:tc>
          <w:tcPr>
            <w:tcW w:w="5935"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Proportion of children aged 9-59 months who received Vitamin A supplements (%) (Age 6-59 months for India)</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88</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18</w:t>
            </w:r>
          </w:p>
        </w:tc>
      </w:tr>
      <w:tr w:rsidR="00066E1B" w:rsidRPr="00286EE8" w:rsidTr="00343D7A">
        <w:tc>
          <w:tcPr>
            <w:tcW w:w="5935"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Proportion of the population with sustainable access to an improved water source (%)</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97</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88</w:t>
            </w:r>
          </w:p>
        </w:tc>
      </w:tr>
      <w:tr w:rsidR="00066E1B" w:rsidRPr="00286EE8" w:rsidTr="00343D7A">
        <w:tc>
          <w:tcPr>
            <w:tcW w:w="5935" w:type="dxa"/>
          </w:tcPr>
          <w:p w:rsidR="00066E1B" w:rsidRPr="00286EE8" w:rsidRDefault="00066E1B" w:rsidP="00343D7A">
            <w:pPr>
              <w:ind w:left="150" w:hanging="150"/>
              <w:jc w:val="both"/>
              <w:rPr>
                <w:rFonts w:ascii="Times New Roman" w:hAnsi="Times New Roman" w:cs="Times New Roman"/>
                <w:sz w:val="24"/>
                <w:szCs w:val="24"/>
              </w:rPr>
            </w:pPr>
            <w:r w:rsidRPr="00286EE8">
              <w:rPr>
                <w:rFonts w:ascii="Times New Roman" w:hAnsi="Times New Roman" w:cs="Times New Roman"/>
                <w:sz w:val="24"/>
                <w:szCs w:val="24"/>
              </w:rPr>
              <w:t>Proportion of diarrhea-affected children treated with “oral rehydration therapy” (%)</w:t>
            </w:r>
          </w:p>
        </w:tc>
        <w:tc>
          <w:tcPr>
            <w:tcW w:w="1620"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81</w:t>
            </w:r>
          </w:p>
        </w:tc>
        <w:tc>
          <w:tcPr>
            <w:tcW w:w="1795" w:type="dxa"/>
          </w:tcPr>
          <w:p w:rsidR="00066E1B" w:rsidRPr="00286EE8" w:rsidRDefault="00066E1B" w:rsidP="00343D7A">
            <w:pPr>
              <w:jc w:val="both"/>
              <w:rPr>
                <w:rFonts w:ascii="Times New Roman" w:hAnsi="Times New Roman" w:cs="Times New Roman"/>
                <w:sz w:val="24"/>
                <w:szCs w:val="24"/>
              </w:rPr>
            </w:pPr>
            <w:r w:rsidRPr="00286EE8">
              <w:rPr>
                <w:rFonts w:ascii="Times New Roman" w:hAnsi="Times New Roman" w:cs="Times New Roman"/>
                <w:sz w:val="24"/>
                <w:szCs w:val="24"/>
              </w:rPr>
              <w:t>39</w:t>
            </w:r>
          </w:p>
        </w:tc>
      </w:tr>
    </w:tbl>
    <w:p w:rsidR="00A21865" w:rsidRDefault="00A21865" w:rsidP="00066E1B">
      <w:pPr>
        <w:spacing w:line="480" w:lineRule="auto"/>
        <w:ind w:firstLine="720"/>
        <w:jc w:val="both"/>
        <w:rPr>
          <w:rFonts w:cs="Times New Roman"/>
        </w:rPr>
      </w:pPr>
    </w:p>
    <w:p w:rsidR="00066E1B" w:rsidRPr="00286EE8" w:rsidRDefault="00066E1B" w:rsidP="00066E1B">
      <w:pPr>
        <w:spacing w:line="480" w:lineRule="auto"/>
        <w:ind w:firstLine="720"/>
        <w:jc w:val="both"/>
        <w:rPr>
          <w:rFonts w:cs="Times New Roman"/>
        </w:rPr>
      </w:pPr>
      <w:r w:rsidRPr="00286EE8">
        <w:rPr>
          <w:rFonts w:cs="Times New Roman"/>
        </w:rPr>
        <w:t>Using the Table 2</w:t>
      </w:r>
      <w:r w:rsidRPr="00286EE8">
        <w:rPr>
          <w:rStyle w:val="FootnoteReference"/>
          <w:rFonts w:cs="Times New Roman"/>
        </w:rPr>
        <w:footnoteReference w:id="12"/>
      </w:r>
      <w:r w:rsidRPr="00286EE8">
        <w:rPr>
          <w:rFonts w:cs="Times New Roman"/>
        </w:rPr>
        <w:t xml:space="preserve">, Sen (2013, 62-64) shows that Bangladesh is doing better than India in many </w:t>
      </w:r>
      <w:r w:rsidRPr="00286EE8">
        <w:rPr>
          <w:rFonts w:cs="Times New Roman"/>
          <w:noProof/>
        </w:rPr>
        <w:t>primary</w:t>
      </w:r>
      <w:r w:rsidRPr="00286EE8">
        <w:rPr>
          <w:rFonts w:cs="Times New Roman"/>
        </w:rPr>
        <w:t xml:space="preserve"> good-health practices. As examples of such </w:t>
      </w:r>
      <w:r w:rsidRPr="00286EE8">
        <w:rPr>
          <w:rFonts w:cs="Times New Roman"/>
          <w:noProof/>
        </w:rPr>
        <w:t>practices</w:t>
      </w:r>
      <w:r w:rsidRPr="00286EE8">
        <w:rPr>
          <w:rFonts w:cs="Times New Roman"/>
        </w:rPr>
        <w:t xml:space="preserve">, Sen mentions the use of sanitation facilities, full immunization of children, and oral </w:t>
      </w:r>
      <w:r w:rsidRPr="00286EE8">
        <w:rPr>
          <w:rFonts w:cs="Times New Roman"/>
          <w:noProof/>
        </w:rPr>
        <w:t>dehydration</w:t>
      </w:r>
      <w:r w:rsidRPr="00286EE8">
        <w:rPr>
          <w:rFonts w:cs="Times New Roman"/>
        </w:rPr>
        <w:t xml:space="preserve"> therapy for diarrhea treatment. Sen argues that since such </w:t>
      </w:r>
      <w:r w:rsidRPr="00286EE8">
        <w:rPr>
          <w:rFonts w:cs="Times New Roman"/>
          <w:noProof/>
        </w:rPr>
        <w:t>practices</w:t>
      </w:r>
      <w:r w:rsidRPr="00286EE8">
        <w:rPr>
          <w:rFonts w:cs="Times New Roman"/>
        </w:rPr>
        <w:t xml:space="preserve"> have become more common </w:t>
      </w:r>
      <w:r>
        <w:rPr>
          <w:rFonts w:cs="Times New Roman"/>
        </w:rPr>
        <w:t xml:space="preserve">expressions of </w:t>
      </w:r>
      <w:r w:rsidRPr="00286EE8">
        <w:rPr>
          <w:rFonts w:cs="Times New Roman"/>
        </w:rPr>
        <w:t xml:space="preserve">social norms in Bangladesh than in India, Bangladesh </w:t>
      </w:r>
      <w:r w:rsidRPr="00286EE8">
        <w:rPr>
          <w:rFonts w:cs="Times New Roman"/>
          <w:noProof/>
        </w:rPr>
        <w:t>is able to</w:t>
      </w:r>
      <w:r w:rsidRPr="00286EE8">
        <w:rPr>
          <w:rFonts w:cs="Times New Roman"/>
        </w:rPr>
        <w:t xml:space="preserve"> make better social progress than its big neighboring country.</w:t>
      </w:r>
    </w:p>
    <w:p w:rsidR="00066E1B" w:rsidRPr="00286EE8" w:rsidRDefault="00066E1B" w:rsidP="00414EB1">
      <w:pPr>
        <w:spacing w:after="0" w:line="480" w:lineRule="auto"/>
        <w:ind w:firstLine="720"/>
        <w:jc w:val="both"/>
        <w:rPr>
          <w:rFonts w:cs="Times New Roman"/>
        </w:rPr>
      </w:pPr>
      <w:r w:rsidRPr="00286EE8">
        <w:rPr>
          <w:rFonts w:cs="Times New Roman"/>
        </w:rPr>
        <w:t xml:space="preserve">Sen gives </w:t>
      </w:r>
      <w:r w:rsidRPr="00286EE8">
        <w:rPr>
          <w:rFonts w:cs="Times New Roman"/>
          <w:noProof/>
        </w:rPr>
        <w:t>particular</w:t>
      </w:r>
      <w:r>
        <w:rPr>
          <w:rFonts w:cs="Times New Roman"/>
        </w:rPr>
        <w:t xml:space="preserve"> attention to issues such as</w:t>
      </w:r>
      <w:r w:rsidRPr="00286EE8">
        <w:rPr>
          <w:rFonts w:cs="Times New Roman"/>
        </w:rPr>
        <w:t xml:space="preserve"> sanitation and family planning. At their homes, 56 </w:t>
      </w:r>
      <w:r w:rsidRPr="00286EE8">
        <w:rPr>
          <w:rFonts w:cs="Times New Roman"/>
          <w:noProof/>
        </w:rPr>
        <w:t>percent</w:t>
      </w:r>
      <w:r w:rsidRPr="00286EE8">
        <w:rPr>
          <w:rFonts w:cs="Times New Roman"/>
        </w:rPr>
        <w:t xml:space="preserve"> of Bangladesh households </w:t>
      </w:r>
      <w:r w:rsidRPr="00286EE8">
        <w:rPr>
          <w:rFonts w:cs="Times New Roman"/>
          <w:noProof/>
        </w:rPr>
        <w:t>have</w:t>
      </w:r>
      <w:r w:rsidRPr="00286EE8">
        <w:rPr>
          <w:rFonts w:cs="Times New Roman"/>
        </w:rPr>
        <w:t xml:space="preserve"> access to </w:t>
      </w:r>
      <w:r w:rsidRPr="00286EE8">
        <w:rPr>
          <w:rFonts w:cs="Times New Roman"/>
        </w:rPr>
        <w:lastRenderedPageBreak/>
        <w:t>modern toilet facilities that satisfy the criteria of “improved sanitation” set up by the World Development Indicators.</w:t>
      </w:r>
      <w:r w:rsidRPr="00286EE8">
        <w:rPr>
          <w:rStyle w:val="FootnoteReference"/>
          <w:rFonts w:cs="Times New Roman"/>
        </w:rPr>
        <w:footnoteReference w:id="13"/>
      </w:r>
      <w:r w:rsidRPr="00286EE8">
        <w:rPr>
          <w:rFonts w:cs="Times New Roman"/>
        </w:rPr>
        <w:t xml:space="preserve"> But only 34 </w:t>
      </w:r>
      <w:r w:rsidRPr="00286EE8">
        <w:rPr>
          <w:rFonts w:cs="Times New Roman"/>
          <w:noProof/>
        </w:rPr>
        <w:t>percent</w:t>
      </w:r>
      <w:r w:rsidRPr="00286EE8">
        <w:rPr>
          <w:rFonts w:cs="Times New Roman"/>
        </w:rPr>
        <w:t xml:space="preserve"> of Indian households </w:t>
      </w:r>
      <w:r w:rsidRPr="00286EE8">
        <w:rPr>
          <w:rFonts w:cs="Times New Roman"/>
          <w:noProof/>
        </w:rPr>
        <w:t>have</w:t>
      </w:r>
      <w:r w:rsidRPr="00286EE8">
        <w:rPr>
          <w:rFonts w:cs="Times New Roman"/>
        </w:rPr>
        <w:t xml:space="preserve"> such facilities at their homes. The figures as regards rudimentary latrines and washing facilities – the lack of which leads to resorting to “open defecation”</w:t>
      </w:r>
      <w:r w:rsidRPr="00286EE8">
        <w:rPr>
          <w:rStyle w:val="FootnoteReference"/>
          <w:rFonts w:cs="Times New Roman"/>
        </w:rPr>
        <w:footnoteReference w:id="14"/>
      </w:r>
      <w:r w:rsidRPr="00286EE8">
        <w:rPr>
          <w:rFonts w:cs="Times New Roman"/>
        </w:rPr>
        <w:t xml:space="preserve"> – are more surprising. Whereas more than 90 </w:t>
      </w:r>
      <w:r w:rsidRPr="00286EE8">
        <w:rPr>
          <w:rFonts w:cs="Times New Roman"/>
          <w:noProof/>
        </w:rPr>
        <w:t>percent</w:t>
      </w:r>
      <w:r w:rsidRPr="00286EE8">
        <w:rPr>
          <w:rFonts w:cs="Times New Roman"/>
        </w:rPr>
        <w:t xml:space="preserve"> of Bangladeshi households </w:t>
      </w:r>
      <w:r w:rsidRPr="00286EE8">
        <w:rPr>
          <w:rFonts w:cs="Times New Roman"/>
          <w:noProof/>
        </w:rPr>
        <w:t>have</w:t>
      </w:r>
      <w:r w:rsidRPr="00286EE8">
        <w:rPr>
          <w:rFonts w:cs="Times New Roman"/>
        </w:rPr>
        <w:t xml:space="preserve"> managed to maintain some sanitation facilities, such as </w:t>
      </w:r>
      <w:r w:rsidRPr="00286EE8">
        <w:rPr>
          <w:rFonts w:cs="Times New Roman"/>
          <w:noProof/>
        </w:rPr>
        <w:t>rudimentary</w:t>
      </w:r>
      <w:r w:rsidRPr="00286EE8">
        <w:rPr>
          <w:rFonts w:cs="Times New Roman"/>
        </w:rPr>
        <w:t xml:space="preserve"> latrines and washing facilities, only 50 </w:t>
      </w:r>
      <w:r w:rsidRPr="00286EE8">
        <w:rPr>
          <w:rFonts w:cs="Times New Roman"/>
          <w:noProof/>
        </w:rPr>
        <w:t>percent</w:t>
      </w:r>
      <w:r w:rsidRPr="00286EE8">
        <w:rPr>
          <w:rFonts w:cs="Times New Roman"/>
        </w:rPr>
        <w:t xml:space="preserve"> of Indian households </w:t>
      </w:r>
      <w:r w:rsidRPr="00286EE8">
        <w:rPr>
          <w:rFonts w:cs="Times New Roman"/>
          <w:noProof/>
        </w:rPr>
        <w:t>are able to</w:t>
      </w:r>
      <w:r w:rsidRPr="00286EE8">
        <w:rPr>
          <w:rFonts w:cs="Times New Roman"/>
        </w:rPr>
        <w:t xml:space="preserve"> get access to such </w:t>
      </w:r>
      <w:r w:rsidRPr="00286EE8">
        <w:rPr>
          <w:rFonts w:cs="Times New Roman"/>
          <w:noProof/>
        </w:rPr>
        <w:t>services</w:t>
      </w:r>
      <w:r w:rsidRPr="00286EE8">
        <w:rPr>
          <w:rFonts w:cs="Times New Roman"/>
        </w:rPr>
        <w:t xml:space="preserve">. As a result, only 8.4 percent households practice open defecation. But an astonishing number of 50 percent households </w:t>
      </w:r>
      <w:r w:rsidRPr="00286EE8">
        <w:rPr>
          <w:rFonts w:cs="Times New Roman"/>
          <w:noProof/>
        </w:rPr>
        <w:t>in</w:t>
      </w:r>
      <w:r w:rsidRPr="00286EE8">
        <w:rPr>
          <w:rFonts w:cs="Times New Roman"/>
        </w:rPr>
        <w:t xml:space="preserve"> India have to resort to open defecation, which is even on the higher side if we compare that with almost any other countries for which we have data.</w:t>
      </w:r>
      <w:r w:rsidRPr="00286EE8">
        <w:rPr>
          <w:rStyle w:val="FootnoteReference"/>
          <w:rFonts w:cs="Times New Roman"/>
        </w:rPr>
        <w:footnoteReference w:id="15"/>
      </w:r>
      <w:r w:rsidRPr="00286EE8">
        <w:rPr>
          <w:rFonts w:cs="Times New Roman"/>
        </w:rPr>
        <w:t xml:space="preserve"> About the i</w:t>
      </w:r>
      <w:r>
        <w:rPr>
          <w:rFonts w:cs="Times New Roman"/>
        </w:rPr>
        <w:t xml:space="preserve">mpact on females of such an objectionable </w:t>
      </w:r>
      <w:r w:rsidRPr="00286EE8">
        <w:rPr>
          <w:rFonts w:cs="Times New Roman"/>
        </w:rPr>
        <w:t>practice, Amartya Sen (2013, 63) comments,</w:t>
      </w:r>
      <w:r w:rsidR="00414EB1">
        <w:rPr>
          <w:rFonts w:cs="Times New Roman"/>
        </w:rPr>
        <w:t xml:space="preserve"> “</w:t>
      </w:r>
      <w:r w:rsidRPr="00286EE8">
        <w:rPr>
          <w:rFonts w:cs="Times New Roman"/>
        </w:rPr>
        <w:t xml:space="preserve">Open defecation is not </w:t>
      </w:r>
      <w:r w:rsidRPr="00286EE8">
        <w:rPr>
          <w:rFonts w:cs="Times New Roman"/>
        </w:rPr>
        <w:lastRenderedPageBreak/>
        <w:t xml:space="preserve">only </w:t>
      </w:r>
      <w:r w:rsidRPr="00286EE8">
        <w:rPr>
          <w:rFonts w:cs="Times New Roman"/>
          <w:noProof/>
        </w:rPr>
        <w:t>a major</w:t>
      </w:r>
      <w:r w:rsidRPr="00286EE8">
        <w:rPr>
          <w:rFonts w:cs="Times New Roman"/>
        </w:rPr>
        <w:t xml:space="preserve"> health </w:t>
      </w:r>
      <w:r w:rsidRPr="00286EE8">
        <w:rPr>
          <w:rFonts w:cs="Times New Roman"/>
          <w:noProof/>
        </w:rPr>
        <w:t>hazard,</w:t>
      </w:r>
      <w:r w:rsidRPr="00286EE8">
        <w:rPr>
          <w:rFonts w:cs="Times New Roman"/>
        </w:rPr>
        <w:t xml:space="preserve"> but also a source of enormous hardship, particularly for women who are often constrained to rise before dawn and have no convenient way of relieving themselves after that.</w:t>
      </w:r>
      <w:r w:rsidR="00414EB1">
        <w:rPr>
          <w:rFonts w:cs="Times New Roman"/>
        </w:rPr>
        <w:t xml:space="preserve">” </w:t>
      </w:r>
      <w:r w:rsidRPr="00286EE8">
        <w:rPr>
          <w:rFonts w:cs="Times New Roman"/>
        </w:rPr>
        <w:t xml:space="preserve">Whereas in India such </w:t>
      </w:r>
      <w:r w:rsidRPr="00286EE8">
        <w:rPr>
          <w:rFonts w:cs="Times New Roman"/>
          <w:noProof/>
        </w:rPr>
        <w:t>a terrible</w:t>
      </w:r>
      <w:r w:rsidRPr="00286EE8">
        <w:rPr>
          <w:rFonts w:cs="Times New Roman"/>
        </w:rPr>
        <w:t xml:space="preserve"> hardship remained unnoticed until recently, Bangladesh has been focusing on such an important issue for a </w:t>
      </w:r>
      <w:r w:rsidRPr="00286EE8">
        <w:rPr>
          <w:rFonts w:cs="Times New Roman"/>
          <w:noProof/>
        </w:rPr>
        <w:t>long time</w:t>
      </w:r>
      <w:r w:rsidRPr="00286EE8">
        <w:rPr>
          <w:rFonts w:cs="Times New Roman"/>
        </w:rPr>
        <w:t xml:space="preserve">, and thus, </w:t>
      </w:r>
      <w:r w:rsidRPr="00286EE8">
        <w:rPr>
          <w:rFonts w:cs="Times New Roman"/>
          <w:noProof/>
        </w:rPr>
        <w:t>is able to</w:t>
      </w:r>
      <w:r w:rsidRPr="00286EE8">
        <w:rPr>
          <w:rFonts w:cs="Times New Roman"/>
        </w:rPr>
        <w:t xml:space="preserve"> free its population from the harmful effects of open defecation. Bangladesh’s initiatives are exemplary that, Sen comments, shows how to </w:t>
      </w:r>
      <w:r w:rsidRPr="00286EE8">
        <w:rPr>
          <w:rFonts w:cs="Times New Roman"/>
          <w:noProof/>
        </w:rPr>
        <w:t>take</w:t>
      </w:r>
      <w:r w:rsidRPr="00286EE8">
        <w:rPr>
          <w:rFonts w:cs="Times New Roman"/>
        </w:rPr>
        <w:t xml:space="preserve"> effective health initiatives even with scarce public resources.</w:t>
      </w:r>
    </w:p>
    <w:p w:rsidR="00066E1B" w:rsidRPr="00286EE8" w:rsidRDefault="00066E1B" w:rsidP="00066E1B">
      <w:pPr>
        <w:spacing w:line="480" w:lineRule="auto"/>
        <w:ind w:firstLine="720"/>
        <w:jc w:val="both"/>
        <w:rPr>
          <w:rFonts w:cs="Times New Roman"/>
        </w:rPr>
      </w:pPr>
      <w:r w:rsidRPr="00286EE8">
        <w:rPr>
          <w:rFonts w:cs="Times New Roman"/>
          <w:noProof/>
        </w:rPr>
        <w:t>Family planning is widely used by Bangladeshi women</w:t>
      </w:r>
      <w:r w:rsidRPr="00286EE8">
        <w:rPr>
          <w:rFonts w:cs="Times New Roman"/>
        </w:rPr>
        <w:t xml:space="preserve">. Sen (2013, 64) refers to an unspecified commentator who thinks the use of family planning among Bangladeshi women has become </w:t>
      </w:r>
      <w:r w:rsidRPr="00286EE8">
        <w:rPr>
          <w:rFonts w:cs="Times New Roman"/>
          <w:i/>
          <w:noProof/>
        </w:rPr>
        <w:t>dal</w:t>
      </w:r>
      <w:r w:rsidRPr="00286EE8">
        <w:rPr>
          <w:rFonts w:cs="Times New Roman"/>
          <w:i/>
        </w:rPr>
        <w:t>-</w:t>
      </w:r>
      <w:r w:rsidRPr="00286EE8">
        <w:rPr>
          <w:rFonts w:cs="Times New Roman"/>
          <w:i/>
          <w:noProof/>
        </w:rPr>
        <w:t>bhat</w:t>
      </w:r>
      <w:r w:rsidRPr="00286EE8">
        <w:rPr>
          <w:rFonts w:cs="Times New Roman"/>
        </w:rPr>
        <w:t xml:space="preserve"> (rice and lentils, which are the staples foods of Bangladeshi people 98% of whom are Bengalis in ethnicity</w:t>
      </w:r>
      <w:r w:rsidRPr="00286EE8">
        <w:rPr>
          <w:rStyle w:val="FootnoteReference"/>
          <w:rFonts w:cs="Times New Roman"/>
        </w:rPr>
        <w:footnoteReference w:id="16"/>
      </w:r>
      <w:r w:rsidRPr="00286EE8">
        <w:rPr>
          <w:rFonts w:cs="Times New Roman"/>
        </w:rPr>
        <w:t xml:space="preserve">). Bangladesh’s implementation of family planning program is very </w:t>
      </w:r>
      <w:r w:rsidRPr="00286EE8">
        <w:rPr>
          <w:rFonts w:cs="Times New Roman"/>
          <w:noProof/>
        </w:rPr>
        <w:t>effective</w:t>
      </w:r>
      <w:r w:rsidRPr="00286EE8">
        <w:rPr>
          <w:rFonts w:cs="Times New Roman"/>
        </w:rPr>
        <w:t xml:space="preserve"> and non-coercive as a result of which Bangladesh </w:t>
      </w:r>
      <w:r w:rsidRPr="00286EE8">
        <w:rPr>
          <w:rFonts w:cs="Times New Roman"/>
          <w:noProof/>
        </w:rPr>
        <w:t>is able to</w:t>
      </w:r>
      <w:r w:rsidRPr="00286EE8">
        <w:rPr>
          <w:rFonts w:cs="Times New Roman"/>
        </w:rPr>
        <w:t xml:space="preserve"> reduce the children per woman of 2.2 in 2011 from 7 in the early 1970s. This fact has helped reduce fertility in a very short time. Women in Bangladesh are more aware than their counterparts in India about family planning matters and the use of modern contracep</w:t>
      </w:r>
      <w:r>
        <w:rPr>
          <w:rFonts w:cs="Times New Roman"/>
        </w:rPr>
        <w:t>tive methods. Bangladesh has acted sooner</w:t>
      </w:r>
      <w:r w:rsidRPr="00286EE8">
        <w:rPr>
          <w:rFonts w:cs="Times New Roman"/>
        </w:rPr>
        <w:t xml:space="preserve"> than India in developing and distributing low-cost generic drugs via public and non-profit institutions. “It is partly by focusing on these </w:t>
      </w:r>
      <w:r w:rsidRPr="00286EE8">
        <w:rPr>
          <w:rFonts w:cs="Times New Roman"/>
        </w:rPr>
        <w:lastRenderedPageBreak/>
        <w:t>and other ‘basics’ that [Bangladesh] has been able to improve people’s health in spite of its very per capita income” (Sen 2013, 64).</w:t>
      </w:r>
    </w:p>
    <w:p w:rsidR="00066E1B" w:rsidRPr="00286EE8" w:rsidRDefault="00066E1B" w:rsidP="00066E1B">
      <w:pPr>
        <w:spacing w:after="0" w:line="480" w:lineRule="auto"/>
        <w:ind w:firstLine="720"/>
        <w:jc w:val="both"/>
        <w:rPr>
          <w:rFonts w:cs="Times New Roman"/>
        </w:rPr>
      </w:pPr>
      <w:r w:rsidRPr="00286EE8">
        <w:rPr>
          <w:rFonts w:cs="Times New Roman"/>
        </w:rPr>
        <w:t xml:space="preserve">The third factor that helps Bangladesh do better in social achievements despite its poorer economic growth than India is related to “the importance of social norms in health, education and related fields, and to the role of public communication and community mobilization in bringing about changes in social norms” (Sen 2013, 64). Sen thinks that most of the successes Bangladesh found in the areas of health and education are </w:t>
      </w:r>
      <w:r>
        <w:rPr>
          <w:rFonts w:cs="Times New Roman"/>
        </w:rPr>
        <w:t>due to the importance it gives to</w:t>
      </w:r>
      <w:r w:rsidRPr="00286EE8">
        <w:rPr>
          <w:rFonts w:cs="Times New Roman"/>
        </w:rPr>
        <w:t xml:space="preserve"> relevant social factors. As Wahiduddin Mahmud (2008, 83) says,</w:t>
      </w:r>
    </w:p>
    <w:p w:rsidR="00066E1B" w:rsidRPr="00286EE8" w:rsidRDefault="00066E1B" w:rsidP="00066E1B">
      <w:pPr>
        <w:ind w:left="720"/>
        <w:jc w:val="both"/>
        <w:rPr>
          <w:rFonts w:cs="Times New Roman"/>
        </w:rPr>
      </w:pPr>
      <w:r w:rsidRPr="00286EE8">
        <w:rPr>
          <w:rFonts w:cs="Times New Roman"/>
        </w:rPr>
        <w:t xml:space="preserve">Much of the progress has been due to the adoption of low-cost solutions like the use of oral rehydration saline (ORS) for diarrhea </w:t>
      </w:r>
      <w:r w:rsidRPr="00D56300">
        <w:rPr>
          <w:rFonts w:cs="Times New Roman"/>
          <w:noProof/>
        </w:rPr>
        <w:t>treatment, leading to a decrease in child mortality, and due to increased awareness created by effective social</w:t>
      </w:r>
      <w:r w:rsidRPr="00286EE8">
        <w:rPr>
          <w:rFonts w:cs="Times New Roman"/>
        </w:rPr>
        <w:t xml:space="preserve"> mobilization campaigns such as those for child immunization or contraceptive use or school enrolment.</w:t>
      </w:r>
    </w:p>
    <w:p w:rsidR="00066E1B" w:rsidRPr="00286EE8" w:rsidRDefault="00066E1B" w:rsidP="00066E1B">
      <w:pPr>
        <w:spacing w:line="480" w:lineRule="auto"/>
        <w:ind w:firstLine="720"/>
        <w:jc w:val="both"/>
        <w:rPr>
          <w:rFonts w:cs="Times New Roman"/>
        </w:rPr>
      </w:pPr>
      <w:r w:rsidRPr="00286EE8">
        <w:rPr>
          <w:rFonts w:cs="Times New Roman"/>
        </w:rPr>
        <w:t xml:space="preserve">Sen mentions actions of grassroots health and community workers as examples of roles of public communication and community mobilization. </w:t>
      </w:r>
      <w:r w:rsidRPr="00286EE8">
        <w:rPr>
          <w:rFonts w:cs="Times New Roman"/>
          <w:noProof/>
        </w:rPr>
        <w:t>Grassroots health and community workers are mobilized by government and NGOs</w:t>
      </w:r>
      <w:r w:rsidRPr="00286EE8">
        <w:rPr>
          <w:rFonts w:cs="Times New Roman"/>
        </w:rPr>
        <w:t xml:space="preserve">. They go to houses and villages to help child immunization, arrange nutrition supplementation programs, encourage school enrollment, explain contraception methods, counsel pregnant women, promote improved sanitation, and so on. In this respect, India falls behind though it has also </w:t>
      </w:r>
      <w:r>
        <w:rPr>
          <w:rFonts w:cs="Times New Roman"/>
        </w:rPr>
        <w:t>initiated such programs. But, according to</w:t>
      </w:r>
      <w:r w:rsidRPr="00286EE8">
        <w:rPr>
          <w:rFonts w:cs="Times New Roman"/>
        </w:rPr>
        <w:t xml:space="preserve"> Sen</w:t>
      </w:r>
      <w:r>
        <w:rPr>
          <w:rFonts w:cs="Times New Roman"/>
        </w:rPr>
        <w:t>, it</w:t>
      </w:r>
      <w:r w:rsidRPr="00286EE8">
        <w:rPr>
          <w:rFonts w:cs="Times New Roman"/>
        </w:rPr>
        <w:t xml:space="preserve"> has many things to learn from Bangladesh about public communication and community mobilization.</w:t>
      </w:r>
    </w:p>
    <w:p w:rsidR="00066E1B" w:rsidRPr="00286EE8" w:rsidRDefault="00066E1B" w:rsidP="00066E1B">
      <w:pPr>
        <w:spacing w:after="0" w:line="480" w:lineRule="auto"/>
        <w:ind w:firstLine="720"/>
        <w:jc w:val="both"/>
        <w:rPr>
          <w:rFonts w:cs="Times New Roman"/>
        </w:rPr>
      </w:pPr>
      <w:r w:rsidRPr="00286EE8">
        <w:rPr>
          <w:rFonts w:cs="Times New Roman"/>
        </w:rPr>
        <w:lastRenderedPageBreak/>
        <w:t xml:space="preserve">Now, if we look back to what Sen says about the three important factors that are responsible for Bangladesh’s social achievements, we will also see that for realizing these factors he credits </w:t>
      </w:r>
      <w:r>
        <w:rPr>
          <w:rFonts w:cs="Times New Roman"/>
        </w:rPr>
        <w:t xml:space="preserve">both </w:t>
      </w:r>
      <w:r w:rsidRPr="00286EE8">
        <w:rPr>
          <w:rFonts w:cs="Times New Roman"/>
        </w:rPr>
        <w:t xml:space="preserve">to both public and non-profit institutions. He, for example, about Bangladesh’s success in low-cost drug dealings says, “Bangladesh has … made early strides in the development and distribution of </w:t>
      </w:r>
      <w:r w:rsidRPr="00286EE8">
        <w:rPr>
          <w:rFonts w:cs="Times New Roman"/>
          <w:noProof/>
        </w:rPr>
        <w:t>low-cost</w:t>
      </w:r>
      <w:r w:rsidRPr="00286EE8">
        <w:rPr>
          <w:rFonts w:cs="Times New Roman"/>
        </w:rPr>
        <w:t xml:space="preserve"> generic </w:t>
      </w:r>
      <w:r w:rsidRPr="00286EE8">
        <w:rPr>
          <w:rFonts w:cs="Times New Roman"/>
          <w:noProof/>
        </w:rPr>
        <w:t>drugs</w:t>
      </w:r>
      <w:r w:rsidRPr="00286EE8">
        <w:rPr>
          <w:rFonts w:cs="Times New Roman"/>
        </w:rPr>
        <w:t xml:space="preserve"> through public or non-profit institutions” (Sen 2013, 64). Sen’s appraisal of NGO activities and their role in augmenting Bangladesh’s social progress is </w:t>
      </w:r>
      <w:r w:rsidRPr="00286EE8">
        <w:rPr>
          <w:rFonts w:cs="Times New Roman"/>
          <w:noProof/>
        </w:rPr>
        <w:t>evident</w:t>
      </w:r>
      <w:r w:rsidRPr="00286EE8">
        <w:rPr>
          <w:rFonts w:cs="Times New Roman"/>
        </w:rPr>
        <w:t xml:space="preserve"> when he says, “Bangladesh’s </w:t>
      </w:r>
      <w:r w:rsidRPr="00286EE8">
        <w:rPr>
          <w:rFonts w:cs="Times New Roman"/>
          <w:noProof/>
        </w:rPr>
        <w:t>endeavours</w:t>
      </w:r>
      <w:r w:rsidRPr="00286EE8">
        <w:rPr>
          <w:rFonts w:cs="Times New Roman"/>
        </w:rPr>
        <w:t xml:space="preserve"> have been helped by flourishing NGO activities, from comprehensive development efforts to specialized micro-credit initiatives (led by organizations such as BRAC and Grameen Bank)” (Sen 2013, 62). He also gives a </w:t>
      </w:r>
      <w:r w:rsidRPr="00286EE8">
        <w:rPr>
          <w:rFonts w:cs="Times New Roman"/>
          <w:noProof/>
        </w:rPr>
        <w:t>lot</w:t>
      </w:r>
      <w:r>
        <w:rPr>
          <w:rFonts w:cs="Times New Roman"/>
        </w:rPr>
        <w:t xml:space="preserve"> of credit to NGOs in </w:t>
      </w:r>
      <w:r w:rsidRPr="00286EE8">
        <w:rPr>
          <w:rFonts w:cs="Times New Roman"/>
        </w:rPr>
        <w:t>help</w:t>
      </w:r>
      <w:r>
        <w:rPr>
          <w:rFonts w:cs="Times New Roman"/>
        </w:rPr>
        <w:t>ing</w:t>
      </w:r>
      <w:r w:rsidRPr="00286EE8">
        <w:rPr>
          <w:rFonts w:cs="Times New Roman"/>
        </w:rPr>
        <w:t xml:space="preserve"> build women’s agency. He notices, “</w:t>
      </w:r>
      <w:r w:rsidRPr="00286EE8">
        <w:rPr>
          <w:rFonts w:cs="Times New Roman"/>
          <w:noProof/>
        </w:rPr>
        <w:t>Very large</w:t>
      </w:r>
      <w:r w:rsidRPr="00286EE8">
        <w:rPr>
          <w:rFonts w:cs="Times New Roman"/>
        </w:rPr>
        <w:t xml:space="preserve"> numbers of Bangladeshi women have </w:t>
      </w:r>
      <w:r w:rsidRPr="00286EE8">
        <w:rPr>
          <w:rFonts w:cs="Times New Roman"/>
          <w:noProof/>
        </w:rPr>
        <w:t>been mobilized</w:t>
      </w:r>
      <w:r w:rsidRPr="00286EE8">
        <w:rPr>
          <w:rFonts w:cs="Times New Roman"/>
        </w:rPr>
        <w:t xml:space="preserve"> as front-line health workers (both </w:t>
      </w:r>
      <w:r w:rsidRPr="00286EE8">
        <w:rPr>
          <w:rFonts w:cs="Times New Roman"/>
          <w:noProof/>
        </w:rPr>
        <w:t>by NGOs and</w:t>
      </w:r>
      <w:r w:rsidRPr="00286EE8">
        <w:rPr>
          <w:rFonts w:cs="Times New Roman"/>
        </w:rPr>
        <w:t xml:space="preserve"> by the government)” (Sen 2013, 61). As mentioned in the last section, Sen sees development as a process of expansion of human capabilities or freedoms. So, we should understand his discussion of the comparison between economies of Bangladesh and India from this standpoint. Sen recognizes that there is a two-way relationship between economic growth and the expansion of human capability. Sen (2013, x) explains,</w:t>
      </w:r>
    </w:p>
    <w:p w:rsidR="00066E1B" w:rsidRPr="00286EE8" w:rsidRDefault="00066E1B" w:rsidP="00066E1B">
      <w:pPr>
        <w:ind w:left="720"/>
        <w:jc w:val="both"/>
        <w:rPr>
          <w:rFonts w:cs="Times New Roman"/>
        </w:rPr>
      </w:pPr>
      <w:r w:rsidRPr="00D56300">
        <w:rPr>
          <w:rFonts w:cs="Times New Roman"/>
          <w:noProof/>
        </w:rPr>
        <w:t>Growth generates resources with which public and private efforts can be systematically mobilized to expand education, health care, nutrition, social facilities, and other essentials of fuller and freer human life for all. And the expansion of human capability, in turn, allows a faster expansion of resources and production, on which economic growth ultimately depends.</w:t>
      </w:r>
    </w:p>
    <w:p w:rsidR="00066E1B" w:rsidRDefault="00066E1B" w:rsidP="00066E1B">
      <w:pPr>
        <w:spacing w:after="0" w:line="480" w:lineRule="auto"/>
        <w:ind w:firstLine="720"/>
        <w:jc w:val="both"/>
        <w:rPr>
          <w:rFonts w:cs="Times New Roman"/>
          <w:noProof/>
        </w:rPr>
      </w:pPr>
      <w:r w:rsidRPr="00286EE8">
        <w:rPr>
          <w:rFonts w:cs="Times New Roman"/>
        </w:rPr>
        <w:lastRenderedPageBreak/>
        <w:t xml:space="preserve">As mentioned above, Sen illustrates how NGOs work to empower Bangladeshi women by giving them opportunities to work as a health and community workers at the </w:t>
      </w:r>
      <w:r w:rsidRPr="00286EE8">
        <w:rPr>
          <w:rFonts w:cs="Times New Roman"/>
          <w:noProof/>
        </w:rPr>
        <w:t>grassroots level</w:t>
      </w:r>
      <w:r w:rsidRPr="00286EE8">
        <w:rPr>
          <w:rFonts w:cs="Times New Roman"/>
        </w:rPr>
        <w:t xml:space="preserve">. They expand women’s capabilities by </w:t>
      </w:r>
      <w:r w:rsidRPr="00286EE8">
        <w:rPr>
          <w:rFonts w:cs="Times New Roman"/>
          <w:noProof/>
        </w:rPr>
        <w:t>providing</w:t>
      </w:r>
      <w:r w:rsidRPr="00286EE8">
        <w:rPr>
          <w:rFonts w:cs="Times New Roman"/>
        </w:rPr>
        <w:t xml:space="preserve"> them with the means to </w:t>
      </w:r>
      <w:r w:rsidRPr="00286EE8">
        <w:rPr>
          <w:rFonts w:cs="Times New Roman"/>
          <w:noProof/>
        </w:rPr>
        <w:t>develop</w:t>
      </w:r>
      <w:r w:rsidRPr="00286EE8">
        <w:rPr>
          <w:rFonts w:cs="Times New Roman"/>
        </w:rPr>
        <w:t xml:space="preserve"> their resources through proper education, health care, etc. </w:t>
      </w:r>
      <w:r>
        <w:rPr>
          <w:rFonts w:cs="Times New Roman"/>
          <w:noProof/>
        </w:rPr>
        <w:t>Sen mentions,</w:t>
      </w:r>
    </w:p>
    <w:p w:rsidR="00066E1B" w:rsidRPr="00286EE8" w:rsidRDefault="00066E1B" w:rsidP="00066E1B">
      <w:pPr>
        <w:ind w:left="720"/>
        <w:jc w:val="both"/>
        <w:rPr>
          <w:rFonts w:cs="Times New Roman"/>
        </w:rPr>
      </w:pPr>
      <w:r w:rsidRPr="00286EE8">
        <w:rPr>
          <w:rFonts w:cs="Times New Roman"/>
          <w:noProof/>
        </w:rPr>
        <w:t>Tens of thousands of grass-roots health and community workers (mobilized by the government as well as by NGOs) have been going from house to house and village to village for many years facilitating child immunization, explaining contraception methods, promoting improved sanitation, organizing nutrition supplementation programmes counselling pregnant or</w:t>
      </w:r>
      <w:r>
        <w:rPr>
          <w:rFonts w:cs="Times New Roman"/>
          <w:noProof/>
        </w:rPr>
        <w:t xml:space="preserve"> lactating women, and much more</w:t>
      </w:r>
      <w:r w:rsidRPr="00286EE8">
        <w:rPr>
          <w:rFonts w:cs="Times New Roman"/>
          <w:noProof/>
        </w:rPr>
        <w:t xml:space="preserve"> (2013, 62).</w:t>
      </w:r>
    </w:p>
    <w:p w:rsidR="00066E1B" w:rsidRPr="00286EE8" w:rsidRDefault="00066E1B" w:rsidP="00066E1B">
      <w:pPr>
        <w:spacing w:after="0" w:line="480" w:lineRule="auto"/>
        <w:ind w:firstLine="720"/>
        <w:jc w:val="both"/>
        <w:rPr>
          <w:rFonts w:cs="Times New Roman"/>
        </w:rPr>
      </w:pPr>
      <w:r w:rsidRPr="00286EE8">
        <w:rPr>
          <w:rFonts w:cs="Times New Roman"/>
        </w:rPr>
        <w:t>Thus, it is clear</w:t>
      </w:r>
      <w:r>
        <w:rPr>
          <w:rFonts w:cs="Times New Roman"/>
        </w:rPr>
        <w:t xml:space="preserve"> that Sen gives a lot of credit</w:t>
      </w:r>
      <w:r w:rsidRPr="00286EE8">
        <w:rPr>
          <w:rFonts w:cs="Times New Roman"/>
        </w:rPr>
        <w:t xml:space="preserve"> to NGOs for Bangladesh’s social achievements despite its </w:t>
      </w:r>
      <w:r w:rsidRPr="00286EE8">
        <w:rPr>
          <w:rFonts w:cs="Times New Roman"/>
          <w:noProof/>
        </w:rPr>
        <w:t>poor</w:t>
      </w:r>
      <w:r w:rsidRPr="00286EE8">
        <w:rPr>
          <w:rFonts w:cs="Times New Roman"/>
        </w:rPr>
        <w:t xml:space="preserve"> per capita GDP. This credit-giving has a connection with his overall ideas of development and capability approach. It becomes even more apparent when Sen recognizes Bangladesh as “one of the most deprivation-ridden countries in the world” (Sen 2013, 59). So, Sen would say that Bangladeshi people </w:t>
      </w:r>
      <w:r w:rsidRPr="00286EE8">
        <w:rPr>
          <w:rFonts w:cs="Times New Roman"/>
          <w:noProof/>
        </w:rPr>
        <w:t>are still deprived</w:t>
      </w:r>
      <w:r w:rsidRPr="00286EE8">
        <w:rPr>
          <w:rFonts w:cs="Times New Roman"/>
        </w:rPr>
        <w:t xml:space="preserve"> because they do not have the power of agency. </w:t>
      </w:r>
      <w:r w:rsidRPr="00D56300">
        <w:rPr>
          <w:rFonts w:cs="Times New Roman"/>
          <w:noProof/>
        </w:rPr>
        <w:t>As a result, they are not capable of</w:t>
      </w:r>
      <w:r w:rsidRPr="00286EE8">
        <w:rPr>
          <w:rFonts w:cs="Times New Roman"/>
        </w:rPr>
        <w:t xml:space="preserve"> making their choices. But to augment </w:t>
      </w:r>
      <w:r>
        <w:rPr>
          <w:rFonts w:cs="Times New Roman"/>
        </w:rPr>
        <w:t>people’s, particularly, women’s, capabilities,</w:t>
      </w:r>
      <w:r w:rsidRPr="00286EE8">
        <w:rPr>
          <w:rFonts w:cs="Times New Roman"/>
        </w:rPr>
        <w:t xml:space="preserve"> NGOs play a significant role. In this connection, it is relevant to mention that Sen explicitly admits the importance of women’s agency in development. He says,</w:t>
      </w:r>
    </w:p>
    <w:p w:rsidR="00066E1B" w:rsidRPr="00286EE8" w:rsidRDefault="00066E1B" w:rsidP="00066E1B">
      <w:pPr>
        <w:ind w:left="720"/>
        <w:jc w:val="both"/>
        <w:rPr>
          <w:rFonts w:cs="Times New Roman"/>
        </w:rPr>
      </w:pPr>
      <w:r w:rsidRPr="00286EE8">
        <w:rPr>
          <w:rFonts w:cs="Times New Roman"/>
        </w:rPr>
        <w:t xml:space="preserve">To what extent </w:t>
      </w:r>
      <w:r w:rsidRPr="00D56300">
        <w:rPr>
          <w:rFonts w:cs="Times New Roman"/>
          <w:noProof/>
        </w:rPr>
        <w:t>women’s agency and gender relations account for the fact that Bangladesh has caught up with, and even overtaken, India in many crucial fields during the last twenty years</w:t>
      </w:r>
      <w:r w:rsidRPr="00286EE8">
        <w:rPr>
          <w:rFonts w:cs="Times New Roman"/>
        </w:rPr>
        <w:t xml:space="preserve"> calls for further investigation. But it certainly looks like an important factor, in the light of what we know about the role of women’s agency in development. For instance, the fact that both </w:t>
      </w:r>
      <w:r w:rsidRPr="00286EE8">
        <w:rPr>
          <w:rFonts w:cs="Times New Roman"/>
        </w:rPr>
        <w:lastRenderedPageBreak/>
        <w:t xml:space="preserve">female literacy and </w:t>
      </w:r>
      <w:r w:rsidRPr="00286EE8">
        <w:rPr>
          <w:rFonts w:cs="Times New Roman"/>
          <w:noProof/>
        </w:rPr>
        <w:t>women’s</w:t>
      </w:r>
      <w:r w:rsidRPr="00286EE8">
        <w:rPr>
          <w:rFonts w:cs="Times New Roman"/>
        </w:rPr>
        <w:t xml:space="preserve"> participation in the workforce </w:t>
      </w:r>
      <w:r w:rsidRPr="00286EE8">
        <w:rPr>
          <w:rFonts w:cs="Times New Roman"/>
          <w:noProof/>
        </w:rPr>
        <w:t>play an important role in</w:t>
      </w:r>
      <w:r w:rsidRPr="00286EE8">
        <w:rPr>
          <w:rFonts w:cs="Times New Roman"/>
        </w:rPr>
        <w:t xml:space="preserve"> the ‘demographic transition’ (from high to low mortality and fertility rates) </w:t>
      </w:r>
      <w:r w:rsidRPr="00286EE8">
        <w:rPr>
          <w:rFonts w:cs="Times New Roman"/>
          <w:noProof/>
        </w:rPr>
        <w:t>is fairly well established</w:t>
      </w:r>
      <w:r w:rsidRPr="00286EE8">
        <w:rPr>
          <w:rFonts w:cs="Times New Roman"/>
        </w:rPr>
        <w:t xml:space="preserve">. The subjugation of women in South Asia has also </w:t>
      </w:r>
      <w:r w:rsidRPr="00286EE8">
        <w:rPr>
          <w:rFonts w:cs="Times New Roman"/>
          <w:noProof/>
        </w:rPr>
        <w:t>been plausibly invoked</w:t>
      </w:r>
      <w:r w:rsidRPr="00286EE8">
        <w:rPr>
          <w:rFonts w:cs="Times New Roman"/>
        </w:rPr>
        <w:t xml:space="preserve"> in the past as </w:t>
      </w:r>
      <w:r w:rsidRPr="00286EE8">
        <w:rPr>
          <w:rFonts w:cs="Times New Roman"/>
          <w:noProof/>
        </w:rPr>
        <w:t>a major</w:t>
      </w:r>
      <w:r w:rsidRPr="00286EE8">
        <w:rPr>
          <w:rFonts w:cs="Times New Roman"/>
        </w:rPr>
        <w:t xml:space="preserve"> explanation for the ‘South Asian </w:t>
      </w:r>
      <w:r w:rsidRPr="00286EE8">
        <w:rPr>
          <w:rFonts w:cs="Times New Roman"/>
          <w:noProof/>
        </w:rPr>
        <w:t>enigma</w:t>
      </w:r>
      <w:r w:rsidRPr="00286EE8">
        <w:rPr>
          <w:rFonts w:cs="Times New Roman"/>
        </w:rPr>
        <w:t xml:space="preserve">’ – the fact that child undernutrition rates are higher in this region than in many countries that are much poorer. It is thus entirely plausible that Bangladesh’s recent progress has been significantly driven by positive changes in gender relations and by the new role of women in Bangladeshi society. Some of its achievements, in fact, build in </w:t>
      </w:r>
      <w:r w:rsidRPr="00286EE8">
        <w:rPr>
          <w:rFonts w:cs="Times New Roman"/>
          <w:noProof/>
        </w:rPr>
        <w:t>a fairly</w:t>
      </w:r>
      <w:r w:rsidRPr="00286EE8">
        <w:rPr>
          <w:rFonts w:cs="Times New Roman"/>
        </w:rPr>
        <w:t xml:space="preserve"> direct and transparent way </w:t>
      </w:r>
      <w:r w:rsidRPr="00286EE8">
        <w:rPr>
          <w:rFonts w:cs="Times New Roman"/>
          <w:noProof/>
        </w:rPr>
        <w:t>on</w:t>
      </w:r>
      <w:r w:rsidRPr="00286EE8">
        <w:rPr>
          <w:rFonts w:cs="Times New Roman"/>
        </w:rPr>
        <w:t xml:space="preserve"> women’s agency (Sen 2013, 61).</w:t>
      </w:r>
    </w:p>
    <w:p w:rsidR="00066E1B" w:rsidRPr="00286EE8" w:rsidRDefault="00066E1B" w:rsidP="00066E1B">
      <w:pPr>
        <w:spacing w:line="480" w:lineRule="auto"/>
        <w:ind w:firstLine="720"/>
        <w:jc w:val="both"/>
        <w:rPr>
          <w:rFonts w:cs="Times New Roman"/>
        </w:rPr>
      </w:pPr>
      <w:r w:rsidRPr="00286EE8">
        <w:rPr>
          <w:rFonts w:cs="Times New Roman"/>
        </w:rPr>
        <w:t xml:space="preserve">To sum up the section: Sen thinks that the reasons for Bangladesh’s social achievements are changes in outlook about gender, giving </w:t>
      </w:r>
      <w:r w:rsidRPr="00286EE8">
        <w:rPr>
          <w:rFonts w:cs="Times New Roman"/>
          <w:noProof/>
        </w:rPr>
        <w:t>special</w:t>
      </w:r>
      <w:r w:rsidRPr="00286EE8">
        <w:rPr>
          <w:rFonts w:cs="Times New Roman"/>
        </w:rPr>
        <w:t xml:space="preserve"> attention to basic needs of health care and elementary education, and giving importance on establishing many social norms in health, education, and relevant sectors through public communication and community mobilization. But for making these three fa</w:t>
      </w:r>
      <w:r>
        <w:rPr>
          <w:rFonts w:cs="Times New Roman"/>
        </w:rPr>
        <w:t>ctors possible, he gives credit</w:t>
      </w:r>
      <w:r w:rsidRPr="00286EE8">
        <w:rPr>
          <w:rFonts w:cs="Times New Roman"/>
        </w:rPr>
        <w:t xml:space="preserve"> to NGOs along with the government. That is, for the social development of Bangladesh, </w:t>
      </w:r>
      <w:r w:rsidRPr="00286EE8">
        <w:rPr>
          <w:rFonts w:cs="Times New Roman"/>
          <w:noProof/>
        </w:rPr>
        <w:t>NGOs play</w:t>
      </w:r>
      <w:r w:rsidRPr="00286EE8">
        <w:rPr>
          <w:rFonts w:cs="Times New Roman"/>
        </w:rPr>
        <w:t xml:space="preserve"> a significant role. It is this point that deserves attention.</w:t>
      </w:r>
    </w:p>
    <w:p w:rsidR="00066E1B" w:rsidRPr="00286EE8" w:rsidRDefault="00066E1B" w:rsidP="00066E1B">
      <w:pPr>
        <w:spacing w:line="480" w:lineRule="auto"/>
        <w:ind w:firstLine="720"/>
        <w:jc w:val="both"/>
        <w:rPr>
          <w:rFonts w:cs="Times New Roman"/>
        </w:rPr>
      </w:pPr>
      <w:r w:rsidRPr="00286EE8">
        <w:rPr>
          <w:rFonts w:cs="Times New Roman"/>
        </w:rPr>
        <w:t>I think Sen misses one important point here: though NGOs in Bangladesh do many positive things that help augment Bangladesh’s soc</w:t>
      </w:r>
      <w:r>
        <w:rPr>
          <w:rFonts w:cs="Times New Roman"/>
        </w:rPr>
        <w:t>ial achievements, giving credit</w:t>
      </w:r>
      <w:r w:rsidRPr="00286EE8">
        <w:rPr>
          <w:rFonts w:cs="Times New Roman"/>
        </w:rPr>
        <w:t xml:space="preserve"> to NGOs only along with </w:t>
      </w:r>
      <w:r w:rsidRPr="00286EE8">
        <w:rPr>
          <w:rFonts w:cs="Times New Roman"/>
          <w:noProof/>
        </w:rPr>
        <w:t>reasonable</w:t>
      </w:r>
      <w:r w:rsidRPr="00286EE8">
        <w:rPr>
          <w:rFonts w:cs="Times New Roman"/>
        </w:rPr>
        <w:t xml:space="preserve"> public measures and overlooking other significant sectors in social development – such as foreign remittance</w:t>
      </w:r>
      <w:r>
        <w:rPr>
          <w:rFonts w:cs="Times New Roman"/>
        </w:rPr>
        <w:t>s</w:t>
      </w:r>
      <w:r w:rsidRPr="00286EE8">
        <w:rPr>
          <w:rFonts w:cs="Times New Roman"/>
        </w:rPr>
        <w:t xml:space="preserve"> and readymade garments industry – is epistemologically and politically flawed. The glorification of the roles of NGOs by Sen (2013) overlooks many contested roles </w:t>
      </w:r>
      <w:r w:rsidRPr="00286EE8">
        <w:rPr>
          <w:rFonts w:cs="Times New Roman"/>
          <w:noProof/>
        </w:rPr>
        <w:t>of NGOs in</w:t>
      </w:r>
      <w:r w:rsidRPr="00286EE8">
        <w:rPr>
          <w:rFonts w:cs="Times New Roman"/>
        </w:rPr>
        <w:t xml:space="preserve"> Bangladesh, especially their micro-credit programs. But in the thesis, my </w:t>
      </w:r>
      <w:r w:rsidRPr="00286EE8">
        <w:rPr>
          <w:rFonts w:cs="Times New Roman"/>
          <w:noProof/>
        </w:rPr>
        <w:lastRenderedPageBreak/>
        <w:t>primary</w:t>
      </w:r>
      <w:r w:rsidRPr="00286EE8">
        <w:rPr>
          <w:rFonts w:cs="Times New Roman"/>
        </w:rPr>
        <w:t xml:space="preserve"> focus is one of the major roots – i.e., trusting relationship between </w:t>
      </w:r>
      <w:r w:rsidRPr="00286EE8">
        <w:rPr>
          <w:rFonts w:cs="Times New Roman"/>
          <w:noProof/>
        </w:rPr>
        <w:t>NGOs in</w:t>
      </w:r>
      <w:r w:rsidRPr="00286EE8">
        <w:rPr>
          <w:rFonts w:cs="Times New Roman"/>
        </w:rPr>
        <w:t xml:space="preserve"> Bangladesh and rural poor women – of such contested roles of micro-credit programs </w:t>
      </w:r>
      <w:r w:rsidRPr="00286EE8">
        <w:rPr>
          <w:rFonts w:cs="Times New Roman"/>
          <w:noProof/>
        </w:rPr>
        <w:t>of NGOs in</w:t>
      </w:r>
      <w:r w:rsidRPr="00286EE8">
        <w:rPr>
          <w:rFonts w:cs="Times New Roman"/>
        </w:rPr>
        <w:t xml:space="preserve"> Bangladesh. Now, I will move to this point to examine it very </w:t>
      </w:r>
      <w:r w:rsidRPr="00286EE8">
        <w:rPr>
          <w:rFonts w:cs="Times New Roman"/>
          <w:noProof/>
        </w:rPr>
        <w:t>carefully</w:t>
      </w:r>
      <w:r w:rsidRPr="00286EE8">
        <w:rPr>
          <w:rFonts w:cs="Times New Roman"/>
        </w:rPr>
        <w:t>.</w:t>
      </w: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t>Group Responsibility for Individual Loans and Quadripartite Claims</w:t>
      </w:r>
    </w:p>
    <w:p w:rsidR="00066E1B" w:rsidRPr="00286EE8" w:rsidRDefault="00066E1B" w:rsidP="00066E1B">
      <w:pPr>
        <w:spacing w:line="480" w:lineRule="auto"/>
        <w:jc w:val="both"/>
        <w:rPr>
          <w:rFonts w:cs="Times New Roman"/>
        </w:rPr>
      </w:pPr>
      <w:r w:rsidRPr="00286EE8">
        <w:rPr>
          <w:rFonts w:cs="Times New Roman"/>
        </w:rPr>
        <w:t xml:space="preserve">The fundamental organizing principle followed by almost all micro-credit programs of </w:t>
      </w:r>
      <w:r w:rsidRPr="00286EE8">
        <w:rPr>
          <w:rFonts w:cs="Times New Roman"/>
          <w:noProof/>
        </w:rPr>
        <w:t>prominent</w:t>
      </w:r>
      <w:r w:rsidRPr="00286EE8">
        <w:rPr>
          <w:rFonts w:cs="Times New Roman"/>
        </w:rPr>
        <w:t xml:space="preserve"> NGOs in Bangladesh is the group responsibility for </w:t>
      </w:r>
      <w:r w:rsidRPr="00286EE8">
        <w:rPr>
          <w:rFonts w:cs="Times New Roman"/>
          <w:noProof/>
        </w:rPr>
        <w:t>personal</w:t>
      </w:r>
      <w:r w:rsidRPr="00286EE8">
        <w:rPr>
          <w:rFonts w:cs="Times New Roman"/>
        </w:rPr>
        <w:t xml:space="preserve"> loans. Forty women </w:t>
      </w:r>
      <w:r w:rsidRPr="00286EE8">
        <w:rPr>
          <w:rFonts w:cs="Times New Roman"/>
          <w:noProof/>
        </w:rPr>
        <w:t>form</w:t>
      </w:r>
      <w:r w:rsidRPr="00286EE8">
        <w:rPr>
          <w:rFonts w:cs="Times New Roman"/>
        </w:rPr>
        <w:t xml:space="preserve"> a Center, which </w:t>
      </w:r>
      <w:r w:rsidRPr="00286EE8">
        <w:rPr>
          <w:rFonts w:cs="Times New Roman"/>
          <w:noProof/>
        </w:rPr>
        <w:t>is divided</w:t>
      </w:r>
      <w:r w:rsidRPr="00286EE8">
        <w:rPr>
          <w:rFonts w:cs="Times New Roman"/>
        </w:rPr>
        <w:t xml:space="preserve"> into eight smaller groups. The Center has a leader, and its regular meeting</w:t>
      </w:r>
      <w:r w:rsidRPr="00286EE8">
        <w:rPr>
          <w:rStyle w:val="FootnoteReference"/>
          <w:rFonts w:cs="Times New Roman"/>
        </w:rPr>
        <w:footnoteReference w:id="17"/>
      </w:r>
      <w:r w:rsidRPr="00286EE8">
        <w:rPr>
          <w:rFonts w:cs="Times New Roman"/>
        </w:rPr>
        <w:t xml:space="preserve"> takes place in a female member’s house. </w:t>
      </w:r>
      <w:r w:rsidRPr="00286EE8">
        <w:rPr>
          <w:rFonts w:cs="Times New Roman"/>
          <w:noProof/>
        </w:rPr>
        <w:t>The leader is elected by the women</w:t>
      </w:r>
      <w:r w:rsidRPr="00286EE8">
        <w:rPr>
          <w:rFonts w:cs="Times New Roman"/>
        </w:rPr>
        <w:t xml:space="preserve">. She is responsible for advocating new loan </w:t>
      </w:r>
      <w:r w:rsidRPr="00286EE8">
        <w:rPr>
          <w:rFonts w:cs="Times New Roman"/>
          <w:noProof/>
        </w:rPr>
        <w:t>proposals</w:t>
      </w:r>
      <w:r w:rsidRPr="00286EE8">
        <w:rPr>
          <w:rFonts w:cs="Times New Roman"/>
        </w:rPr>
        <w:t xml:space="preserve"> and handing over all forty women’s regular installments to NGO officer. For the repayment of an individual loan, all other members are jointly held responsible. The responsibility for any </w:t>
      </w:r>
      <w:r w:rsidRPr="00286EE8">
        <w:rPr>
          <w:rFonts w:cs="Times New Roman"/>
          <w:noProof/>
        </w:rPr>
        <w:t>individual</w:t>
      </w:r>
      <w:r w:rsidRPr="00286EE8">
        <w:rPr>
          <w:rFonts w:cs="Times New Roman"/>
        </w:rPr>
        <w:t xml:space="preserve"> defaults goes </w:t>
      </w:r>
      <w:r w:rsidRPr="00286EE8">
        <w:rPr>
          <w:rFonts w:cs="Times New Roman"/>
          <w:noProof/>
        </w:rPr>
        <w:t>jointly</w:t>
      </w:r>
      <w:r w:rsidRPr="00286EE8">
        <w:rPr>
          <w:rFonts w:cs="Times New Roman"/>
        </w:rPr>
        <w:t xml:space="preserve"> to the shoulders of the rest of thirty-nine women. Hence, </w:t>
      </w:r>
      <w:r w:rsidRPr="00286EE8">
        <w:rPr>
          <w:rFonts w:cs="Times New Roman"/>
          <w:noProof/>
        </w:rPr>
        <w:t>an individual</w:t>
      </w:r>
      <w:r w:rsidRPr="00286EE8">
        <w:rPr>
          <w:rFonts w:cs="Times New Roman"/>
        </w:rPr>
        <w:t xml:space="preserve"> default compels other females to pay up on her behalf or lose access to any future loans. </w:t>
      </w:r>
      <w:r w:rsidRPr="00286EE8">
        <w:rPr>
          <w:rFonts w:cs="Times New Roman"/>
          <w:noProof/>
        </w:rPr>
        <w:t>Otherwise,</w:t>
      </w:r>
      <w:r w:rsidRPr="00286EE8">
        <w:rPr>
          <w:rFonts w:cs="Times New Roman"/>
        </w:rPr>
        <w:t xml:space="preserve"> their loans will </w:t>
      </w:r>
      <w:r w:rsidRPr="00286EE8">
        <w:rPr>
          <w:rFonts w:cs="Times New Roman"/>
          <w:noProof/>
        </w:rPr>
        <w:t>be withheld</w:t>
      </w:r>
      <w:r w:rsidRPr="00286EE8">
        <w:rPr>
          <w:rFonts w:cs="Times New Roman"/>
        </w:rPr>
        <w:t xml:space="preserve">. The aim of adopting this </w:t>
      </w:r>
      <w:r w:rsidRPr="00286EE8">
        <w:rPr>
          <w:rFonts w:cs="Times New Roman"/>
          <w:noProof/>
        </w:rPr>
        <w:t>forceful</w:t>
      </w:r>
      <w:r w:rsidRPr="00286EE8">
        <w:rPr>
          <w:rFonts w:cs="Times New Roman"/>
        </w:rPr>
        <w:t xml:space="preserve"> approach by the NGO is to “(a) maintain tight fiscal control over repayments; (b) </w:t>
      </w:r>
      <w:r w:rsidRPr="00286EE8">
        <w:rPr>
          <w:rFonts w:cs="Times New Roman"/>
          <w:noProof/>
        </w:rPr>
        <w:t>police women</w:t>
      </w:r>
      <w:r w:rsidRPr="00286EE8">
        <w:rPr>
          <w:rFonts w:cs="Times New Roman"/>
        </w:rPr>
        <w:t xml:space="preserve"> </w:t>
      </w:r>
      <w:r w:rsidRPr="00286EE8">
        <w:rPr>
          <w:rFonts w:cs="Times New Roman"/>
        </w:rPr>
        <w:lastRenderedPageBreak/>
        <w:t xml:space="preserve">borrowers’ financial </w:t>
      </w:r>
      <w:r w:rsidRPr="00D56300">
        <w:rPr>
          <w:rFonts w:cs="Times New Roman"/>
          <w:noProof/>
        </w:rPr>
        <w:t>conduct after they received a loan; and (c) enforce payment through collective punishment for individual defaults</w:t>
      </w:r>
      <w:r w:rsidRPr="00286EE8">
        <w:rPr>
          <w:rFonts w:cs="Times New Roman"/>
        </w:rPr>
        <w:t xml:space="preserve">” (Karim 2008, 17). Because of this strict monitoring, which is euphemistically known as peer </w:t>
      </w:r>
      <w:r w:rsidRPr="00286EE8">
        <w:rPr>
          <w:rFonts w:cs="Times New Roman"/>
          <w:noProof/>
        </w:rPr>
        <w:t>monitoring</w:t>
      </w:r>
      <w:r w:rsidRPr="00286EE8">
        <w:rPr>
          <w:rFonts w:cs="Times New Roman"/>
        </w:rPr>
        <w:t xml:space="preserve"> in the </w:t>
      </w:r>
      <w:r w:rsidRPr="00286EE8">
        <w:rPr>
          <w:rFonts w:cs="Times New Roman"/>
          <w:noProof/>
        </w:rPr>
        <w:t>development</w:t>
      </w:r>
      <w:r w:rsidRPr="00286EE8">
        <w:rPr>
          <w:rFonts w:cs="Times New Roman"/>
        </w:rPr>
        <w:t xml:space="preserve"> sector, the NGO </w:t>
      </w:r>
      <w:r w:rsidRPr="00286EE8">
        <w:rPr>
          <w:rFonts w:cs="Times New Roman"/>
          <w:noProof/>
        </w:rPr>
        <w:t>is able to</w:t>
      </w:r>
      <w:r w:rsidRPr="00286EE8">
        <w:rPr>
          <w:rFonts w:cs="Times New Roman"/>
        </w:rPr>
        <w:t xml:space="preserve"> prevent its member </w:t>
      </w:r>
      <w:r w:rsidRPr="00286EE8">
        <w:rPr>
          <w:rFonts w:cs="Times New Roman"/>
          <w:noProof/>
        </w:rPr>
        <w:t>from being defaulters</w:t>
      </w:r>
      <w:r w:rsidRPr="00286EE8">
        <w:rPr>
          <w:rFonts w:cs="Times New Roman"/>
        </w:rPr>
        <w:t>.</w:t>
      </w:r>
    </w:p>
    <w:p w:rsidR="00066E1B" w:rsidRPr="00286EE8" w:rsidRDefault="00066E1B" w:rsidP="00066E1B">
      <w:pPr>
        <w:spacing w:line="480" w:lineRule="auto"/>
        <w:ind w:firstLine="720"/>
        <w:jc w:val="both"/>
        <w:rPr>
          <w:rFonts w:cs="Times New Roman"/>
        </w:rPr>
      </w:pPr>
      <w:r w:rsidRPr="00286EE8">
        <w:rPr>
          <w:rFonts w:cs="Times New Roman"/>
          <w:noProof/>
        </w:rPr>
        <w:t>Basically, women</w:t>
      </w:r>
      <w:r w:rsidRPr="00286EE8">
        <w:rPr>
          <w:rFonts w:cs="Times New Roman"/>
        </w:rPr>
        <w:t xml:space="preserve"> members of the Center monitor the activities of other borrowers. If they see any wrong uses of loans, they inform </w:t>
      </w:r>
      <w:r>
        <w:rPr>
          <w:rFonts w:cs="Times New Roman"/>
        </w:rPr>
        <w:t xml:space="preserve">about </w:t>
      </w:r>
      <w:r w:rsidRPr="00286EE8">
        <w:rPr>
          <w:rFonts w:cs="Times New Roman"/>
        </w:rPr>
        <w:t xml:space="preserve">it to the NGO officials. So, there occurs a transference of responsibility of vigilance from NGOs to poor village women. But this transference of power is followed by a kind of spying because of the fear of losing future income. The fear of financial loss results in evicting poorer members </w:t>
      </w:r>
      <w:r w:rsidRPr="00286EE8">
        <w:rPr>
          <w:rFonts w:cs="Times New Roman"/>
          <w:noProof/>
        </w:rPr>
        <w:t>of</w:t>
      </w:r>
      <w:r w:rsidRPr="00286EE8">
        <w:rPr>
          <w:rFonts w:cs="Times New Roman"/>
        </w:rPr>
        <w:t xml:space="preserve"> the group. Thus, this surveillance </w:t>
      </w:r>
      <w:r>
        <w:rPr>
          <w:rFonts w:cs="Times New Roman"/>
        </w:rPr>
        <w:t>often causes unfortunate strife</w:t>
      </w:r>
      <w:r w:rsidRPr="00286EE8">
        <w:rPr>
          <w:rFonts w:cs="Times New Roman"/>
        </w:rPr>
        <w:t xml:space="preserve"> among </w:t>
      </w:r>
      <w:r w:rsidRPr="00286EE8">
        <w:rPr>
          <w:rFonts w:cs="Times New Roman"/>
          <w:noProof/>
        </w:rPr>
        <w:t>group</w:t>
      </w:r>
      <w:r w:rsidRPr="00286EE8">
        <w:rPr>
          <w:rFonts w:cs="Times New Roman"/>
        </w:rPr>
        <w:t xml:space="preserve"> members that </w:t>
      </w:r>
      <w:r w:rsidRPr="00286EE8">
        <w:rPr>
          <w:rFonts w:cs="Times New Roman"/>
          <w:noProof/>
        </w:rPr>
        <w:t>hampers</w:t>
      </w:r>
      <w:r w:rsidRPr="00286EE8">
        <w:rPr>
          <w:rFonts w:cs="Times New Roman"/>
        </w:rPr>
        <w:t xml:space="preserve"> group relations (Karim 2008, 18).</w:t>
      </w:r>
    </w:p>
    <w:p w:rsidR="00066E1B" w:rsidRPr="00286EE8" w:rsidRDefault="00066E1B" w:rsidP="00A441A7">
      <w:pPr>
        <w:spacing w:after="0" w:line="480" w:lineRule="auto"/>
        <w:ind w:firstLine="720"/>
        <w:jc w:val="both"/>
        <w:rPr>
          <w:rFonts w:cs="Times New Roman"/>
        </w:rPr>
      </w:pPr>
      <w:r w:rsidRPr="00286EE8">
        <w:rPr>
          <w:rFonts w:cs="Times New Roman"/>
        </w:rPr>
        <w:t xml:space="preserve">Karim (2008, 18-19) reports </w:t>
      </w:r>
      <w:r>
        <w:rPr>
          <w:rFonts w:cs="Times New Roman"/>
          <w:noProof/>
        </w:rPr>
        <w:t>that she saw much</w:t>
      </w:r>
      <w:r w:rsidRPr="00286EE8">
        <w:rPr>
          <w:rFonts w:cs="Times New Roman"/>
        </w:rPr>
        <w:t xml:space="preserve"> credit-related </w:t>
      </w:r>
      <w:r w:rsidRPr="00286EE8">
        <w:rPr>
          <w:rFonts w:cs="Times New Roman"/>
          <w:noProof/>
        </w:rPr>
        <w:t>strifes</w:t>
      </w:r>
      <w:r w:rsidRPr="00286EE8">
        <w:rPr>
          <w:rFonts w:cs="Times New Roman"/>
        </w:rPr>
        <w:t xml:space="preserve"> among </w:t>
      </w:r>
      <w:r w:rsidRPr="00286EE8">
        <w:rPr>
          <w:rFonts w:cs="Times New Roman"/>
          <w:noProof/>
        </w:rPr>
        <w:t>group</w:t>
      </w:r>
      <w:r w:rsidRPr="00286EE8">
        <w:rPr>
          <w:rFonts w:cs="Times New Roman"/>
        </w:rPr>
        <w:t xml:space="preserve"> members and their family during her research. If any women fail to repay, </w:t>
      </w:r>
      <w:r>
        <w:rPr>
          <w:rFonts w:cs="Times New Roman"/>
        </w:rPr>
        <w:t xml:space="preserve">the </w:t>
      </w:r>
      <w:r w:rsidRPr="00286EE8">
        <w:rPr>
          <w:rFonts w:cs="Times New Roman"/>
        </w:rPr>
        <w:t xml:space="preserve">rest of the </w:t>
      </w:r>
      <w:r w:rsidRPr="00286EE8">
        <w:rPr>
          <w:rFonts w:cs="Times New Roman"/>
          <w:noProof/>
        </w:rPr>
        <w:t>group</w:t>
      </w:r>
      <w:r w:rsidRPr="00286EE8">
        <w:rPr>
          <w:rFonts w:cs="Times New Roman"/>
        </w:rPr>
        <w:t xml:space="preserve"> members </w:t>
      </w:r>
      <w:r>
        <w:rPr>
          <w:rFonts w:cs="Times New Roman"/>
        </w:rPr>
        <w:t xml:space="preserve">could </w:t>
      </w:r>
      <w:r w:rsidRPr="00286EE8">
        <w:rPr>
          <w:rFonts w:cs="Times New Roman"/>
        </w:rPr>
        <w:t xml:space="preserve">go to her </w:t>
      </w:r>
      <w:r w:rsidRPr="00286EE8">
        <w:rPr>
          <w:rFonts w:cs="Times New Roman"/>
          <w:noProof/>
        </w:rPr>
        <w:t>home</w:t>
      </w:r>
      <w:r w:rsidRPr="00286EE8">
        <w:rPr>
          <w:rFonts w:cs="Times New Roman"/>
        </w:rPr>
        <w:t xml:space="preserve"> and publicly insult her or her husband. If she cannot pay the full amount of installment, they take away whatever possessions they get in her home. Sometimes this public shaming takes the form of taking away the defaulter’s gold nose-ring which is a sacred symbol of rural women’s marital status, and the removal of it is tantamount to divorcing or widowing.  It also takes the form of taking away of cows, chickens, and trees which </w:t>
      </w:r>
      <w:r w:rsidRPr="00286EE8">
        <w:rPr>
          <w:rFonts w:cs="Times New Roman"/>
        </w:rPr>
        <w:lastRenderedPageBreak/>
        <w:t xml:space="preserve">are </w:t>
      </w:r>
      <w:r>
        <w:rPr>
          <w:rFonts w:cs="Times New Roman"/>
        </w:rPr>
        <w:t xml:space="preserve">a </w:t>
      </w:r>
      <w:r w:rsidRPr="00286EE8">
        <w:rPr>
          <w:rFonts w:cs="Times New Roman"/>
          <w:noProof/>
        </w:rPr>
        <w:t>single</w:t>
      </w:r>
      <w:r w:rsidRPr="00286EE8">
        <w:rPr>
          <w:rFonts w:cs="Times New Roman"/>
        </w:rPr>
        <w:t xml:space="preserve"> family</w:t>
      </w:r>
      <w:r>
        <w:rPr>
          <w:rFonts w:cs="Times New Roman"/>
        </w:rPr>
        <w:t>’s</w:t>
      </w:r>
      <w:r w:rsidRPr="00286EE8">
        <w:rPr>
          <w:rFonts w:cs="Times New Roman"/>
        </w:rPr>
        <w:t xml:space="preserve"> means to food accumulation. But if the defaults are large, it leads to homelessness because other members sell off the house of the defaulter, which is known as house-breaking (</w:t>
      </w:r>
      <w:r w:rsidRPr="00286EE8">
        <w:rPr>
          <w:rFonts w:cs="Times New Roman"/>
          <w:i/>
          <w:noProof/>
        </w:rPr>
        <w:t>ghar</w:t>
      </w:r>
      <w:r w:rsidRPr="00286EE8">
        <w:rPr>
          <w:rFonts w:cs="Times New Roman"/>
          <w:i/>
        </w:rPr>
        <w:t xml:space="preserve"> </w:t>
      </w:r>
      <w:r w:rsidRPr="00286EE8">
        <w:rPr>
          <w:rFonts w:cs="Times New Roman"/>
          <w:i/>
          <w:noProof/>
        </w:rPr>
        <w:t>bhanga</w:t>
      </w:r>
      <w:r w:rsidRPr="00286EE8">
        <w:rPr>
          <w:rFonts w:cs="Times New Roman"/>
        </w:rPr>
        <w:t>, in Bengali). Karim terms it as “the ultimate shame of dishonor in rural society” (2008, 19). Bangladeshi newspapers often report incidents of suicide committed by men</w:t>
      </w:r>
      <w:r w:rsidRPr="00286EE8">
        <w:rPr>
          <w:rStyle w:val="FootnoteReference"/>
          <w:rFonts w:cs="Times New Roman"/>
        </w:rPr>
        <w:footnoteReference w:id="18"/>
      </w:r>
      <w:r w:rsidRPr="00286EE8">
        <w:rPr>
          <w:rFonts w:cs="Times New Roman"/>
        </w:rPr>
        <w:t xml:space="preserve"> and selling organs</w:t>
      </w:r>
      <w:r w:rsidRPr="00286EE8">
        <w:rPr>
          <w:rStyle w:val="FootnoteReference"/>
          <w:rFonts w:cs="Times New Roman"/>
        </w:rPr>
        <w:footnoteReference w:id="19"/>
      </w:r>
      <w:r w:rsidRPr="00286EE8">
        <w:rPr>
          <w:rFonts w:cs="Times New Roman"/>
        </w:rPr>
        <w:t xml:space="preserve"> due to their inability of saving the honor of their families. There are also cases when defaulter women are sent to </w:t>
      </w:r>
      <w:r w:rsidRPr="00286EE8">
        <w:rPr>
          <w:rFonts w:cs="Times New Roman"/>
          <w:noProof/>
        </w:rPr>
        <w:t>jail</w:t>
      </w:r>
      <w:r>
        <w:rPr>
          <w:rFonts w:cs="Times New Roman"/>
        </w:rPr>
        <w:t xml:space="preserve"> and are held in </w:t>
      </w:r>
      <w:r w:rsidRPr="00286EE8">
        <w:rPr>
          <w:rFonts w:cs="Times New Roman"/>
        </w:rPr>
        <w:t xml:space="preserve">custody until their families repay the defaulted sum. Sometimes defaulters who </w:t>
      </w:r>
      <w:r w:rsidRPr="00286EE8">
        <w:rPr>
          <w:rFonts w:cs="Times New Roman"/>
          <w:noProof/>
        </w:rPr>
        <w:t>are sent</w:t>
      </w:r>
      <w:r w:rsidRPr="00286EE8">
        <w:rPr>
          <w:rFonts w:cs="Times New Roman"/>
        </w:rPr>
        <w:t xml:space="preserve"> to </w:t>
      </w:r>
      <w:r w:rsidRPr="00286EE8">
        <w:rPr>
          <w:rFonts w:cs="Times New Roman"/>
          <w:noProof/>
        </w:rPr>
        <w:t>prison</w:t>
      </w:r>
      <w:r w:rsidRPr="00286EE8">
        <w:rPr>
          <w:rFonts w:cs="Times New Roman"/>
        </w:rPr>
        <w:t xml:space="preserve"> are divorced for shaming and disgracing husbands’ families even though husbands </w:t>
      </w:r>
      <w:r w:rsidRPr="00286EE8">
        <w:rPr>
          <w:rFonts w:cs="Times New Roman"/>
          <w:noProof/>
        </w:rPr>
        <w:t>are benefitted</w:t>
      </w:r>
      <w:r>
        <w:rPr>
          <w:rFonts w:cs="Times New Roman"/>
        </w:rPr>
        <w:t xml:space="preserve"> by</w:t>
      </w:r>
      <w:r w:rsidRPr="00286EE8">
        <w:rPr>
          <w:rFonts w:cs="Times New Roman"/>
        </w:rPr>
        <w:t xml:space="preserve"> these loans. Karim (2008, 19) comments,</w:t>
      </w:r>
      <w:r w:rsidR="00A441A7">
        <w:rPr>
          <w:rFonts w:cs="Times New Roman"/>
        </w:rPr>
        <w:t xml:space="preserve"> “</w:t>
      </w:r>
      <w:r w:rsidRPr="00D56300">
        <w:rPr>
          <w:rFonts w:cs="Times New Roman"/>
          <w:noProof/>
        </w:rPr>
        <w:t>In Bangladesh where discourses of shame and modesty predominate, if a woman is held in police custody overnight not only had she brought shame on her husband as a criminal, she had also lost her virtue.</w:t>
      </w:r>
      <w:r w:rsidR="00A441A7">
        <w:rPr>
          <w:rFonts w:cs="Times New Roman"/>
          <w:noProof/>
        </w:rPr>
        <w:t>”</w:t>
      </w:r>
    </w:p>
    <w:p w:rsidR="00066E1B" w:rsidRPr="00286EE8" w:rsidRDefault="00066E1B" w:rsidP="00066E1B">
      <w:pPr>
        <w:spacing w:line="480" w:lineRule="auto"/>
        <w:ind w:firstLine="720"/>
        <w:jc w:val="both"/>
        <w:rPr>
          <w:rFonts w:cs="Times New Roman"/>
        </w:rPr>
      </w:pPr>
      <w:r w:rsidRPr="00286EE8">
        <w:rPr>
          <w:rFonts w:cs="Times New Roman"/>
        </w:rPr>
        <w:t xml:space="preserve">Thus, the micro-credit programs of NGOs in Bangladesh work insidiously to further </w:t>
      </w:r>
      <w:r w:rsidRPr="00286EE8">
        <w:rPr>
          <w:rFonts w:cs="Times New Roman"/>
          <w:noProof/>
        </w:rPr>
        <w:t>capitalist</w:t>
      </w:r>
      <w:r w:rsidRPr="00286EE8">
        <w:rPr>
          <w:rFonts w:cs="Times New Roman"/>
        </w:rPr>
        <w:t xml:space="preserve"> goals that disturb social solidarity</w:t>
      </w:r>
      <w:r w:rsidRPr="00286EE8">
        <w:rPr>
          <w:rStyle w:val="FootnoteReference"/>
          <w:rFonts w:cs="Times New Roman"/>
        </w:rPr>
        <w:footnoteReference w:id="20"/>
      </w:r>
      <w:r w:rsidRPr="00286EE8">
        <w:rPr>
          <w:rFonts w:cs="Times New Roman"/>
        </w:rPr>
        <w:t xml:space="preserve"> by capitalizing on honor and shame of rural poor women. </w:t>
      </w:r>
      <w:r w:rsidRPr="00286EE8">
        <w:rPr>
          <w:rFonts w:cs="Times New Roman"/>
          <w:noProof/>
        </w:rPr>
        <w:t>This</w:t>
      </w:r>
      <w:r w:rsidRPr="00286EE8">
        <w:rPr>
          <w:rFonts w:cs="Times New Roman"/>
        </w:rPr>
        <w:t xml:space="preserve"> is what Karim (2008, 7) calls the </w:t>
      </w:r>
      <w:r w:rsidRPr="00286EE8">
        <w:rPr>
          <w:rFonts w:cs="Times New Roman"/>
          <w:i/>
        </w:rPr>
        <w:t xml:space="preserve">economy of </w:t>
      </w:r>
      <w:r w:rsidRPr="00286EE8">
        <w:rPr>
          <w:rFonts w:cs="Times New Roman"/>
          <w:i/>
        </w:rPr>
        <w:lastRenderedPageBreak/>
        <w:t>shame</w:t>
      </w:r>
      <w:r w:rsidRPr="00286EE8">
        <w:rPr>
          <w:rFonts w:cs="Times New Roman"/>
        </w:rPr>
        <w:t>.  And this economy of shame, according to Karim, does not “operate outside of local patriarchy but within it” (2008, 19).</w:t>
      </w:r>
      <w:r>
        <w:rPr>
          <w:rStyle w:val="FootnoteReference"/>
          <w:rFonts w:cs="Times New Roman"/>
        </w:rPr>
        <w:footnoteReference w:id="21"/>
      </w:r>
      <w:r w:rsidRPr="00286EE8">
        <w:rPr>
          <w:rFonts w:cs="Times New Roman"/>
        </w:rPr>
        <w:t xml:space="preserve"> Let me shed more light on this point to show how this economy of shame ruins indigenous norms of social cohesion by creating distrust among Bangladeshi rural people.</w:t>
      </w:r>
    </w:p>
    <w:p w:rsidR="00066E1B" w:rsidRPr="00286EE8" w:rsidRDefault="00066E1B" w:rsidP="00066E1B">
      <w:pPr>
        <w:spacing w:line="480" w:lineRule="auto"/>
        <w:ind w:firstLine="720"/>
        <w:jc w:val="both"/>
        <w:rPr>
          <w:rFonts w:cs="Times New Roman"/>
        </w:rPr>
      </w:pPr>
      <w:r w:rsidRPr="00286EE8">
        <w:rPr>
          <w:rFonts w:cs="Times New Roman"/>
        </w:rPr>
        <w:t xml:space="preserve">Proponents of micro-credit programs of NGOs in Bangladesh (such as Muhammad Yunus, the founder of the Grameen Bank (GB), and the winner of the Nobel Peace Prize in 2006) claim that these programs </w:t>
      </w:r>
      <w:r w:rsidRPr="00286EE8">
        <w:rPr>
          <w:rFonts w:cs="Times New Roman"/>
          <w:noProof/>
        </w:rPr>
        <w:t>are not based</w:t>
      </w:r>
      <w:r w:rsidRPr="00286EE8">
        <w:rPr>
          <w:rFonts w:cs="Times New Roman"/>
        </w:rPr>
        <w:t xml:space="preserve"> on legal procedures and system</w:t>
      </w:r>
      <w:r>
        <w:rPr>
          <w:rFonts w:cs="Times New Roman"/>
        </w:rPr>
        <w:t>s</w:t>
      </w:r>
      <w:r w:rsidRPr="00286EE8">
        <w:rPr>
          <w:rFonts w:cs="Times New Roman"/>
        </w:rPr>
        <w:t xml:space="preserve">. Rather they are based on </w:t>
      </w:r>
      <w:r w:rsidRPr="00286EE8">
        <w:rPr>
          <w:rFonts w:cs="Times New Roman"/>
          <w:i/>
        </w:rPr>
        <w:t>mutual trust</w:t>
      </w:r>
      <w:r w:rsidRPr="00286EE8">
        <w:rPr>
          <w:rFonts w:cs="Times New Roman"/>
        </w:rPr>
        <w:t xml:space="preserve">, </w:t>
      </w:r>
      <w:r w:rsidRPr="00286EE8">
        <w:rPr>
          <w:rFonts w:cs="Times New Roman"/>
          <w:i/>
        </w:rPr>
        <w:t>accountability</w:t>
      </w:r>
      <w:r w:rsidRPr="00286EE8">
        <w:rPr>
          <w:rFonts w:cs="Times New Roman"/>
        </w:rPr>
        <w:t xml:space="preserve">, </w:t>
      </w:r>
      <w:r w:rsidRPr="00286EE8">
        <w:rPr>
          <w:rFonts w:cs="Times New Roman"/>
          <w:i/>
        </w:rPr>
        <w:t>participation</w:t>
      </w:r>
      <w:r w:rsidRPr="00286EE8">
        <w:rPr>
          <w:rFonts w:cs="Times New Roman"/>
        </w:rPr>
        <w:t xml:space="preserve">, and </w:t>
      </w:r>
      <w:r w:rsidRPr="00286EE8">
        <w:rPr>
          <w:rFonts w:cs="Times New Roman"/>
          <w:i/>
        </w:rPr>
        <w:t>creativity</w:t>
      </w:r>
      <w:r w:rsidRPr="00286EE8">
        <w:rPr>
          <w:rFonts w:cs="Times New Roman"/>
        </w:rPr>
        <w:t>.</w:t>
      </w:r>
      <w:r w:rsidRPr="00286EE8">
        <w:rPr>
          <w:rStyle w:val="FootnoteReference"/>
          <w:rFonts w:cs="Times New Roman"/>
        </w:rPr>
        <w:footnoteReference w:id="22"/>
      </w:r>
      <w:r w:rsidRPr="00286EE8">
        <w:rPr>
          <w:rFonts w:cs="Times New Roman"/>
        </w:rPr>
        <w:t xml:space="preserve"> They </w:t>
      </w:r>
      <w:r w:rsidRPr="00286EE8">
        <w:rPr>
          <w:rFonts w:cs="Times New Roman"/>
          <w:noProof/>
        </w:rPr>
        <w:t>argue</w:t>
      </w:r>
      <w:r w:rsidRPr="00286EE8">
        <w:rPr>
          <w:rFonts w:cs="Times New Roman"/>
        </w:rPr>
        <w:t xml:space="preserve"> that unlike the </w:t>
      </w:r>
      <w:r w:rsidRPr="00286EE8">
        <w:rPr>
          <w:rFonts w:cs="Times New Roman"/>
          <w:noProof/>
        </w:rPr>
        <w:t>conventional</w:t>
      </w:r>
      <w:r w:rsidRPr="00286EE8">
        <w:rPr>
          <w:rFonts w:cs="Times New Roman"/>
        </w:rPr>
        <w:t xml:space="preserve"> practice of banking, micro-credit program needs no collateral bec</w:t>
      </w:r>
      <w:r>
        <w:rPr>
          <w:rFonts w:cs="Times New Roman"/>
        </w:rPr>
        <w:t>ause they provide credit to those</w:t>
      </w:r>
      <w:r w:rsidRPr="00286EE8">
        <w:rPr>
          <w:rFonts w:cs="Times New Roman"/>
        </w:rPr>
        <w:t xml:space="preserve"> who are poorest of the poor, and these people are not capable of showing anything as collateral. Thus, micro-credit programs of NGOs in Bangladesh, as their proponents claim, are mainly based on mutual trust and accountability.</w:t>
      </w:r>
      <w:r w:rsidRPr="00286EE8">
        <w:rPr>
          <w:rStyle w:val="FootnoteReference"/>
          <w:rFonts w:cs="Times New Roman"/>
        </w:rPr>
        <w:footnoteReference w:id="23"/>
      </w:r>
    </w:p>
    <w:p w:rsidR="00066E1B" w:rsidRPr="00286EE8" w:rsidRDefault="00066E1B" w:rsidP="00066E1B">
      <w:pPr>
        <w:spacing w:line="480" w:lineRule="auto"/>
        <w:ind w:firstLine="720"/>
        <w:jc w:val="both"/>
        <w:rPr>
          <w:rFonts w:cs="Times New Roman"/>
        </w:rPr>
      </w:pPr>
      <w:r w:rsidRPr="00286EE8">
        <w:rPr>
          <w:rFonts w:cs="Times New Roman"/>
        </w:rPr>
        <w:lastRenderedPageBreak/>
        <w:t xml:space="preserve">Now, I will argue </w:t>
      </w:r>
      <w:r w:rsidRPr="00286EE8">
        <w:rPr>
          <w:rFonts w:cs="Times New Roman"/>
          <w:noProof/>
        </w:rPr>
        <w:t>for</w:t>
      </w:r>
      <w:r w:rsidRPr="00286EE8">
        <w:rPr>
          <w:rFonts w:cs="Times New Roman"/>
        </w:rPr>
        <w:t xml:space="preserve"> the following four allied statements:</w:t>
      </w:r>
    </w:p>
    <w:p w:rsidR="00066E1B" w:rsidRPr="00286EE8" w:rsidRDefault="00066E1B" w:rsidP="00066E1B">
      <w:pPr>
        <w:pStyle w:val="ListParagraph"/>
        <w:numPr>
          <w:ilvl w:val="0"/>
          <w:numId w:val="9"/>
        </w:numPr>
        <w:spacing w:after="160" w:line="480" w:lineRule="auto"/>
        <w:jc w:val="both"/>
        <w:rPr>
          <w:rFonts w:cs="Times New Roman"/>
        </w:rPr>
      </w:pPr>
      <w:r w:rsidRPr="00286EE8">
        <w:rPr>
          <w:rFonts w:cs="Times New Roman"/>
        </w:rPr>
        <w:t xml:space="preserve">The sort of </w:t>
      </w:r>
      <w:r w:rsidRPr="00286EE8">
        <w:rPr>
          <w:rFonts w:cs="Times New Roman"/>
          <w:noProof/>
        </w:rPr>
        <w:t>trust</w:t>
      </w:r>
      <w:r w:rsidRPr="00286EE8">
        <w:rPr>
          <w:rFonts w:cs="Times New Roman"/>
        </w:rPr>
        <w:t xml:space="preserve"> NGOs in Bangladesh claim they have </w:t>
      </w:r>
      <w:r w:rsidRPr="00286EE8">
        <w:rPr>
          <w:rFonts w:cs="Times New Roman"/>
          <w:noProof/>
        </w:rPr>
        <w:t>in</w:t>
      </w:r>
      <w:r w:rsidRPr="00286EE8">
        <w:rPr>
          <w:rFonts w:cs="Times New Roman"/>
        </w:rPr>
        <w:t xml:space="preserve"> rural poor women </w:t>
      </w:r>
      <w:r w:rsidRPr="00286EE8">
        <w:rPr>
          <w:rFonts w:cs="Times New Roman"/>
          <w:noProof/>
        </w:rPr>
        <w:t>is not trust</w:t>
      </w:r>
      <w:r w:rsidRPr="00286EE8">
        <w:rPr>
          <w:rFonts w:cs="Times New Roman"/>
        </w:rPr>
        <w:t xml:space="preserve"> in its truest sense.</w:t>
      </w:r>
    </w:p>
    <w:p w:rsidR="00066E1B" w:rsidRPr="00286EE8" w:rsidRDefault="00066E1B" w:rsidP="00066E1B">
      <w:pPr>
        <w:pStyle w:val="ListParagraph"/>
        <w:numPr>
          <w:ilvl w:val="0"/>
          <w:numId w:val="9"/>
        </w:numPr>
        <w:spacing w:after="160" w:line="480" w:lineRule="auto"/>
        <w:jc w:val="both"/>
        <w:rPr>
          <w:rFonts w:cs="Times New Roman"/>
        </w:rPr>
      </w:pPr>
      <w:r w:rsidRPr="00286EE8">
        <w:rPr>
          <w:rFonts w:cs="Times New Roman"/>
        </w:rPr>
        <w:t xml:space="preserve">If it is trust, it is not </w:t>
      </w:r>
      <w:r w:rsidRPr="00286EE8">
        <w:rPr>
          <w:rFonts w:cs="Times New Roman"/>
          <w:i/>
        </w:rPr>
        <w:t>generalized trust</w:t>
      </w:r>
      <w:r w:rsidRPr="00286EE8">
        <w:rPr>
          <w:rFonts w:cs="Times New Roman"/>
        </w:rPr>
        <w:t xml:space="preserve">. Rather it is </w:t>
      </w:r>
      <w:r w:rsidRPr="00286EE8">
        <w:rPr>
          <w:rFonts w:cs="Times New Roman"/>
          <w:i/>
        </w:rPr>
        <w:t>strategic trust</w:t>
      </w:r>
      <w:r w:rsidRPr="00286EE8">
        <w:rPr>
          <w:rFonts w:cs="Times New Roman"/>
        </w:rPr>
        <w:t xml:space="preserve"> and </w:t>
      </w:r>
      <w:r w:rsidRPr="00286EE8">
        <w:rPr>
          <w:rFonts w:cs="Times New Roman"/>
          <w:i/>
        </w:rPr>
        <w:t>semi-particularized trust</w:t>
      </w:r>
      <w:r w:rsidRPr="00286EE8">
        <w:rPr>
          <w:rFonts w:cs="Times New Roman"/>
        </w:rPr>
        <w:t>. Hence, it has some consequences which are epistemically, politically and ethically wrong.</w:t>
      </w:r>
    </w:p>
    <w:p w:rsidR="00066E1B" w:rsidRPr="00286EE8" w:rsidRDefault="00066E1B" w:rsidP="00066E1B">
      <w:pPr>
        <w:pStyle w:val="ListParagraph"/>
        <w:numPr>
          <w:ilvl w:val="0"/>
          <w:numId w:val="9"/>
        </w:numPr>
        <w:spacing w:after="160" w:line="480" w:lineRule="auto"/>
        <w:jc w:val="both"/>
        <w:rPr>
          <w:rFonts w:cs="Times New Roman"/>
        </w:rPr>
      </w:pPr>
      <w:r w:rsidRPr="00286EE8">
        <w:rPr>
          <w:rFonts w:cs="Times New Roman"/>
        </w:rPr>
        <w:t>This sort of trust of NGOs in rural poor women disturbs social solidarity in rural Bangladesh.</w:t>
      </w:r>
    </w:p>
    <w:p w:rsidR="00066E1B" w:rsidRPr="00286EE8" w:rsidRDefault="00066E1B" w:rsidP="00066E1B">
      <w:pPr>
        <w:pStyle w:val="ListParagraph"/>
        <w:numPr>
          <w:ilvl w:val="0"/>
          <w:numId w:val="9"/>
        </w:numPr>
        <w:spacing w:after="160" w:line="480" w:lineRule="auto"/>
        <w:jc w:val="both"/>
        <w:rPr>
          <w:rFonts w:cs="Times New Roman"/>
        </w:rPr>
      </w:pPr>
      <w:r w:rsidRPr="00286EE8">
        <w:rPr>
          <w:rFonts w:cs="Times New Roman"/>
        </w:rPr>
        <w:t xml:space="preserve">Because of the absence of an environment of transparency (i.e., </w:t>
      </w:r>
      <w:r w:rsidRPr="00286EE8">
        <w:rPr>
          <w:rFonts w:cs="Times New Roman"/>
          <w:noProof/>
        </w:rPr>
        <w:t>lack</w:t>
      </w:r>
      <w:r w:rsidRPr="00286EE8">
        <w:rPr>
          <w:rFonts w:cs="Times New Roman"/>
        </w:rPr>
        <w:t xml:space="preserve"> of </w:t>
      </w:r>
      <w:r w:rsidRPr="00286EE8">
        <w:rPr>
          <w:rFonts w:cs="Times New Roman"/>
          <w:noProof/>
        </w:rPr>
        <w:t>trust</w:t>
      </w:r>
      <w:r w:rsidRPr="00286EE8">
        <w:rPr>
          <w:rFonts w:cs="Times New Roman"/>
        </w:rPr>
        <w:t xml:space="preserve">), </w:t>
      </w:r>
      <w:r w:rsidRPr="00286EE8">
        <w:rPr>
          <w:rFonts w:cs="Times New Roman"/>
          <w:noProof/>
        </w:rPr>
        <w:t>NGOs in</w:t>
      </w:r>
      <w:r w:rsidRPr="00286EE8">
        <w:rPr>
          <w:rFonts w:cs="Times New Roman"/>
        </w:rPr>
        <w:t xml:space="preserve"> Bangladesh reduce people’s capabilities.</w:t>
      </w:r>
    </w:p>
    <w:p w:rsidR="00CB1C94" w:rsidRPr="00286EE8" w:rsidRDefault="00066E1B" w:rsidP="00066E1B">
      <w:pPr>
        <w:spacing w:line="480" w:lineRule="auto"/>
        <w:jc w:val="both"/>
        <w:rPr>
          <w:rFonts w:cs="Times New Roman"/>
        </w:rPr>
      </w:pPr>
      <w:r w:rsidRPr="00286EE8">
        <w:rPr>
          <w:rFonts w:cs="Times New Roman"/>
        </w:rPr>
        <w:t>Before elaborating these four assertions, I will present a conceptual blend of the idea of trust, which is necessary for the subsequent discussion.</w:t>
      </w: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t>Trust: A Brief Conceptual Blend</w:t>
      </w:r>
    </w:p>
    <w:p w:rsidR="00066E1B" w:rsidRPr="00286EE8" w:rsidRDefault="00066E1B" w:rsidP="00EB73DB">
      <w:pPr>
        <w:spacing w:after="0" w:line="480" w:lineRule="auto"/>
        <w:jc w:val="both"/>
        <w:rPr>
          <w:rFonts w:cs="Times New Roman"/>
        </w:rPr>
      </w:pPr>
      <w:r w:rsidRPr="00286EE8">
        <w:rPr>
          <w:rFonts w:cs="Times New Roman"/>
        </w:rPr>
        <w:t xml:space="preserve">Trust is an attitude that we show to the people whom we take to be trustworthy, and trustworthiness is a property (McLeod 2015). So, to establish a trusted relationship, relevant parties must have an </w:t>
      </w:r>
      <w:r w:rsidRPr="00286EE8">
        <w:rPr>
          <w:rFonts w:cs="Times New Roman"/>
          <w:noProof/>
        </w:rPr>
        <w:t>attitude</w:t>
      </w:r>
      <w:r w:rsidRPr="00286EE8">
        <w:rPr>
          <w:rFonts w:cs="Times New Roman"/>
        </w:rPr>
        <w:t xml:space="preserve"> toward one another</w:t>
      </w:r>
      <w:r>
        <w:rPr>
          <w:rFonts w:cs="Times New Roman"/>
        </w:rPr>
        <w:t xml:space="preserve"> which is</w:t>
      </w:r>
      <w:r w:rsidRPr="00286EE8">
        <w:rPr>
          <w:rFonts w:cs="Times New Roman"/>
        </w:rPr>
        <w:t xml:space="preserve"> congenial to </w:t>
      </w:r>
      <w:r w:rsidRPr="00286EE8">
        <w:rPr>
          <w:rFonts w:cs="Times New Roman"/>
          <w:noProof/>
        </w:rPr>
        <w:t>trust</w:t>
      </w:r>
      <w:r w:rsidRPr="00286EE8">
        <w:rPr>
          <w:rFonts w:cs="Times New Roman"/>
        </w:rPr>
        <w:t>.</w:t>
      </w:r>
      <w:r w:rsidRPr="00286EE8">
        <w:rPr>
          <w:rStyle w:val="FootnoteReference"/>
          <w:rFonts w:cs="Times New Roman"/>
        </w:rPr>
        <w:footnoteReference w:id="24"/>
      </w:r>
      <w:r w:rsidRPr="00286EE8">
        <w:rPr>
          <w:rFonts w:cs="Times New Roman"/>
        </w:rPr>
        <w:t xml:space="preserve"> Hardin (2006, 18) defines </w:t>
      </w:r>
      <w:r w:rsidRPr="00286EE8">
        <w:rPr>
          <w:rFonts w:cs="Times New Roman"/>
          <w:noProof/>
        </w:rPr>
        <w:t>trust</w:t>
      </w:r>
      <w:r w:rsidRPr="00286EE8">
        <w:rPr>
          <w:rFonts w:cs="Times New Roman"/>
        </w:rPr>
        <w:t xml:space="preserve"> as encapsulated interests. It means that both trustor and trustee have a set of beliefs and expectations that their partners’ actions </w:t>
      </w:r>
      <w:r w:rsidRPr="00286EE8">
        <w:rPr>
          <w:rFonts w:cs="Times New Roman"/>
        </w:rPr>
        <w:lastRenderedPageBreak/>
        <w:t xml:space="preserve">will be beneficial to their long-term self-interest that helps them continue the trusting relationship. Hence, trust can be an attitude to form a dense social solidarity. Every member of a society is expected to follow its norms that will uphold cooperative relationship among its members from which a sense of trust may result </w:t>
      </w:r>
      <w:r w:rsidRPr="00286EE8">
        <w:rPr>
          <w:rFonts w:cs="Times New Roman"/>
          <w:noProof/>
        </w:rPr>
        <w:t>in</w:t>
      </w:r>
      <w:r w:rsidRPr="00286EE8">
        <w:rPr>
          <w:rFonts w:cs="Times New Roman"/>
        </w:rPr>
        <w:t xml:space="preserve">. That’s why I think that </w:t>
      </w:r>
      <w:r w:rsidRPr="00286EE8">
        <w:rPr>
          <w:rFonts w:cs="Times New Roman"/>
          <w:noProof/>
        </w:rPr>
        <w:t>trust</w:t>
      </w:r>
      <w:r w:rsidRPr="00286EE8">
        <w:rPr>
          <w:rFonts w:cs="Times New Roman"/>
        </w:rPr>
        <w:t xml:space="preserve"> is not merely a result of individual morality, rather it is more like maintaining loyalty to sustain social solidarity. As Talcott Parsons (1970, 335-336) argues,</w:t>
      </w:r>
    </w:p>
    <w:p w:rsidR="00066E1B" w:rsidRPr="00286EE8" w:rsidRDefault="00066E1B" w:rsidP="00066E1B">
      <w:pPr>
        <w:ind w:left="720"/>
        <w:jc w:val="both"/>
        <w:rPr>
          <w:rFonts w:cs="Times New Roman"/>
        </w:rPr>
      </w:pPr>
      <w:r w:rsidRPr="00286EE8">
        <w:rPr>
          <w:rFonts w:cs="Times New Roman"/>
          <w:noProof/>
        </w:rPr>
        <w:t>[S]ocial control in the professional complex cannot rest mainly on the common sanctions of economic inducement as this operates in market systems, nor on authority and power in the ordinary administrative sense. [T]he most important mechanisms of social control in this area are to be found in the operation of solidary groups relatively independent of the above classes of sanctions.</w:t>
      </w:r>
      <w:r w:rsidRPr="00286EE8">
        <w:rPr>
          <w:rFonts w:cs="Times New Roman"/>
        </w:rPr>
        <w:t xml:space="preserve"> Commitment to values </w:t>
      </w:r>
      <w:r w:rsidRPr="00286EE8">
        <w:rPr>
          <w:rFonts w:cs="Times New Roman"/>
          <w:noProof/>
        </w:rPr>
        <w:t>on the basis of</w:t>
      </w:r>
      <w:r w:rsidRPr="00286EE8">
        <w:rPr>
          <w:rFonts w:cs="Times New Roman"/>
        </w:rPr>
        <w:t xml:space="preserve"> a sense of moral obligation is </w:t>
      </w:r>
      <w:r w:rsidRPr="00286EE8">
        <w:rPr>
          <w:rFonts w:cs="Times New Roman"/>
          <w:noProof/>
        </w:rPr>
        <w:t>an indispensable</w:t>
      </w:r>
      <w:r w:rsidRPr="00286EE8">
        <w:rPr>
          <w:rFonts w:cs="Times New Roman"/>
        </w:rPr>
        <w:t xml:space="preserve"> basis of control, but – though a central one – this is one factor in the disposition of members of solidary groups to trust one another.</w:t>
      </w:r>
    </w:p>
    <w:p w:rsidR="00066E1B" w:rsidRPr="00286EE8" w:rsidRDefault="00066E1B" w:rsidP="00066E1B">
      <w:pPr>
        <w:spacing w:after="0" w:line="480" w:lineRule="auto"/>
        <w:ind w:firstLine="720"/>
        <w:jc w:val="both"/>
        <w:rPr>
          <w:rFonts w:cs="Times New Roman"/>
        </w:rPr>
      </w:pPr>
      <w:r w:rsidRPr="00286EE8">
        <w:rPr>
          <w:rFonts w:cs="Times New Roman"/>
        </w:rPr>
        <w:t>The following three-fold requirements of trust, as mentioned by McLeod (2015), are almost uncontroversial:</w:t>
      </w:r>
    </w:p>
    <w:p w:rsidR="00066E1B" w:rsidRPr="00286EE8" w:rsidRDefault="00066E1B" w:rsidP="00066E1B">
      <w:pPr>
        <w:ind w:left="720"/>
        <w:jc w:val="both"/>
        <w:rPr>
          <w:rFonts w:cs="Times New Roman"/>
        </w:rPr>
      </w:pPr>
      <w:r w:rsidRPr="00286EE8">
        <w:rPr>
          <w:rFonts w:cs="Times New Roman"/>
        </w:rPr>
        <w:t xml:space="preserve">[W]e </w:t>
      </w:r>
      <w:r w:rsidRPr="00D56300">
        <w:rPr>
          <w:rFonts w:cs="Times New Roman"/>
          <w:noProof/>
        </w:rPr>
        <w:t>can 1) be vulnerable to others (vulnerable to betrayal in particular); 2) think well of others, at least in certain domains; and 3) be optimistic that they are,</w:t>
      </w:r>
      <w:r w:rsidRPr="00286EE8">
        <w:rPr>
          <w:rFonts w:cs="Times New Roman"/>
        </w:rPr>
        <w:t xml:space="preserve"> at least will be, competent </w:t>
      </w:r>
      <w:r w:rsidRPr="00286EE8">
        <w:rPr>
          <w:rFonts w:cs="Times New Roman"/>
          <w:noProof/>
        </w:rPr>
        <w:t>in certain respects</w:t>
      </w:r>
      <w:r w:rsidRPr="00286EE8">
        <w:rPr>
          <w:rFonts w:cs="Times New Roman"/>
        </w:rPr>
        <w:t>.</w:t>
      </w:r>
    </w:p>
    <w:p w:rsidR="00066E1B" w:rsidRPr="00286EE8" w:rsidRDefault="00066E1B" w:rsidP="00066E1B">
      <w:pPr>
        <w:spacing w:line="480" w:lineRule="auto"/>
        <w:ind w:firstLine="720"/>
        <w:jc w:val="both"/>
        <w:rPr>
          <w:rFonts w:cs="Times New Roman"/>
        </w:rPr>
      </w:pPr>
      <w:r w:rsidRPr="00286EE8">
        <w:rPr>
          <w:rFonts w:cs="Times New Roman"/>
        </w:rPr>
        <w:t xml:space="preserve">Eric Uslaner (2002) </w:t>
      </w:r>
      <w:r w:rsidRPr="00286EE8">
        <w:rPr>
          <w:rFonts w:cs="Times New Roman"/>
          <w:noProof/>
        </w:rPr>
        <w:t>classifies</w:t>
      </w:r>
      <w:r w:rsidRPr="00286EE8">
        <w:rPr>
          <w:rFonts w:cs="Times New Roman"/>
        </w:rPr>
        <w:t xml:space="preserve"> trust into strategic trust, particularized </w:t>
      </w:r>
      <w:r w:rsidRPr="00286EE8">
        <w:rPr>
          <w:rFonts w:cs="Times New Roman"/>
          <w:noProof/>
        </w:rPr>
        <w:t>trust,</w:t>
      </w:r>
      <w:r w:rsidRPr="00286EE8">
        <w:rPr>
          <w:rFonts w:cs="Times New Roman"/>
        </w:rPr>
        <w:t xml:space="preserve"> and generalized trust. According to Uslaner, putting confidence on </w:t>
      </w:r>
      <w:r w:rsidRPr="00286EE8">
        <w:rPr>
          <w:rFonts w:cs="Times New Roman"/>
          <w:noProof/>
        </w:rPr>
        <w:t>people</w:t>
      </w:r>
      <w:r w:rsidRPr="00286EE8">
        <w:rPr>
          <w:rFonts w:cs="Times New Roman"/>
        </w:rPr>
        <w:t xml:space="preserve"> one knows through his or her experiences is strategic or knowledge-based trust. It reflects an expectation of the known person’s behavior </w:t>
      </w:r>
      <w:r w:rsidRPr="00286EE8">
        <w:rPr>
          <w:rFonts w:cs="Times New Roman"/>
          <w:noProof/>
        </w:rPr>
        <w:t>with respect to</w:t>
      </w:r>
      <w:r w:rsidRPr="00286EE8">
        <w:rPr>
          <w:rFonts w:cs="Times New Roman"/>
        </w:rPr>
        <w:t xml:space="preserve"> </w:t>
      </w:r>
      <w:r w:rsidRPr="00286EE8">
        <w:rPr>
          <w:rFonts w:cs="Times New Roman"/>
          <w:noProof/>
        </w:rPr>
        <w:t>a specific</w:t>
      </w:r>
      <w:r w:rsidRPr="00286EE8">
        <w:rPr>
          <w:rFonts w:cs="Times New Roman"/>
        </w:rPr>
        <w:t xml:space="preserve"> function. Since it </w:t>
      </w:r>
      <w:r w:rsidRPr="00286EE8">
        <w:rPr>
          <w:rFonts w:cs="Times New Roman"/>
          <w:noProof/>
        </w:rPr>
        <w:t>is based</w:t>
      </w:r>
      <w:r w:rsidRPr="00286EE8">
        <w:rPr>
          <w:rFonts w:cs="Times New Roman"/>
        </w:rPr>
        <w:t xml:space="preserve"> on knowledge, it can alter over time as one’s </w:t>
      </w:r>
      <w:r w:rsidRPr="00286EE8">
        <w:rPr>
          <w:rFonts w:cs="Times New Roman"/>
          <w:noProof/>
        </w:rPr>
        <w:t>knowledge</w:t>
      </w:r>
      <w:r w:rsidRPr="00286EE8">
        <w:rPr>
          <w:rFonts w:cs="Times New Roman"/>
        </w:rPr>
        <w:t xml:space="preserve"> </w:t>
      </w:r>
      <w:r w:rsidRPr="00286EE8">
        <w:rPr>
          <w:rFonts w:cs="Times New Roman"/>
        </w:rPr>
        <w:lastRenderedPageBreak/>
        <w:t xml:space="preserve">changes. Thus, Uslaner (2002, 17), like Seligman (1997, 63), thinks that strategic trust presupposes risk. The definition of </w:t>
      </w:r>
      <w:r w:rsidRPr="00286EE8">
        <w:rPr>
          <w:rFonts w:cs="Times New Roman"/>
          <w:noProof/>
        </w:rPr>
        <w:t>trust</w:t>
      </w:r>
      <w:r w:rsidRPr="00286EE8">
        <w:rPr>
          <w:rFonts w:cs="Times New Roman"/>
        </w:rPr>
        <w:t xml:space="preserve"> put forwarded by Hardin (2006) as encapsulated interests </w:t>
      </w:r>
      <w:r w:rsidRPr="00286EE8">
        <w:rPr>
          <w:rFonts w:cs="Times New Roman"/>
          <w:noProof/>
        </w:rPr>
        <w:t>share</w:t>
      </w:r>
      <w:r>
        <w:rPr>
          <w:rFonts w:cs="Times New Roman"/>
          <w:noProof/>
        </w:rPr>
        <w:t>s</w:t>
      </w:r>
      <w:r w:rsidRPr="00286EE8">
        <w:rPr>
          <w:rFonts w:cs="Times New Roman"/>
        </w:rPr>
        <w:t xml:space="preserve"> the similar point of view of strategic trust. So, Uslaner’s strategic trust can also be said to be the sort of </w:t>
      </w:r>
      <w:r w:rsidRPr="00286EE8">
        <w:rPr>
          <w:rFonts w:cs="Times New Roman"/>
          <w:noProof/>
        </w:rPr>
        <w:t>trust</w:t>
      </w:r>
      <w:r w:rsidRPr="00286EE8">
        <w:rPr>
          <w:rFonts w:cs="Times New Roman"/>
        </w:rPr>
        <w:t xml:space="preserve"> that </w:t>
      </w:r>
      <w:r w:rsidRPr="00286EE8">
        <w:rPr>
          <w:rFonts w:cs="Times New Roman"/>
          <w:noProof/>
        </w:rPr>
        <w:t>is based</w:t>
      </w:r>
      <w:r w:rsidRPr="00286EE8">
        <w:rPr>
          <w:rFonts w:cs="Times New Roman"/>
        </w:rPr>
        <w:t xml:space="preserve"> on self-interest.</w:t>
      </w:r>
    </w:p>
    <w:p w:rsidR="00066E1B" w:rsidRPr="00286EE8" w:rsidRDefault="00066E1B" w:rsidP="00066E1B">
      <w:pPr>
        <w:spacing w:line="480" w:lineRule="auto"/>
        <w:ind w:firstLine="720"/>
        <w:jc w:val="both"/>
        <w:rPr>
          <w:rFonts w:cs="Times New Roman"/>
        </w:rPr>
      </w:pPr>
      <w:r w:rsidRPr="00286EE8">
        <w:rPr>
          <w:rFonts w:cs="Times New Roman"/>
        </w:rPr>
        <w:t xml:space="preserve">Uslaner (2002, 5) defines generalized or moral trust as the belief that “most people can be trusted.” Generalized trust is relatively stable, and not dependent on individual or group characteristics or objectives. It perceives that most people belong to the same moral community. Uslaner (2002, 21) etymologically differentiates strategic trust from </w:t>
      </w:r>
      <w:r w:rsidRPr="00286EE8">
        <w:rPr>
          <w:rFonts w:cs="Times New Roman"/>
          <w:noProof/>
        </w:rPr>
        <w:t>generalized</w:t>
      </w:r>
      <w:r w:rsidRPr="00286EE8">
        <w:rPr>
          <w:rFonts w:cs="Times New Roman"/>
        </w:rPr>
        <w:t xml:space="preserve"> trust: “If the grammar of strategic trust is “A trusts B to do X,” the etymology of moralistic </w:t>
      </w:r>
      <w:r w:rsidRPr="00286EE8">
        <w:rPr>
          <w:rFonts w:cs="Times New Roman"/>
          <w:noProof/>
        </w:rPr>
        <w:t>trust</w:t>
      </w:r>
      <w:r w:rsidRPr="00286EE8">
        <w:rPr>
          <w:rFonts w:cs="Times New Roman"/>
        </w:rPr>
        <w:t xml:space="preserve"> is simply “A trusts</w:t>
      </w:r>
      <w:r w:rsidRPr="00286EE8">
        <w:rPr>
          <w:rFonts w:cs="Times New Roman"/>
          <w:noProof/>
        </w:rPr>
        <w:t>”.</w:t>
      </w:r>
      <w:r w:rsidRPr="00286EE8">
        <w:rPr>
          <w:rFonts w:cs="Times New Roman"/>
        </w:rPr>
        <w:t>”</w:t>
      </w:r>
    </w:p>
    <w:p w:rsidR="00066E1B" w:rsidRPr="00286EE8" w:rsidRDefault="00066E1B" w:rsidP="00066E1B">
      <w:pPr>
        <w:spacing w:line="480" w:lineRule="auto"/>
        <w:ind w:firstLine="720"/>
        <w:jc w:val="both"/>
        <w:rPr>
          <w:rFonts w:cs="Times New Roman"/>
        </w:rPr>
      </w:pPr>
      <w:r w:rsidRPr="00286EE8">
        <w:rPr>
          <w:rFonts w:cs="Times New Roman"/>
        </w:rPr>
        <w:t xml:space="preserve">On the other hand, particularized trust is the faith in our </w:t>
      </w:r>
      <w:r w:rsidRPr="00286EE8">
        <w:rPr>
          <w:rFonts w:cs="Times New Roman"/>
          <w:noProof/>
        </w:rPr>
        <w:t>own</w:t>
      </w:r>
      <w:r w:rsidRPr="00286EE8">
        <w:rPr>
          <w:rFonts w:cs="Times New Roman"/>
        </w:rPr>
        <w:t xml:space="preserve"> network or group. Particularized </w:t>
      </w:r>
      <w:r w:rsidRPr="00286EE8">
        <w:rPr>
          <w:rFonts w:cs="Times New Roman"/>
          <w:noProof/>
        </w:rPr>
        <w:t>trust</w:t>
      </w:r>
      <w:r w:rsidRPr="00286EE8">
        <w:rPr>
          <w:rFonts w:cs="Times New Roman"/>
        </w:rPr>
        <w:t xml:space="preserve"> </w:t>
      </w:r>
      <w:r w:rsidRPr="00286EE8">
        <w:rPr>
          <w:rFonts w:cs="Times New Roman"/>
          <w:noProof/>
        </w:rPr>
        <w:t>is based</w:t>
      </w:r>
      <w:r w:rsidRPr="00286EE8">
        <w:rPr>
          <w:rFonts w:cs="Times New Roman"/>
        </w:rPr>
        <w:t xml:space="preserve"> on identity. It is the idea that “we should only have faith in people like ourselves, and this restricts the size of our moral community” (Uslaner 2002, 21). So, the main feature that distinguishes generalized trust from particularized trust is the size of one’s moral community.</w:t>
      </w:r>
    </w:p>
    <w:p w:rsidR="00EB73DB" w:rsidRPr="00286EE8" w:rsidRDefault="00066E1B" w:rsidP="00132E28">
      <w:pPr>
        <w:spacing w:line="480" w:lineRule="auto"/>
        <w:ind w:firstLine="720"/>
        <w:jc w:val="both"/>
        <w:rPr>
          <w:rFonts w:cs="Times New Roman"/>
        </w:rPr>
      </w:pPr>
      <w:r w:rsidRPr="00286EE8">
        <w:rPr>
          <w:rFonts w:cs="Times New Roman"/>
        </w:rPr>
        <w:t>Now, I am in</w:t>
      </w:r>
      <w:r>
        <w:rPr>
          <w:rFonts w:cs="Times New Roman"/>
        </w:rPr>
        <w:t xml:space="preserve"> a position to justify the four</w:t>
      </w:r>
      <w:r w:rsidRPr="00286EE8">
        <w:rPr>
          <w:rFonts w:cs="Times New Roman"/>
        </w:rPr>
        <w:t xml:space="preserve"> claims I have already made. The first claim is that NGOs do not trust rural poor women at all. The second of them is a modification of the first </w:t>
      </w:r>
      <w:r w:rsidRPr="00286EE8">
        <w:rPr>
          <w:rFonts w:cs="Times New Roman"/>
          <w:noProof/>
        </w:rPr>
        <w:t>claim</w:t>
      </w:r>
      <w:r w:rsidRPr="00286EE8">
        <w:rPr>
          <w:rFonts w:cs="Times New Roman"/>
        </w:rPr>
        <w:t xml:space="preserve">: the sort of </w:t>
      </w:r>
      <w:r w:rsidRPr="00286EE8">
        <w:rPr>
          <w:rFonts w:cs="Times New Roman"/>
          <w:noProof/>
        </w:rPr>
        <w:t>trust</w:t>
      </w:r>
      <w:r w:rsidRPr="00286EE8">
        <w:rPr>
          <w:rFonts w:cs="Times New Roman"/>
        </w:rPr>
        <w:t xml:space="preserve"> </w:t>
      </w:r>
      <w:r w:rsidRPr="00286EE8">
        <w:rPr>
          <w:rFonts w:cs="Times New Roman"/>
          <w:noProof/>
        </w:rPr>
        <w:t>NGOs in</w:t>
      </w:r>
      <w:r w:rsidRPr="00286EE8">
        <w:rPr>
          <w:rFonts w:cs="Times New Roman"/>
        </w:rPr>
        <w:t xml:space="preserve"> Bangladesh publicize they put in rural poor women is not generalized trust. The third claim is that the </w:t>
      </w:r>
      <w:r w:rsidRPr="00286EE8">
        <w:rPr>
          <w:rFonts w:cs="Times New Roman"/>
          <w:noProof/>
        </w:rPr>
        <w:t>kind</w:t>
      </w:r>
      <w:r w:rsidRPr="00286EE8">
        <w:rPr>
          <w:rFonts w:cs="Times New Roman"/>
        </w:rPr>
        <w:t xml:space="preserve"> </w:t>
      </w:r>
      <w:r w:rsidRPr="00286EE8">
        <w:rPr>
          <w:rFonts w:cs="Times New Roman"/>
        </w:rPr>
        <w:lastRenderedPageBreak/>
        <w:t xml:space="preserve">of </w:t>
      </w:r>
      <w:r w:rsidRPr="00286EE8">
        <w:rPr>
          <w:rFonts w:cs="Times New Roman"/>
          <w:noProof/>
        </w:rPr>
        <w:t>trust</w:t>
      </w:r>
      <w:r w:rsidRPr="00286EE8">
        <w:rPr>
          <w:rFonts w:cs="Times New Roman"/>
        </w:rPr>
        <w:t xml:space="preserve"> NGOs tout that they use </w:t>
      </w:r>
      <w:r>
        <w:rPr>
          <w:rFonts w:cs="Times New Roman"/>
        </w:rPr>
        <w:t xml:space="preserve">in offering loans to the rural poor women in Bangladesh without </w:t>
      </w:r>
      <w:r w:rsidRPr="00286EE8">
        <w:rPr>
          <w:rFonts w:cs="Times New Roman"/>
        </w:rPr>
        <w:t xml:space="preserve">collateral is the kind of </w:t>
      </w:r>
      <w:r w:rsidRPr="00286EE8">
        <w:rPr>
          <w:rFonts w:cs="Times New Roman"/>
          <w:noProof/>
        </w:rPr>
        <w:t>trust</w:t>
      </w:r>
      <w:r w:rsidRPr="00286EE8">
        <w:rPr>
          <w:rFonts w:cs="Times New Roman"/>
        </w:rPr>
        <w:t xml:space="preserve"> that damages social solidarity. The last </w:t>
      </w:r>
      <w:r w:rsidRPr="00286EE8">
        <w:rPr>
          <w:rFonts w:cs="Times New Roman"/>
          <w:noProof/>
        </w:rPr>
        <w:t>claim</w:t>
      </w:r>
      <w:r w:rsidRPr="00286EE8">
        <w:rPr>
          <w:rFonts w:cs="Times New Roman"/>
        </w:rPr>
        <w:t xml:space="preserve"> I want to justify is that due to an absence of transparency, the relationship between NGOs in Bangladesh and rural poor women cannot be a trusting relationship</w:t>
      </w:r>
      <w:r>
        <w:rPr>
          <w:rFonts w:cs="Times New Roman"/>
        </w:rPr>
        <w:t>, and</w:t>
      </w:r>
      <w:r w:rsidRPr="00286EE8">
        <w:rPr>
          <w:rFonts w:cs="Times New Roman"/>
        </w:rPr>
        <w:t xml:space="preserve"> </w:t>
      </w:r>
      <w:r>
        <w:rPr>
          <w:rFonts w:cs="Times New Roman"/>
        </w:rPr>
        <w:t>due to the absence of trust, NGOs</w:t>
      </w:r>
      <w:r w:rsidRPr="00286EE8">
        <w:rPr>
          <w:rFonts w:cs="Times New Roman"/>
        </w:rPr>
        <w:t xml:space="preserve"> reduce people’s capabilities.</w:t>
      </w:r>
      <w:r>
        <w:rPr>
          <w:rFonts w:cs="Times New Roman"/>
        </w:rPr>
        <w:t xml:space="preserve"> </w:t>
      </w:r>
      <w:r w:rsidRPr="00286EE8">
        <w:rPr>
          <w:rFonts w:cs="Times New Roman"/>
        </w:rPr>
        <w:t>Now, I will explain these claims.</w:t>
      </w:r>
    </w:p>
    <w:p w:rsidR="00066E1B" w:rsidRPr="00650B2E" w:rsidRDefault="00066E1B" w:rsidP="00066E1B">
      <w:pPr>
        <w:spacing w:line="480" w:lineRule="auto"/>
        <w:jc w:val="both"/>
        <w:rPr>
          <w:rFonts w:cs="Times New Roman"/>
          <w:sz w:val="28"/>
          <w:szCs w:val="28"/>
        </w:rPr>
      </w:pPr>
      <w:r w:rsidRPr="00650B2E">
        <w:rPr>
          <w:rFonts w:cs="Times New Roman"/>
          <w:b/>
          <w:sz w:val="28"/>
          <w:szCs w:val="28"/>
        </w:rPr>
        <w:t xml:space="preserve">NGOs’ Idea of Trust is NOT Trust </w:t>
      </w:r>
      <w:r w:rsidRPr="00650B2E">
        <w:rPr>
          <w:rFonts w:cs="Times New Roman"/>
          <w:b/>
          <w:i/>
          <w:sz w:val="28"/>
          <w:szCs w:val="28"/>
        </w:rPr>
        <w:t>qua</w:t>
      </w:r>
      <w:r w:rsidRPr="00650B2E">
        <w:rPr>
          <w:rFonts w:cs="Times New Roman"/>
          <w:b/>
          <w:sz w:val="28"/>
          <w:szCs w:val="28"/>
        </w:rPr>
        <w:t xml:space="preserve"> Trust</w:t>
      </w:r>
    </w:p>
    <w:p w:rsidR="00066E1B" w:rsidRPr="00286EE8" w:rsidRDefault="00066E1B" w:rsidP="00A441A7">
      <w:pPr>
        <w:spacing w:after="0" w:line="480" w:lineRule="auto"/>
        <w:jc w:val="both"/>
        <w:rPr>
          <w:rFonts w:cs="Times New Roman"/>
        </w:rPr>
      </w:pPr>
      <w:r w:rsidRPr="00286EE8">
        <w:rPr>
          <w:rFonts w:cs="Times New Roman"/>
        </w:rPr>
        <w:t xml:space="preserve">Though </w:t>
      </w:r>
      <w:r w:rsidRPr="00286EE8">
        <w:rPr>
          <w:rFonts w:cs="Times New Roman"/>
          <w:noProof/>
        </w:rPr>
        <w:t>trust</w:t>
      </w:r>
      <w:r w:rsidRPr="00286EE8">
        <w:rPr>
          <w:rFonts w:cs="Times New Roman"/>
        </w:rPr>
        <w:t xml:space="preserve"> presupposes risk as the knowledge about trustee changes, in cases of the trusting relationship between </w:t>
      </w:r>
      <w:r w:rsidRPr="00286EE8">
        <w:rPr>
          <w:rFonts w:cs="Times New Roman"/>
          <w:noProof/>
        </w:rPr>
        <w:t>NGOs in</w:t>
      </w:r>
      <w:r w:rsidRPr="00286EE8">
        <w:rPr>
          <w:rFonts w:cs="Times New Roman"/>
        </w:rPr>
        <w:t xml:space="preserve"> Bangladesh and rural poor women, NGOs cannot accept any risk. If they could accept any level of risk and vulnerability, they would not use the method of spying or strict monitoring </w:t>
      </w:r>
      <w:r>
        <w:rPr>
          <w:rFonts w:cs="Times New Roman"/>
        </w:rPr>
        <w:t xml:space="preserve">of </w:t>
      </w:r>
      <w:r w:rsidRPr="00286EE8">
        <w:rPr>
          <w:rFonts w:cs="Times New Roman"/>
        </w:rPr>
        <w:t xml:space="preserve">a woman by her group members. In a relationship, according to Becker (1996), the trustor, to some extent, can accept risk and vulnerability. Since NGOs in Bangladesh cannot </w:t>
      </w:r>
      <w:r w:rsidRPr="00286EE8">
        <w:rPr>
          <w:rFonts w:cs="Times New Roman"/>
          <w:noProof/>
        </w:rPr>
        <w:t>take</w:t>
      </w:r>
      <w:r w:rsidRPr="00286EE8">
        <w:rPr>
          <w:rFonts w:cs="Times New Roman"/>
        </w:rPr>
        <w:t xml:space="preserve"> this loss, I do not think that the trust they promote can be called</w:t>
      </w:r>
      <w:r>
        <w:rPr>
          <w:rFonts w:cs="Times New Roman"/>
        </w:rPr>
        <w:t xml:space="preserve"> genuine</w:t>
      </w:r>
      <w:r w:rsidRPr="00286EE8">
        <w:rPr>
          <w:rFonts w:cs="Times New Roman"/>
        </w:rPr>
        <w:t xml:space="preserve"> </w:t>
      </w:r>
      <w:r w:rsidRPr="00286EE8">
        <w:rPr>
          <w:rFonts w:cs="Times New Roman"/>
          <w:noProof/>
        </w:rPr>
        <w:t>trust</w:t>
      </w:r>
      <w:r w:rsidRPr="00286EE8">
        <w:rPr>
          <w:rFonts w:cs="Times New Roman"/>
        </w:rPr>
        <w:t xml:space="preserve">. Furthermore, since </w:t>
      </w:r>
      <w:r w:rsidRPr="00286EE8">
        <w:rPr>
          <w:rFonts w:cs="Times New Roman"/>
          <w:noProof/>
        </w:rPr>
        <w:t>trust</w:t>
      </w:r>
      <w:r w:rsidRPr="00286EE8">
        <w:rPr>
          <w:rFonts w:cs="Times New Roman"/>
        </w:rPr>
        <w:t xml:space="preserve"> involves risk, any attempts to eliminate the </w:t>
      </w:r>
      <w:r w:rsidRPr="00286EE8">
        <w:rPr>
          <w:rFonts w:cs="Times New Roman"/>
          <w:noProof/>
        </w:rPr>
        <w:t>risk</w:t>
      </w:r>
      <w:r w:rsidRPr="00286EE8">
        <w:rPr>
          <w:rFonts w:cs="Times New Roman"/>
        </w:rPr>
        <w:t xml:space="preserve"> by </w:t>
      </w:r>
      <w:r>
        <w:rPr>
          <w:rFonts w:cs="Times New Roman"/>
        </w:rPr>
        <w:t xml:space="preserve">strictly </w:t>
      </w:r>
      <w:r w:rsidRPr="00286EE8">
        <w:rPr>
          <w:rFonts w:cs="Times New Roman"/>
        </w:rPr>
        <w:t xml:space="preserve">monitoring the trustee’s behavior or imposing certain </w:t>
      </w:r>
      <w:r w:rsidRPr="00286EE8">
        <w:rPr>
          <w:rFonts w:cs="Times New Roman"/>
          <w:noProof/>
        </w:rPr>
        <w:t>constraints</w:t>
      </w:r>
      <w:r w:rsidRPr="00286EE8">
        <w:rPr>
          <w:rFonts w:cs="Times New Roman"/>
        </w:rPr>
        <w:t xml:space="preserve"> on their behavior could </w:t>
      </w:r>
      <w:r w:rsidRPr="00286EE8">
        <w:rPr>
          <w:rFonts w:cs="Times New Roman"/>
          <w:noProof/>
        </w:rPr>
        <w:t>eliminate</w:t>
      </w:r>
      <w:r w:rsidRPr="00286EE8">
        <w:rPr>
          <w:rFonts w:cs="Times New Roman"/>
        </w:rPr>
        <w:t xml:space="preserve"> the trust </w:t>
      </w:r>
      <w:r>
        <w:rPr>
          <w:rFonts w:cs="Times New Roman"/>
        </w:rPr>
        <w:t xml:space="preserve">after a certain period of time </w:t>
      </w:r>
      <w:r w:rsidRPr="00286EE8">
        <w:rPr>
          <w:rFonts w:cs="Times New Roman"/>
        </w:rPr>
        <w:t xml:space="preserve">(McLeod 2015). </w:t>
      </w:r>
      <w:r w:rsidRPr="00286EE8">
        <w:rPr>
          <w:rFonts w:cs="Times New Roman"/>
          <w:noProof/>
        </w:rPr>
        <w:t>This</w:t>
      </w:r>
      <w:r w:rsidRPr="00286EE8">
        <w:rPr>
          <w:rFonts w:cs="Times New Roman"/>
        </w:rPr>
        <w:t xml:space="preserve"> is what happens when NGOs try to </w:t>
      </w:r>
      <w:r w:rsidRPr="00286EE8">
        <w:rPr>
          <w:rFonts w:cs="Times New Roman"/>
          <w:noProof/>
        </w:rPr>
        <w:t>reduce</w:t>
      </w:r>
      <w:r w:rsidRPr="00286EE8">
        <w:rPr>
          <w:rFonts w:cs="Times New Roman"/>
        </w:rPr>
        <w:t xml:space="preserve"> the </w:t>
      </w:r>
      <w:r w:rsidRPr="00286EE8">
        <w:rPr>
          <w:rFonts w:cs="Times New Roman"/>
          <w:noProof/>
        </w:rPr>
        <w:t>risk</w:t>
      </w:r>
      <w:r w:rsidRPr="00286EE8">
        <w:rPr>
          <w:rFonts w:cs="Times New Roman"/>
        </w:rPr>
        <w:t xml:space="preserve"> of losing the money they loaned to rural poor women by initiating the process of massive surveillance. Because of </w:t>
      </w:r>
      <w:r w:rsidRPr="00286EE8">
        <w:rPr>
          <w:rFonts w:cs="Times New Roman"/>
          <w:noProof/>
        </w:rPr>
        <w:t>monitoring</w:t>
      </w:r>
      <w:r>
        <w:rPr>
          <w:rFonts w:cs="Times New Roman"/>
        </w:rPr>
        <w:t xml:space="preserve"> and other</w:t>
      </w:r>
      <w:r w:rsidRPr="00286EE8">
        <w:rPr>
          <w:rFonts w:cs="Times New Roman"/>
        </w:rPr>
        <w:t xml:space="preserve"> constraints, the kind of mutual trust NGOs </w:t>
      </w:r>
      <w:r w:rsidRPr="00286EE8">
        <w:rPr>
          <w:rFonts w:cs="Times New Roman"/>
        </w:rPr>
        <w:lastRenderedPageBreak/>
        <w:t xml:space="preserve">advertise loses its strength and, at </w:t>
      </w:r>
      <w:r>
        <w:rPr>
          <w:rFonts w:cs="Times New Roman"/>
        </w:rPr>
        <w:t>some point</w:t>
      </w:r>
      <w:r w:rsidRPr="00286EE8">
        <w:rPr>
          <w:rFonts w:cs="Times New Roman"/>
        </w:rPr>
        <w:t>, vanishes away. Partha Dasgupta (1988, 51) is relevant here when he says,</w:t>
      </w:r>
      <w:r w:rsidR="00A441A7">
        <w:rPr>
          <w:rFonts w:cs="Times New Roman"/>
        </w:rPr>
        <w:t xml:space="preserve"> “</w:t>
      </w:r>
      <w:r w:rsidRPr="00D56300">
        <w:rPr>
          <w:rFonts w:cs="Times New Roman"/>
          <w:noProof/>
        </w:rPr>
        <w:t xml:space="preserve">I am using the word ‘trust’ in the sense of correct expectations about the </w:t>
      </w:r>
      <w:r w:rsidRPr="00D56300">
        <w:rPr>
          <w:rFonts w:cs="Times New Roman"/>
          <w:i/>
          <w:noProof/>
        </w:rPr>
        <w:t>actions</w:t>
      </w:r>
      <w:r w:rsidRPr="00D56300">
        <w:rPr>
          <w:rFonts w:cs="Times New Roman"/>
          <w:noProof/>
        </w:rPr>
        <w:t xml:space="preserve"> of other people that have a bearing on one’s own choice of action when that action must be chosen before one can monitor the </w:t>
      </w:r>
      <w:r w:rsidRPr="00D56300">
        <w:rPr>
          <w:rFonts w:cs="Times New Roman"/>
          <w:i/>
          <w:noProof/>
        </w:rPr>
        <w:t>actions</w:t>
      </w:r>
      <w:r w:rsidRPr="00D56300">
        <w:rPr>
          <w:rFonts w:cs="Times New Roman"/>
          <w:noProof/>
        </w:rPr>
        <w:t xml:space="preserve"> of those others.</w:t>
      </w:r>
      <w:r w:rsidR="00A441A7">
        <w:rPr>
          <w:rFonts w:cs="Times New Roman"/>
          <w:noProof/>
        </w:rPr>
        <w:t>”</w:t>
      </w:r>
    </w:p>
    <w:p w:rsidR="00066E1B" w:rsidRPr="00286EE8" w:rsidRDefault="00066E1B" w:rsidP="00A441A7">
      <w:pPr>
        <w:spacing w:line="480" w:lineRule="auto"/>
        <w:ind w:firstLine="720"/>
        <w:jc w:val="both"/>
        <w:rPr>
          <w:rFonts w:cs="Times New Roman"/>
        </w:rPr>
      </w:pPr>
      <w:r w:rsidRPr="00286EE8">
        <w:rPr>
          <w:rFonts w:cs="Times New Roman"/>
        </w:rPr>
        <w:t xml:space="preserve">But NGOs in Bangladesh, especially those who have micro-credit programs, ignore this point. They monitor the </w:t>
      </w:r>
      <w:r>
        <w:rPr>
          <w:rFonts w:cs="Times New Roman"/>
        </w:rPr>
        <w:t>activities of the female borrowers</w:t>
      </w:r>
      <w:r w:rsidRPr="00286EE8">
        <w:rPr>
          <w:rFonts w:cs="Times New Roman"/>
        </w:rPr>
        <w:t xml:space="preserve"> through other female </w:t>
      </w:r>
      <w:r w:rsidRPr="00286EE8">
        <w:rPr>
          <w:rFonts w:cs="Times New Roman"/>
          <w:noProof/>
        </w:rPr>
        <w:t>loanees</w:t>
      </w:r>
      <w:r w:rsidRPr="00286EE8">
        <w:rPr>
          <w:rFonts w:cs="Times New Roman"/>
        </w:rPr>
        <w:t xml:space="preserve"> and extend their control over them by imposing different constraints on them about the use of the </w:t>
      </w:r>
      <w:r w:rsidRPr="00286EE8">
        <w:rPr>
          <w:rFonts w:cs="Times New Roman"/>
          <w:noProof/>
        </w:rPr>
        <w:t>loan</w:t>
      </w:r>
      <w:r w:rsidRPr="00286EE8">
        <w:rPr>
          <w:rFonts w:cs="Times New Roman"/>
        </w:rPr>
        <w:t xml:space="preserve">, which certainly </w:t>
      </w:r>
      <w:r w:rsidRPr="00286EE8">
        <w:rPr>
          <w:rFonts w:cs="Times New Roman"/>
          <w:noProof/>
        </w:rPr>
        <w:t>curves</w:t>
      </w:r>
      <w:r w:rsidRPr="00286EE8">
        <w:rPr>
          <w:rFonts w:cs="Times New Roman"/>
        </w:rPr>
        <w:t xml:space="preserve"> the freedom of the borrowers. They are very suspicious of rural poor women’s spending of money, which makes trusting relation</w:t>
      </w:r>
      <w:r>
        <w:rPr>
          <w:rFonts w:cs="Times New Roman"/>
        </w:rPr>
        <w:t>s</w:t>
      </w:r>
      <w:r w:rsidRPr="00286EE8">
        <w:rPr>
          <w:rFonts w:cs="Times New Roman"/>
        </w:rPr>
        <w:t xml:space="preserve"> impossible</w:t>
      </w:r>
      <w:r>
        <w:rPr>
          <w:rFonts w:cs="Times New Roman"/>
        </w:rPr>
        <w:t>, and which also show that NGOs do not conceive well of rural poor women in Bangladesh</w:t>
      </w:r>
      <w:r w:rsidRPr="00286EE8">
        <w:rPr>
          <w:rFonts w:cs="Times New Roman"/>
        </w:rPr>
        <w:t xml:space="preserve">. </w:t>
      </w:r>
      <w:r w:rsidRPr="00286EE8">
        <w:rPr>
          <w:rFonts w:cs="Times New Roman"/>
          <w:noProof/>
        </w:rPr>
        <w:t>As Govier points out, “if I am too suspicious, I may cut myself off from other people, misunderstand my social world, and miss out on valuable opportunities.</w:t>
      </w:r>
      <w:r w:rsidRPr="00286EE8">
        <w:rPr>
          <w:rFonts w:cs="Times New Roman"/>
        </w:rPr>
        <w:t xml:space="preserve"> There are risks in distrust” (1997, 18). The </w:t>
      </w:r>
      <w:r w:rsidRPr="00286EE8">
        <w:rPr>
          <w:rFonts w:cs="Times New Roman"/>
          <w:noProof/>
        </w:rPr>
        <w:t>above-mentioned practices</w:t>
      </w:r>
      <w:r w:rsidRPr="00286EE8">
        <w:rPr>
          <w:rFonts w:cs="Times New Roman"/>
        </w:rPr>
        <w:t xml:space="preserve"> of house-breaking and others show that NGOs cannot accept the fact that trust involves some level of risk and vulnerability. Hence, the kind </w:t>
      </w:r>
      <w:r w:rsidRPr="00286EE8">
        <w:rPr>
          <w:rFonts w:cs="Times New Roman"/>
          <w:noProof/>
        </w:rPr>
        <w:t>of</w:t>
      </w:r>
      <w:r w:rsidRPr="00286EE8">
        <w:rPr>
          <w:rFonts w:cs="Times New Roman"/>
        </w:rPr>
        <w:t xml:space="preserve"> </w:t>
      </w:r>
      <w:r w:rsidRPr="00286EE8">
        <w:rPr>
          <w:rFonts w:cs="Times New Roman"/>
          <w:noProof/>
        </w:rPr>
        <w:t>trust</w:t>
      </w:r>
      <w:r w:rsidRPr="00286EE8">
        <w:rPr>
          <w:rFonts w:cs="Times New Roman"/>
        </w:rPr>
        <w:t xml:space="preserve"> they tout that their micro-credit programs</w:t>
      </w:r>
      <w:r>
        <w:rPr>
          <w:rFonts w:cs="Times New Roman"/>
        </w:rPr>
        <w:t xml:space="preserve"> use as collateral cannot be</w:t>
      </w:r>
      <w:r w:rsidRPr="00286EE8">
        <w:rPr>
          <w:rFonts w:cs="Times New Roman"/>
        </w:rPr>
        <w:t xml:space="preserve"> proper </w:t>
      </w:r>
      <w:r w:rsidRPr="00286EE8">
        <w:rPr>
          <w:rFonts w:cs="Times New Roman"/>
          <w:noProof/>
        </w:rPr>
        <w:t>trust</w:t>
      </w:r>
      <w:r w:rsidRPr="00286EE8">
        <w:rPr>
          <w:rFonts w:cs="Times New Roman"/>
        </w:rPr>
        <w:t>.</w:t>
      </w:r>
    </w:p>
    <w:p w:rsidR="00066E1B" w:rsidRPr="00286EE8" w:rsidRDefault="00066E1B" w:rsidP="00066E1B">
      <w:pPr>
        <w:spacing w:line="480" w:lineRule="auto"/>
        <w:jc w:val="both"/>
        <w:rPr>
          <w:rFonts w:cs="Times New Roman"/>
        </w:rPr>
      </w:pPr>
      <w:r w:rsidRPr="00286EE8">
        <w:rPr>
          <w:rFonts w:cs="Times New Roman"/>
        </w:rPr>
        <w:tab/>
        <w:t xml:space="preserve">The potential for betrayal is another important criterion for </w:t>
      </w:r>
      <w:r w:rsidRPr="00286EE8">
        <w:rPr>
          <w:rFonts w:cs="Times New Roman"/>
          <w:noProof/>
        </w:rPr>
        <w:t>trust</w:t>
      </w:r>
      <w:r w:rsidRPr="00286EE8">
        <w:rPr>
          <w:rFonts w:cs="Times New Roman"/>
        </w:rPr>
        <w:t xml:space="preserve">. But when by monitoring and constraining other people’s behavior, trustor tries to reduce risk and vulnerability, he </w:t>
      </w:r>
      <w:r w:rsidRPr="00286EE8">
        <w:rPr>
          <w:rFonts w:cs="Times New Roman"/>
          <w:noProof/>
        </w:rPr>
        <w:t>basically</w:t>
      </w:r>
      <w:r w:rsidRPr="00286EE8">
        <w:rPr>
          <w:rFonts w:cs="Times New Roman"/>
        </w:rPr>
        <w:t xml:space="preserve"> does not let the trustee </w:t>
      </w:r>
      <w:r w:rsidRPr="00286EE8">
        <w:rPr>
          <w:rFonts w:cs="Times New Roman"/>
          <w:noProof/>
        </w:rPr>
        <w:t>prove</w:t>
      </w:r>
      <w:r w:rsidRPr="00286EE8">
        <w:rPr>
          <w:rFonts w:cs="Times New Roman"/>
        </w:rPr>
        <w:t xml:space="preserve"> her </w:t>
      </w:r>
      <w:r w:rsidRPr="00286EE8">
        <w:rPr>
          <w:rFonts w:cs="Times New Roman"/>
          <w:noProof/>
        </w:rPr>
        <w:t>own</w:t>
      </w:r>
      <w:r w:rsidRPr="00286EE8">
        <w:rPr>
          <w:rFonts w:cs="Times New Roman"/>
        </w:rPr>
        <w:t xml:space="preserve"> </w:t>
      </w:r>
      <w:r w:rsidRPr="00286EE8">
        <w:rPr>
          <w:rFonts w:cs="Times New Roman"/>
        </w:rPr>
        <w:lastRenderedPageBreak/>
        <w:t xml:space="preserve">trustworthiness. In this case, the relationship is not one of trust, rather reliance (McLeod 2015). There remains no possibility of </w:t>
      </w:r>
      <w:r w:rsidRPr="00286EE8">
        <w:rPr>
          <w:rFonts w:cs="Times New Roman"/>
          <w:noProof/>
        </w:rPr>
        <w:t>betrayal; rather</w:t>
      </w:r>
      <w:r w:rsidRPr="00286EE8">
        <w:rPr>
          <w:rFonts w:cs="Times New Roman"/>
        </w:rPr>
        <w:t xml:space="preserve"> there remains </w:t>
      </w:r>
      <w:r w:rsidRPr="00286EE8">
        <w:rPr>
          <w:rFonts w:cs="Times New Roman"/>
          <w:noProof/>
        </w:rPr>
        <w:t>the potential for disappointment</w:t>
      </w:r>
      <w:r>
        <w:rPr>
          <w:rFonts w:cs="Times New Roman"/>
        </w:rPr>
        <w:t>. Here</w:t>
      </w:r>
      <w:r w:rsidRPr="00286EE8">
        <w:rPr>
          <w:rFonts w:cs="Times New Roman"/>
        </w:rPr>
        <w:t xml:space="preserve">, </w:t>
      </w:r>
      <w:r w:rsidRPr="00286EE8">
        <w:rPr>
          <w:rFonts w:cs="Times New Roman"/>
          <w:noProof/>
        </w:rPr>
        <w:t>Annette</w:t>
      </w:r>
      <w:r w:rsidRPr="00286EE8">
        <w:rPr>
          <w:rFonts w:cs="Times New Roman"/>
        </w:rPr>
        <w:t xml:space="preserve"> Baier </w:t>
      </w:r>
      <w:r>
        <w:rPr>
          <w:rFonts w:cs="Times New Roman"/>
        </w:rPr>
        <w:t xml:space="preserve">is relevant who </w:t>
      </w:r>
      <w:r w:rsidRPr="00286EE8">
        <w:rPr>
          <w:rFonts w:cs="Times New Roman"/>
        </w:rPr>
        <w:t xml:space="preserve">states, “The trusting can be betrayed, or at least </w:t>
      </w:r>
      <w:r w:rsidRPr="00286EE8">
        <w:rPr>
          <w:rFonts w:cs="Times New Roman"/>
          <w:noProof/>
        </w:rPr>
        <w:t>let down</w:t>
      </w:r>
      <w:r w:rsidRPr="00286EE8">
        <w:rPr>
          <w:rFonts w:cs="Times New Roman"/>
        </w:rPr>
        <w:t xml:space="preserve">, and not just disappointed” (1986, 285). I think the relationship between NGOs and rural poor women is a </w:t>
      </w:r>
      <w:r w:rsidRPr="00286EE8">
        <w:rPr>
          <w:rFonts w:cs="Times New Roman"/>
          <w:noProof/>
        </w:rPr>
        <w:t>relationship</w:t>
      </w:r>
      <w:r w:rsidRPr="00286EE8">
        <w:rPr>
          <w:rFonts w:cs="Times New Roman"/>
        </w:rPr>
        <w:t xml:space="preserve"> of reliance since, as I noted, an individual female borrower is monitored by thirty-nine females over and above the infrequent direct monitoring of NGO officials. If such massive </w:t>
      </w:r>
      <w:r w:rsidRPr="00286EE8">
        <w:rPr>
          <w:rFonts w:cs="Times New Roman"/>
          <w:noProof/>
        </w:rPr>
        <w:t>monitoring</w:t>
      </w:r>
      <w:r w:rsidRPr="00286EE8">
        <w:rPr>
          <w:rFonts w:cs="Times New Roman"/>
        </w:rPr>
        <w:t xml:space="preserve"> is not over-monitoring, what can we call it? I do not know. Due to the sense of dissatisfaction or disappointment, NGOs in Bangladesh take away their borrowers’ assets. T</w:t>
      </w:r>
      <w:r>
        <w:rPr>
          <w:rFonts w:cs="Times New Roman"/>
        </w:rPr>
        <w:t xml:space="preserve">he relationship they have is </w:t>
      </w:r>
      <w:r w:rsidRPr="00286EE8">
        <w:rPr>
          <w:rFonts w:cs="Times New Roman"/>
        </w:rPr>
        <w:t xml:space="preserve">economic after all. As one manager of GB said to Karim (2008, 20) when she mentioned some </w:t>
      </w:r>
      <w:r>
        <w:rPr>
          <w:rFonts w:cs="Times New Roman"/>
        </w:rPr>
        <w:t xml:space="preserve">of </w:t>
      </w:r>
      <w:r w:rsidRPr="00286EE8">
        <w:rPr>
          <w:rFonts w:cs="Times New Roman"/>
        </w:rPr>
        <w:t xml:space="preserve">her reservations, “Why </w:t>
      </w:r>
      <w:r w:rsidRPr="00D56300">
        <w:rPr>
          <w:rFonts w:cs="Times New Roman"/>
          <w:noProof/>
        </w:rPr>
        <w:t>are you surprised? Grameen Bank is a business and not a charity.</w:t>
      </w:r>
      <w:r w:rsidRPr="00286EE8">
        <w:rPr>
          <w:rFonts w:cs="Times New Roman"/>
        </w:rPr>
        <w:t>” Hence, NGOs and rural poor women rely on one another for economic reason</w:t>
      </w:r>
      <w:r>
        <w:rPr>
          <w:rFonts w:cs="Times New Roman"/>
        </w:rPr>
        <w:t>s</w:t>
      </w:r>
      <w:r w:rsidRPr="00286EE8">
        <w:rPr>
          <w:rFonts w:cs="Times New Roman"/>
        </w:rPr>
        <w:t xml:space="preserve">. It shows that the relationship between </w:t>
      </w:r>
      <w:r w:rsidRPr="00286EE8">
        <w:rPr>
          <w:rFonts w:cs="Times New Roman"/>
          <w:noProof/>
        </w:rPr>
        <w:t>NGOs and</w:t>
      </w:r>
      <w:r w:rsidRPr="00286EE8">
        <w:rPr>
          <w:rFonts w:cs="Times New Roman"/>
        </w:rPr>
        <w:t xml:space="preserve"> rural poor women is not vulnerable to </w:t>
      </w:r>
      <w:r w:rsidRPr="00286EE8">
        <w:rPr>
          <w:rFonts w:cs="Times New Roman"/>
          <w:noProof/>
        </w:rPr>
        <w:t>betrayal</w:t>
      </w:r>
      <w:r w:rsidRPr="00286EE8">
        <w:rPr>
          <w:rFonts w:cs="Times New Roman"/>
        </w:rPr>
        <w:t xml:space="preserve">, rather to disappointment. And “people who rely on one another in a way that makes </w:t>
      </w:r>
      <w:r w:rsidRPr="00286EE8">
        <w:rPr>
          <w:rFonts w:cs="Times New Roman"/>
          <w:noProof/>
        </w:rPr>
        <w:t>betrayal</w:t>
      </w:r>
      <w:r w:rsidRPr="00286EE8">
        <w:rPr>
          <w:rFonts w:cs="Times New Roman"/>
        </w:rPr>
        <w:t xml:space="preserve"> impossible do not trust one another” (McLeod 2015).</w:t>
      </w:r>
    </w:p>
    <w:p w:rsidR="00066E1B" w:rsidRPr="00286EE8" w:rsidRDefault="00066E1B" w:rsidP="00066E1B">
      <w:pPr>
        <w:spacing w:line="480" w:lineRule="auto"/>
        <w:jc w:val="both"/>
        <w:rPr>
          <w:rFonts w:cs="Times New Roman"/>
        </w:rPr>
      </w:pPr>
      <w:r w:rsidRPr="00286EE8">
        <w:rPr>
          <w:rFonts w:cs="Times New Roman"/>
        </w:rPr>
        <w:tab/>
        <w:t xml:space="preserve">However, I admit that I am not much sure whether NGOs in Bangladesh fulfill the third condition of trust, viz., optimism about borrowers’ competence. I sense that since NGOs offer loans to rural poor women so that these poor women can stand on their feet, there should be an expectation that the borrowers will </w:t>
      </w:r>
      <w:r w:rsidRPr="00286EE8">
        <w:rPr>
          <w:rFonts w:cs="Times New Roman"/>
        </w:rPr>
        <w:lastRenderedPageBreak/>
        <w:t>efficiently use the loans.</w:t>
      </w:r>
      <w:r>
        <w:rPr>
          <w:rFonts w:cs="Times New Roman"/>
        </w:rPr>
        <w:t xml:space="preserve"> On the other hand, another interpretation can be offered that goes against NGOs’ use of trust. Using the method of strict supervision and imposing certain constraints on the behavior of rural poor women, Bangladeshi NGOs show that they are not very optimistic about the competent use of money that they offer as loans to rural poor women.</w:t>
      </w:r>
    </w:p>
    <w:p w:rsidR="00066E1B" w:rsidRPr="00286EE8" w:rsidRDefault="00066E1B" w:rsidP="00066E1B">
      <w:pPr>
        <w:spacing w:line="480" w:lineRule="auto"/>
        <w:jc w:val="both"/>
        <w:rPr>
          <w:rFonts w:cs="Times New Roman"/>
        </w:rPr>
      </w:pPr>
      <w:r w:rsidRPr="00286EE8">
        <w:rPr>
          <w:rFonts w:cs="Times New Roman"/>
        </w:rPr>
        <w:tab/>
      </w:r>
      <w:r w:rsidRPr="00286EE8">
        <w:rPr>
          <w:rFonts w:cs="Times New Roman"/>
          <w:noProof/>
        </w:rPr>
        <w:t xml:space="preserve">Though there is a high chance of meeting the optimism requirement of trusting, I think we should not accept the view that the relationship between NGOs in Bangladesh and their poor women clients is based on trust </w:t>
      </w:r>
      <w:r w:rsidRPr="00286EE8">
        <w:rPr>
          <w:rFonts w:cs="Times New Roman"/>
          <w:i/>
          <w:noProof/>
        </w:rPr>
        <w:t>qua</w:t>
      </w:r>
      <w:r w:rsidRPr="00286EE8">
        <w:rPr>
          <w:rFonts w:cs="Times New Roman"/>
          <w:noProof/>
        </w:rPr>
        <w:t xml:space="preserve"> trust. Since none of these three requirements (as mentioned by </w:t>
      </w:r>
      <w:r w:rsidRPr="00286EE8">
        <w:rPr>
          <w:rFonts w:cs="Times New Roman"/>
        </w:rPr>
        <w:t>McLeod [2015])</w:t>
      </w:r>
      <w:r w:rsidRPr="00286EE8">
        <w:rPr>
          <w:rFonts w:cs="Times New Roman"/>
          <w:noProof/>
        </w:rPr>
        <w:t xml:space="preserve"> are sufficient to establish a trusting relationship, and since the other two requirements remain unfulfilled in the relationship between NGOs and rural poor women, we should not call the idea of trust of NGOs in Bangladesh trust in its truest sense.</w:t>
      </w:r>
    </w:p>
    <w:p w:rsidR="00066E1B" w:rsidRPr="00D00BBE" w:rsidRDefault="00066E1B" w:rsidP="00066E1B">
      <w:pPr>
        <w:spacing w:line="480" w:lineRule="auto"/>
        <w:ind w:firstLine="720"/>
        <w:jc w:val="both"/>
        <w:rPr>
          <w:rFonts w:cs="Times New Roman"/>
        </w:rPr>
      </w:pPr>
      <w:r w:rsidRPr="00286EE8">
        <w:rPr>
          <w:rFonts w:cs="Times New Roman"/>
        </w:rPr>
        <w:t xml:space="preserve">Now, I will move to the second claim that the idea of mutual trust that Bangladeshi NGOs </w:t>
      </w:r>
      <w:r w:rsidRPr="00286EE8">
        <w:rPr>
          <w:rFonts w:cs="Times New Roman"/>
          <w:noProof/>
        </w:rPr>
        <w:t>tout</w:t>
      </w:r>
      <w:r w:rsidRPr="00286EE8">
        <w:rPr>
          <w:rFonts w:cs="Times New Roman"/>
        </w:rPr>
        <w:t xml:space="preserve">, if it is trust at all, is strategic trust and semi-particularized trust </w:t>
      </w:r>
      <w:r>
        <w:rPr>
          <w:rFonts w:cs="Times New Roman"/>
        </w:rPr>
        <w:t>at most, not generalized trust.</w:t>
      </w:r>
    </w:p>
    <w:p w:rsidR="00066E1B" w:rsidRPr="00650B2E" w:rsidRDefault="002D16B3" w:rsidP="00066E1B">
      <w:pPr>
        <w:spacing w:line="480" w:lineRule="auto"/>
        <w:jc w:val="both"/>
        <w:rPr>
          <w:rFonts w:cs="Times New Roman"/>
          <w:b/>
          <w:sz w:val="28"/>
          <w:szCs w:val="28"/>
        </w:rPr>
      </w:pPr>
      <w:r>
        <w:rPr>
          <w:rFonts w:cs="Times New Roman"/>
          <w:b/>
          <w:sz w:val="28"/>
          <w:szCs w:val="28"/>
        </w:rPr>
        <w:t>NGO-touted</w:t>
      </w:r>
      <w:r w:rsidR="00066E1B">
        <w:rPr>
          <w:rFonts w:cs="Times New Roman"/>
          <w:b/>
          <w:sz w:val="28"/>
          <w:szCs w:val="28"/>
        </w:rPr>
        <w:t xml:space="preserve"> Trust is Strategic and Semi-p</w:t>
      </w:r>
      <w:r w:rsidR="00066E1B" w:rsidRPr="00650B2E">
        <w:rPr>
          <w:rFonts w:cs="Times New Roman"/>
          <w:b/>
          <w:sz w:val="28"/>
          <w:szCs w:val="28"/>
        </w:rPr>
        <w:t xml:space="preserve">articularized, Not Generalized </w:t>
      </w:r>
    </w:p>
    <w:p w:rsidR="00066E1B" w:rsidRPr="00286EE8" w:rsidRDefault="00066E1B" w:rsidP="00066E1B">
      <w:pPr>
        <w:spacing w:line="480" w:lineRule="auto"/>
        <w:jc w:val="both"/>
        <w:rPr>
          <w:rFonts w:cs="Times New Roman"/>
        </w:rPr>
      </w:pPr>
      <w:r w:rsidRPr="00286EE8">
        <w:rPr>
          <w:rFonts w:cs="Times New Roman"/>
        </w:rPr>
        <w:t xml:space="preserve">When Muhammad Yunus initially started GB in 1976, his target group for </w:t>
      </w:r>
      <w:r>
        <w:rPr>
          <w:rFonts w:cs="Times New Roman"/>
        </w:rPr>
        <w:t>micro-</w:t>
      </w:r>
      <w:r w:rsidRPr="00286EE8">
        <w:rPr>
          <w:rFonts w:cs="Times New Roman"/>
        </w:rPr>
        <w:t xml:space="preserve">credit program is rural men. But due to the difficulties in collecting money from </w:t>
      </w:r>
      <w:r w:rsidRPr="00286EE8">
        <w:rPr>
          <w:rFonts w:cs="Times New Roman"/>
          <w:noProof/>
        </w:rPr>
        <w:lastRenderedPageBreak/>
        <w:t>men</w:t>
      </w:r>
      <w:r w:rsidRPr="00286EE8">
        <w:rPr>
          <w:rFonts w:cs="Times New Roman"/>
        </w:rPr>
        <w:t>, he shifted his focus from rural men to rural women in late 1970s (Karim 2008, 13).</w:t>
      </w:r>
      <w:r w:rsidRPr="00286EE8">
        <w:rPr>
          <w:rStyle w:val="FootnoteReference"/>
          <w:rFonts w:cs="Times New Roman"/>
        </w:rPr>
        <w:footnoteReference w:id="25"/>
      </w:r>
      <w:r w:rsidRPr="00286EE8">
        <w:rPr>
          <w:rFonts w:cs="Times New Roman"/>
        </w:rPr>
        <w:t xml:space="preserve"> So, the trust </w:t>
      </w:r>
      <w:r w:rsidRPr="00286EE8">
        <w:rPr>
          <w:rFonts w:cs="Times New Roman"/>
          <w:noProof/>
        </w:rPr>
        <w:t>NGOs in</w:t>
      </w:r>
      <w:r w:rsidRPr="00286EE8">
        <w:rPr>
          <w:rFonts w:cs="Times New Roman"/>
        </w:rPr>
        <w:t xml:space="preserve"> Bangladesh,</w:t>
      </w:r>
      <w:r>
        <w:rPr>
          <w:rFonts w:cs="Times New Roman"/>
        </w:rPr>
        <w:t xml:space="preserve"> particularly Grameen Bank has i</w:t>
      </w:r>
      <w:r w:rsidRPr="00286EE8">
        <w:rPr>
          <w:rFonts w:cs="Times New Roman"/>
        </w:rPr>
        <w:t>n its clients</w:t>
      </w:r>
      <w:r>
        <w:rPr>
          <w:rFonts w:cs="Times New Roman"/>
        </w:rPr>
        <w:t xml:space="preserve"> is obtained through its problematic </w:t>
      </w:r>
      <w:r w:rsidRPr="00286EE8">
        <w:rPr>
          <w:rFonts w:cs="Times New Roman"/>
        </w:rPr>
        <w:t xml:space="preserve">experiences with rural men. It </w:t>
      </w:r>
      <w:r w:rsidRPr="00286EE8">
        <w:rPr>
          <w:rFonts w:cs="Times New Roman"/>
          <w:noProof/>
        </w:rPr>
        <w:t>is derived</w:t>
      </w:r>
      <w:r w:rsidRPr="00286EE8">
        <w:rPr>
          <w:rFonts w:cs="Times New Roman"/>
        </w:rPr>
        <w:t xml:space="preserve"> </w:t>
      </w:r>
      <w:r>
        <w:rPr>
          <w:rFonts w:cs="Times New Roman"/>
        </w:rPr>
        <w:t>out of the failed expectations about</w:t>
      </w:r>
      <w:r w:rsidRPr="00286EE8">
        <w:rPr>
          <w:rFonts w:cs="Times New Roman"/>
        </w:rPr>
        <w:t xml:space="preserve"> rural </w:t>
      </w:r>
      <w:r w:rsidRPr="00286EE8">
        <w:rPr>
          <w:rFonts w:cs="Times New Roman"/>
          <w:noProof/>
        </w:rPr>
        <w:t>men</w:t>
      </w:r>
      <w:r w:rsidRPr="00286EE8">
        <w:rPr>
          <w:rFonts w:cs="Times New Roman"/>
        </w:rPr>
        <w:t xml:space="preserve">’s behavior </w:t>
      </w:r>
      <w:r>
        <w:rPr>
          <w:rFonts w:cs="Times New Roman"/>
          <w:noProof/>
        </w:rPr>
        <w:t>in repaying</w:t>
      </w:r>
      <w:r w:rsidRPr="00286EE8">
        <w:rPr>
          <w:rFonts w:cs="Times New Roman"/>
        </w:rPr>
        <w:t xml:space="preserve"> money. Because of the dependence on previous experiences (i.e., knowled</w:t>
      </w:r>
      <w:r>
        <w:rPr>
          <w:rFonts w:cs="Times New Roman"/>
        </w:rPr>
        <w:t>ge), GB’s target group of trust</w:t>
      </w:r>
      <w:r w:rsidRPr="00286EE8">
        <w:rPr>
          <w:rFonts w:cs="Times New Roman"/>
        </w:rPr>
        <w:t xml:space="preserve"> changed over time from rural men to rural women. To minimize the risk of losing money</w:t>
      </w:r>
      <w:r>
        <w:rPr>
          <w:rFonts w:cs="Times New Roman"/>
        </w:rPr>
        <w:t>, GB took the program of lending to</w:t>
      </w:r>
      <w:r w:rsidRPr="00286EE8">
        <w:rPr>
          <w:rFonts w:cs="Times New Roman"/>
        </w:rPr>
        <w:t xml:space="preserve"> rural women</w:t>
      </w:r>
      <w:r>
        <w:rPr>
          <w:rFonts w:cs="Times New Roman"/>
        </w:rPr>
        <w:t xml:space="preserve"> instead of lending to</w:t>
      </w:r>
      <w:r w:rsidRPr="00286EE8">
        <w:rPr>
          <w:rFonts w:cs="Times New Roman"/>
        </w:rPr>
        <w:t xml:space="preserve"> rural </w:t>
      </w:r>
      <w:r w:rsidRPr="00286EE8">
        <w:rPr>
          <w:rFonts w:cs="Times New Roman"/>
          <w:noProof/>
        </w:rPr>
        <w:t>men</w:t>
      </w:r>
      <w:r w:rsidRPr="00286EE8">
        <w:rPr>
          <w:rFonts w:cs="Times New Roman"/>
        </w:rPr>
        <w:t xml:space="preserve">. It shows that, to some extent, Bangladeshi NGOs’ micro-credit programs (at least, GB’s) </w:t>
      </w:r>
      <w:r>
        <w:rPr>
          <w:rFonts w:cs="Times New Roman"/>
          <w:noProof/>
        </w:rPr>
        <w:t>are</w:t>
      </w:r>
      <w:r w:rsidRPr="00286EE8">
        <w:rPr>
          <w:rFonts w:cs="Times New Roman"/>
          <w:noProof/>
        </w:rPr>
        <w:t xml:space="preserve"> not driven</w:t>
      </w:r>
      <w:r w:rsidRPr="00286EE8">
        <w:rPr>
          <w:rFonts w:cs="Times New Roman"/>
        </w:rPr>
        <w:t xml:space="preserve"> by the welfare of village women. It </w:t>
      </w:r>
      <w:r w:rsidRPr="00286EE8">
        <w:rPr>
          <w:rFonts w:cs="Times New Roman"/>
          <w:noProof/>
        </w:rPr>
        <w:t>is rather motivated</w:t>
      </w:r>
      <w:r w:rsidRPr="00286EE8">
        <w:rPr>
          <w:rFonts w:cs="Times New Roman"/>
        </w:rPr>
        <w:t xml:space="preserve"> by the </w:t>
      </w:r>
      <w:r w:rsidRPr="00286EE8">
        <w:rPr>
          <w:rFonts w:cs="Times New Roman"/>
          <w:noProof/>
        </w:rPr>
        <w:t>self-interest</w:t>
      </w:r>
      <w:r w:rsidRPr="00286EE8">
        <w:rPr>
          <w:rFonts w:cs="Times New Roman"/>
        </w:rPr>
        <w:t xml:space="preserve"> of maki</w:t>
      </w:r>
      <w:r>
        <w:rPr>
          <w:rFonts w:cs="Times New Roman"/>
        </w:rPr>
        <w:t>ng money. Possibly any welfare-guided</w:t>
      </w:r>
      <w:r w:rsidRPr="00286EE8">
        <w:rPr>
          <w:rFonts w:cs="Times New Roman"/>
        </w:rPr>
        <w:t xml:space="preserve"> attitude is a by-product of this money-making agenda. It becomes evident when we consider their interest rate, which is very high.</w:t>
      </w:r>
      <w:r w:rsidRPr="00286EE8">
        <w:rPr>
          <w:rStyle w:val="FootnoteReference"/>
          <w:rFonts w:cs="Times New Roman"/>
        </w:rPr>
        <w:footnoteReference w:id="26"/>
      </w:r>
      <w:r w:rsidRPr="00286EE8">
        <w:rPr>
          <w:rFonts w:cs="Times New Roman"/>
        </w:rPr>
        <w:t xml:space="preserve"> Moreover, forced by their poverty, rural women form an association with NGOs. Hence, the trust which is supposed to be the basis of </w:t>
      </w:r>
      <w:r w:rsidRPr="00286EE8">
        <w:rPr>
          <w:rFonts w:cs="Times New Roman"/>
          <w:noProof/>
        </w:rPr>
        <w:t>an association between</w:t>
      </w:r>
      <w:r w:rsidRPr="00286EE8">
        <w:rPr>
          <w:rFonts w:cs="Times New Roman"/>
        </w:rPr>
        <w:t xml:space="preserve"> </w:t>
      </w:r>
      <w:r w:rsidRPr="00286EE8">
        <w:rPr>
          <w:rFonts w:cs="Times New Roman"/>
          <w:noProof/>
        </w:rPr>
        <w:t>NGOs and</w:t>
      </w:r>
      <w:r w:rsidRPr="00286EE8">
        <w:rPr>
          <w:rFonts w:cs="Times New Roman"/>
        </w:rPr>
        <w:t xml:space="preserve"> rural women in Bangladesh is not mutual, since the formation of the </w:t>
      </w:r>
      <w:r w:rsidRPr="00286EE8">
        <w:rPr>
          <w:rFonts w:cs="Times New Roman"/>
          <w:noProof/>
        </w:rPr>
        <w:t>association</w:t>
      </w:r>
      <w:r w:rsidRPr="00286EE8">
        <w:rPr>
          <w:rFonts w:cs="Times New Roman"/>
        </w:rPr>
        <w:t xml:space="preserve"> is not voluntary </w:t>
      </w:r>
      <w:r w:rsidRPr="00286EE8">
        <w:rPr>
          <w:rFonts w:cs="Times New Roman"/>
          <w:i/>
        </w:rPr>
        <w:t>per se</w:t>
      </w:r>
      <w:r w:rsidRPr="00286EE8">
        <w:rPr>
          <w:rFonts w:cs="Times New Roman"/>
        </w:rPr>
        <w:t xml:space="preserve">. This discussion should make it clear too that the trust NGOs have in their clients from rural Bangladesh is strategic trust. Also, given the patriarchal societal formation, </w:t>
      </w:r>
      <w:r w:rsidRPr="00286EE8">
        <w:rPr>
          <w:rFonts w:cs="Times New Roman"/>
          <w:noProof/>
        </w:rPr>
        <w:t>NGOs know</w:t>
      </w:r>
      <w:r w:rsidRPr="00286EE8">
        <w:rPr>
          <w:rFonts w:cs="Times New Roman"/>
        </w:rPr>
        <w:t xml:space="preserve"> well that “</w:t>
      </w:r>
      <w:r w:rsidRPr="00D56300">
        <w:rPr>
          <w:rFonts w:cs="Times New Roman"/>
          <w:noProof/>
        </w:rPr>
        <w:t>men control the use of the money, but in their public scripts they censor this vital information</w:t>
      </w:r>
      <w:r w:rsidRPr="00286EE8">
        <w:rPr>
          <w:rFonts w:cs="Times New Roman"/>
        </w:rPr>
        <w:t xml:space="preserve">” (Karim 2008, 15). They, according to Karim </w:t>
      </w:r>
      <w:r w:rsidRPr="00286EE8">
        <w:rPr>
          <w:rFonts w:cs="Times New Roman"/>
        </w:rPr>
        <w:lastRenderedPageBreak/>
        <w:t>(2008, 15), hide such information t</w:t>
      </w:r>
      <w:r>
        <w:rPr>
          <w:rFonts w:cs="Times New Roman"/>
        </w:rPr>
        <w:t>o get aid</w:t>
      </w:r>
      <w:r w:rsidRPr="00286EE8">
        <w:rPr>
          <w:rFonts w:cs="Times New Roman"/>
        </w:rPr>
        <w:t xml:space="preserve"> from their Western agencies who want women</w:t>
      </w:r>
      <w:r>
        <w:rPr>
          <w:rFonts w:cs="Times New Roman"/>
        </w:rPr>
        <w:t>’s</w:t>
      </w:r>
      <w:r w:rsidRPr="00286EE8">
        <w:rPr>
          <w:rFonts w:cs="Times New Roman"/>
        </w:rPr>
        <w:t xml:space="preserve"> parti</w:t>
      </w:r>
      <w:r>
        <w:rPr>
          <w:rFonts w:cs="Times New Roman"/>
        </w:rPr>
        <w:t>cipation. They avoid referring</w:t>
      </w:r>
      <w:r w:rsidRPr="00286EE8">
        <w:rPr>
          <w:rFonts w:cs="Times New Roman"/>
        </w:rPr>
        <w:t xml:space="preserve"> to men’s control also because they know that women are “</w:t>
      </w:r>
      <w:r w:rsidRPr="00D56300">
        <w:rPr>
          <w:rFonts w:cs="Times New Roman"/>
          <w:noProof/>
        </w:rPr>
        <w:t>docile subjects who can be subjected to their codes and more easily manipulated than men</w:t>
      </w:r>
      <w:r w:rsidRPr="00286EE8">
        <w:rPr>
          <w:rFonts w:cs="Times New Roman"/>
        </w:rPr>
        <w:t xml:space="preserve">” (Karim 2008, 15). So, it is not an exaggeration to claim that one of the undercover goals of avoiding </w:t>
      </w:r>
      <w:r>
        <w:rPr>
          <w:rFonts w:cs="Times New Roman"/>
        </w:rPr>
        <w:t xml:space="preserve">challenging </w:t>
      </w:r>
      <w:r w:rsidRPr="00286EE8">
        <w:rPr>
          <w:rFonts w:cs="Times New Roman"/>
        </w:rPr>
        <w:t xml:space="preserve">such </w:t>
      </w:r>
      <w:r>
        <w:rPr>
          <w:rFonts w:cs="Times New Roman"/>
        </w:rPr>
        <w:t xml:space="preserve">a </w:t>
      </w:r>
      <w:r w:rsidRPr="00286EE8">
        <w:rPr>
          <w:rFonts w:cs="Times New Roman"/>
        </w:rPr>
        <w:t>patriarchal structure of rural Bangladeshi societies in giving loans to women is to maximize NGOs’ profits.</w:t>
      </w:r>
    </w:p>
    <w:p w:rsidR="00066E1B" w:rsidRPr="00286EE8" w:rsidRDefault="00066E1B" w:rsidP="00EB73DB">
      <w:pPr>
        <w:spacing w:after="0" w:line="480" w:lineRule="auto"/>
        <w:ind w:firstLine="720"/>
        <w:jc w:val="both"/>
        <w:rPr>
          <w:rFonts w:cs="Times New Roman"/>
        </w:rPr>
      </w:pPr>
      <w:r w:rsidRPr="00286EE8">
        <w:rPr>
          <w:rFonts w:cs="Times New Roman"/>
        </w:rPr>
        <w:t xml:space="preserve">Since their trust is strategic, NGOs in Bangladesh have many critics, who do not like the strategies </w:t>
      </w:r>
      <w:r>
        <w:rPr>
          <w:rFonts w:cs="Times New Roman"/>
        </w:rPr>
        <w:t xml:space="preserve">to which </w:t>
      </w:r>
      <w:r w:rsidRPr="00286EE8">
        <w:rPr>
          <w:rFonts w:cs="Times New Roman"/>
        </w:rPr>
        <w:t xml:space="preserve">NGOs resort. To silence the voice of their opponents, </w:t>
      </w:r>
      <w:r w:rsidRPr="00286EE8">
        <w:rPr>
          <w:rFonts w:cs="Times New Roman"/>
          <w:noProof/>
        </w:rPr>
        <w:t>NGOs take</w:t>
      </w:r>
      <w:r w:rsidRPr="00286EE8">
        <w:rPr>
          <w:rFonts w:cs="Times New Roman"/>
        </w:rPr>
        <w:t xml:space="preserve"> many measures which are politically and ethically wrong. Karim reports </w:t>
      </w:r>
      <w:r>
        <w:rPr>
          <w:rFonts w:cs="Times New Roman"/>
        </w:rPr>
        <w:t xml:space="preserve">a </w:t>
      </w:r>
      <w:r w:rsidRPr="00286EE8">
        <w:rPr>
          <w:rFonts w:cs="Times New Roman"/>
        </w:rPr>
        <w:t xml:space="preserve">few silencing measures. I will mention some of them verbatim to avoid the risk </w:t>
      </w:r>
      <w:r>
        <w:rPr>
          <w:rFonts w:cs="Times New Roman"/>
        </w:rPr>
        <w:t xml:space="preserve">of twisting, </w:t>
      </w:r>
      <w:r w:rsidRPr="00286EE8">
        <w:rPr>
          <w:rFonts w:cs="Times New Roman"/>
        </w:rPr>
        <w:t>as follows:</w:t>
      </w:r>
    </w:p>
    <w:p w:rsidR="00066E1B" w:rsidRDefault="00066E1B" w:rsidP="00EB73DB">
      <w:pPr>
        <w:pStyle w:val="ListParagraph"/>
        <w:spacing w:after="160"/>
        <w:jc w:val="both"/>
        <w:rPr>
          <w:rFonts w:cs="Times New Roman"/>
        </w:rPr>
      </w:pPr>
      <w:r w:rsidRPr="00286EE8">
        <w:rPr>
          <w:rFonts w:cs="Times New Roman"/>
        </w:rPr>
        <w:t xml:space="preserve">[T]he </w:t>
      </w:r>
      <w:r w:rsidRPr="00D56300">
        <w:rPr>
          <w:rFonts w:cs="Times New Roman"/>
          <w:noProof/>
        </w:rPr>
        <w:t>NGOs have silenced dissent in the public sphere by inducting a large number of university professors and researchers as consultants in their various programs; public intellectuals who might otherwise have spoken out against the excess of NGOs. In fact, many university professors operate as fulltime NGO consultants and part-time teachers. This shift is legible in discourse. Researchers talk about NGO research as a job (</w:t>
      </w:r>
      <w:r w:rsidRPr="00D56300">
        <w:rPr>
          <w:rFonts w:cs="Times New Roman"/>
          <w:i/>
          <w:noProof/>
        </w:rPr>
        <w:t>kaaj</w:t>
      </w:r>
      <w:r w:rsidRPr="00D56300">
        <w:rPr>
          <w:rFonts w:cs="Times New Roman"/>
          <w:noProof/>
        </w:rPr>
        <w:t>) and not as research (</w:t>
      </w:r>
      <w:r w:rsidRPr="00D56300">
        <w:rPr>
          <w:rFonts w:cs="Times New Roman"/>
          <w:i/>
          <w:noProof/>
        </w:rPr>
        <w:t>gobeshona</w:t>
      </w:r>
      <w:r w:rsidR="00EB73DB">
        <w:rPr>
          <w:rFonts w:cs="Times New Roman"/>
        </w:rPr>
        <w:t>)</w:t>
      </w:r>
      <w:r w:rsidRPr="00286EE8">
        <w:rPr>
          <w:rFonts w:cs="Times New Roman"/>
        </w:rPr>
        <w:t xml:space="preserve"> (Karim 2008, 13).</w:t>
      </w:r>
    </w:p>
    <w:p w:rsidR="00EB73DB" w:rsidRPr="00286EE8" w:rsidRDefault="00EB73DB" w:rsidP="00EB73DB">
      <w:pPr>
        <w:pStyle w:val="ListParagraph"/>
        <w:spacing w:after="160"/>
        <w:jc w:val="both"/>
        <w:rPr>
          <w:rFonts w:cs="Times New Roman"/>
        </w:rPr>
      </w:pPr>
    </w:p>
    <w:p w:rsidR="00066E1B" w:rsidRDefault="00066E1B" w:rsidP="00EB73DB">
      <w:pPr>
        <w:pStyle w:val="ListParagraph"/>
        <w:spacing w:after="160"/>
        <w:jc w:val="both"/>
        <w:rPr>
          <w:rFonts w:cs="Times New Roman"/>
        </w:rPr>
      </w:pPr>
      <w:r w:rsidRPr="00286EE8">
        <w:rPr>
          <w:rFonts w:cs="Times New Roman"/>
        </w:rPr>
        <w:t xml:space="preserve">[T]he </w:t>
      </w:r>
      <w:r w:rsidRPr="00D56300">
        <w:rPr>
          <w:rFonts w:cs="Times New Roman"/>
          <w:noProof/>
        </w:rPr>
        <w:t>work of NGOs fragmented the left political parties from the 1970s onward when both groups struggled over the adherence of the poor. The resource-rich NGOs won. Thus many</w:t>
      </w:r>
      <w:r w:rsidRPr="00286EE8">
        <w:rPr>
          <w:rFonts w:cs="Times New Roman"/>
        </w:rPr>
        <w:t xml:space="preserve"> people – from the rural to the urban, from the illiterate to the highly educated – in Bangladesh are direct and indirect beneficiari</w:t>
      </w:r>
      <w:r w:rsidR="00EB73DB">
        <w:rPr>
          <w:rFonts w:cs="Times New Roman"/>
        </w:rPr>
        <w:t>es of NGO programs and policies</w:t>
      </w:r>
      <w:r w:rsidRPr="00286EE8">
        <w:rPr>
          <w:rFonts w:cs="Times New Roman"/>
        </w:rPr>
        <w:t xml:space="preserve"> (Karim 2008, 13).</w:t>
      </w:r>
    </w:p>
    <w:p w:rsidR="00EB73DB" w:rsidRPr="00286EE8" w:rsidRDefault="00EB73DB" w:rsidP="00EB73DB">
      <w:pPr>
        <w:pStyle w:val="ListParagraph"/>
        <w:spacing w:after="160"/>
        <w:jc w:val="both"/>
        <w:rPr>
          <w:rFonts w:cs="Times New Roman"/>
        </w:rPr>
      </w:pPr>
    </w:p>
    <w:p w:rsidR="00066E1B" w:rsidRPr="00286EE8" w:rsidRDefault="00066E1B" w:rsidP="00EB73DB">
      <w:pPr>
        <w:pStyle w:val="ListParagraph"/>
        <w:spacing w:after="160"/>
        <w:jc w:val="both"/>
        <w:rPr>
          <w:rFonts w:cs="Times New Roman"/>
        </w:rPr>
      </w:pPr>
      <w:r w:rsidRPr="00D56300">
        <w:rPr>
          <w:rFonts w:cs="Times New Roman"/>
          <w:noProof/>
        </w:rPr>
        <w:t xml:space="preserve">In Bangladesh, there is only one academic English publishing house, called University Press Limited (UPL). The editor of UPL declined to publish Aminur Rahman’s critical assessment of the Grameen Bank, </w:t>
      </w:r>
      <w:r w:rsidRPr="00D56300">
        <w:rPr>
          <w:rFonts w:cs="Times New Roman"/>
          <w:i/>
          <w:noProof/>
        </w:rPr>
        <w:t xml:space="preserve">Women and </w:t>
      </w:r>
      <w:r w:rsidRPr="00D56300">
        <w:rPr>
          <w:rFonts w:cs="Times New Roman"/>
          <w:i/>
          <w:noProof/>
        </w:rPr>
        <w:lastRenderedPageBreak/>
        <w:t>Micro-Credit in Bangladesh</w:t>
      </w:r>
      <w:r w:rsidRPr="00D56300">
        <w:rPr>
          <w:rFonts w:cs="Times New Roman"/>
          <w:noProof/>
        </w:rPr>
        <w:t xml:space="preserve"> (1999), stating that a prominent economist had advised against its publication.</w:t>
      </w:r>
      <w:r w:rsidRPr="00286EE8">
        <w:rPr>
          <w:rFonts w:cs="Times New Roman"/>
        </w:rPr>
        <w:t xml:space="preserve"> Interestingly, although </w:t>
      </w:r>
      <w:r w:rsidRPr="00286EE8">
        <w:rPr>
          <w:rFonts w:cs="Times New Roman"/>
          <w:noProof/>
        </w:rPr>
        <w:t>Rahman’s book was published by Westview Press</w:t>
      </w:r>
      <w:r w:rsidRPr="00286EE8">
        <w:rPr>
          <w:rFonts w:cs="Times New Roman"/>
        </w:rPr>
        <w:t xml:space="preserve"> in the US, his critique of the Grameen Bank lending practices was silenced in Bangladesh through the lack of alternative academic </w:t>
      </w:r>
      <w:r w:rsidR="00EB73DB">
        <w:rPr>
          <w:rFonts w:cs="Times New Roman"/>
        </w:rPr>
        <w:t>publishing institutions</w:t>
      </w:r>
      <w:r w:rsidRPr="00286EE8">
        <w:rPr>
          <w:rFonts w:cs="Times New Roman"/>
        </w:rPr>
        <w:t xml:space="preserve"> (Karim 2008, 23-24).</w:t>
      </w:r>
      <w:r w:rsidRPr="0035415F">
        <w:rPr>
          <w:rStyle w:val="FootnoteReference"/>
          <w:rFonts w:cs="Times New Roman"/>
        </w:rPr>
        <w:footnoteReference w:id="27"/>
      </w:r>
    </w:p>
    <w:p w:rsidR="00066E1B" w:rsidRDefault="00066E1B" w:rsidP="00066E1B">
      <w:pPr>
        <w:spacing w:line="480" w:lineRule="auto"/>
        <w:ind w:firstLine="720"/>
        <w:jc w:val="both"/>
        <w:rPr>
          <w:rFonts w:cs="Times New Roman"/>
        </w:rPr>
      </w:pPr>
      <w:r w:rsidRPr="00286EE8">
        <w:rPr>
          <w:rFonts w:cs="Times New Roman"/>
        </w:rPr>
        <w:t xml:space="preserve">The </w:t>
      </w:r>
      <w:r w:rsidRPr="00286EE8">
        <w:rPr>
          <w:rFonts w:cs="Times New Roman"/>
          <w:noProof/>
        </w:rPr>
        <w:t>instances mentioned above</w:t>
      </w:r>
      <w:r w:rsidRPr="00286EE8">
        <w:rPr>
          <w:rFonts w:cs="Times New Roman"/>
        </w:rPr>
        <w:t xml:space="preserve"> show that </w:t>
      </w:r>
      <w:r w:rsidRPr="00286EE8">
        <w:rPr>
          <w:rFonts w:cs="Times New Roman"/>
          <w:noProof/>
        </w:rPr>
        <w:t>to</w:t>
      </w:r>
      <w:r w:rsidRPr="00286EE8">
        <w:rPr>
          <w:rFonts w:cs="Times New Roman"/>
        </w:rPr>
        <w:t xml:space="preserve"> justify their stance, NGOs in Bangladesh try to mute the voice of their critics. So, whereas they claim that they give importance </w:t>
      </w:r>
      <w:r w:rsidRPr="00286EE8">
        <w:rPr>
          <w:rFonts w:cs="Times New Roman"/>
          <w:noProof/>
        </w:rPr>
        <w:t>to</w:t>
      </w:r>
      <w:r w:rsidRPr="00286EE8">
        <w:rPr>
          <w:rFonts w:cs="Times New Roman"/>
        </w:rPr>
        <w:t xml:space="preserve"> mutual trust between them and the rural poor women, </w:t>
      </w:r>
      <w:r>
        <w:rPr>
          <w:rFonts w:cs="Times New Roman"/>
        </w:rPr>
        <w:t>they cannot tolerate any of the critics</w:t>
      </w:r>
      <w:r w:rsidRPr="00286EE8">
        <w:rPr>
          <w:rFonts w:cs="Times New Roman"/>
        </w:rPr>
        <w:t xml:space="preserve"> who question such trust. I believe such standpoint is enough to draw a conclusion that the so-called trust of NGOs in rural poor women is politically and ethically questionable due to its strategies.</w:t>
      </w:r>
    </w:p>
    <w:p w:rsidR="00066E1B" w:rsidRPr="00286EE8" w:rsidRDefault="00066E1B" w:rsidP="00066E1B">
      <w:pPr>
        <w:spacing w:line="480" w:lineRule="auto"/>
        <w:ind w:firstLine="720"/>
        <w:jc w:val="both"/>
        <w:rPr>
          <w:rFonts w:cs="Times New Roman"/>
        </w:rPr>
      </w:pPr>
      <w:r w:rsidRPr="00286EE8">
        <w:rPr>
          <w:rFonts w:cs="Times New Roman"/>
        </w:rPr>
        <w:t xml:space="preserve">On the other hand, </w:t>
      </w:r>
      <w:r w:rsidRPr="00286EE8">
        <w:rPr>
          <w:rFonts w:cs="Times New Roman"/>
          <w:noProof/>
        </w:rPr>
        <w:t>NGOs extend</w:t>
      </w:r>
      <w:r w:rsidRPr="00286EE8">
        <w:rPr>
          <w:rFonts w:cs="Times New Roman"/>
        </w:rPr>
        <w:t xml:space="preserve"> their micro-credit only to women, which is tantamount to saying that their trust </w:t>
      </w:r>
      <w:r w:rsidRPr="00286EE8">
        <w:rPr>
          <w:rFonts w:cs="Times New Roman"/>
          <w:noProof/>
        </w:rPr>
        <w:t>is based</w:t>
      </w:r>
      <w:r w:rsidRPr="00286EE8">
        <w:rPr>
          <w:rFonts w:cs="Times New Roman"/>
        </w:rPr>
        <w:t xml:space="preserve"> on social identity. But rural poor women and NGO owners do not belong to the same social class. Hence, it is not purely particularized trust. I rather want to call it </w:t>
      </w:r>
      <w:r w:rsidRPr="0034682E">
        <w:rPr>
          <w:rFonts w:cs="Times New Roman"/>
          <w:i/>
          <w:iCs/>
        </w:rPr>
        <w:t>semi-particularized</w:t>
      </w:r>
      <w:r w:rsidRPr="00286EE8">
        <w:rPr>
          <w:rFonts w:cs="Times New Roman"/>
        </w:rPr>
        <w:t xml:space="preserve"> trust since the so-called trusting relationship between NGOs and rural poor women </w:t>
      </w:r>
      <w:r w:rsidRPr="00286EE8">
        <w:rPr>
          <w:rFonts w:cs="Times New Roman"/>
          <w:noProof/>
        </w:rPr>
        <w:t>is built</w:t>
      </w:r>
      <w:r w:rsidRPr="00286EE8">
        <w:rPr>
          <w:rFonts w:cs="Times New Roman"/>
        </w:rPr>
        <w:t xml:space="preserve"> on the social class of the poor women. So, I want to call the relevant trust semi-particularized trust </w:t>
      </w:r>
      <w:r w:rsidRPr="00286EE8">
        <w:rPr>
          <w:rFonts w:cs="Times New Roman"/>
          <w:noProof/>
        </w:rPr>
        <w:t>because</w:t>
      </w:r>
      <w:r w:rsidRPr="00286EE8">
        <w:rPr>
          <w:rFonts w:cs="Times New Roman"/>
        </w:rPr>
        <w:t xml:space="preserve"> a) unlike particularized trust, NGOs and rural poor women are not members of the same social class, </w:t>
      </w:r>
      <w:r>
        <w:rPr>
          <w:rFonts w:cs="Times New Roman"/>
        </w:rPr>
        <w:t xml:space="preserve">but </w:t>
      </w:r>
      <w:r w:rsidRPr="00286EE8">
        <w:rPr>
          <w:rFonts w:cs="Times New Roman"/>
        </w:rPr>
        <w:t xml:space="preserve">b) like </w:t>
      </w:r>
      <w:r w:rsidRPr="00286EE8">
        <w:rPr>
          <w:rFonts w:cs="Times New Roman"/>
          <w:noProof/>
        </w:rPr>
        <w:t>particularized</w:t>
      </w:r>
      <w:r w:rsidRPr="00286EE8">
        <w:rPr>
          <w:rFonts w:cs="Times New Roman"/>
        </w:rPr>
        <w:t xml:space="preserve"> trust, it is based on one’s social identity. The danger of such semi-particularized trust promoted by the micro-credit model of NGOs in Bangladesh is that it accepts honor and shame of rural women in the name of </w:t>
      </w:r>
      <w:r w:rsidRPr="00286EE8">
        <w:rPr>
          <w:rFonts w:cs="Times New Roman"/>
          <w:noProof/>
        </w:rPr>
        <w:t>trust</w:t>
      </w:r>
      <w:r w:rsidRPr="00286EE8">
        <w:rPr>
          <w:rFonts w:cs="Times New Roman"/>
        </w:rPr>
        <w:t xml:space="preserve"> as the collateral for giving loans, as </w:t>
      </w:r>
      <w:r w:rsidRPr="00286EE8">
        <w:rPr>
          <w:rFonts w:cs="Times New Roman"/>
        </w:rPr>
        <w:lastRenderedPageBreak/>
        <w:t xml:space="preserve">mentioned above. </w:t>
      </w:r>
      <w:r>
        <w:rPr>
          <w:rFonts w:cs="Times New Roman"/>
        </w:rPr>
        <w:t xml:space="preserve">Since NGO owners do not belong to the same class of rural poor women in Bangladesh, they do not understand all relevant problems and limitations of the poor. </w:t>
      </w:r>
      <w:r w:rsidRPr="00286EE8">
        <w:rPr>
          <w:rFonts w:cs="Times New Roman"/>
        </w:rPr>
        <w:t xml:space="preserve">Hence, </w:t>
      </w:r>
      <w:r>
        <w:rPr>
          <w:rFonts w:cs="Times New Roman"/>
        </w:rPr>
        <w:t>there remains an epistemic and moral gap. Perhaps this gap results in the sort of</w:t>
      </w:r>
      <w:r w:rsidRPr="00286EE8">
        <w:rPr>
          <w:rFonts w:cs="Times New Roman"/>
        </w:rPr>
        <w:t xml:space="preserve"> mutual </w:t>
      </w:r>
      <w:r w:rsidRPr="00286EE8">
        <w:rPr>
          <w:rFonts w:cs="Times New Roman"/>
          <w:noProof/>
        </w:rPr>
        <w:t>trust</w:t>
      </w:r>
      <w:r w:rsidRPr="00286EE8">
        <w:rPr>
          <w:rFonts w:cs="Times New Roman"/>
        </w:rPr>
        <w:t xml:space="preserve"> </w:t>
      </w:r>
      <w:r>
        <w:rPr>
          <w:rFonts w:cs="Times New Roman"/>
        </w:rPr>
        <w:t xml:space="preserve">that NGOs publicize they have in rural poor women </w:t>
      </w:r>
      <w:r w:rsidRPr="00286EE8">
        <w:rPr>
          <w:rFonts w:cs="Times New Roman"/>
        </w:rPr>
        <w:t xml:space="preserve">in </w:t>
      </w:r>
      <w:r>
        <w:rPr>
          <w:rFonts w:cs="Times New Roman"/>
        </w:rPr>
        <w:t>offering</w:t>
      </w:r>
      <w:r w:rsidRPr="00286EE8">
        <w:rPr>
          <w:rFonts w:cs="Times New Roman"/>
        </w:rPr>
        <w:t xml:space="preserve"> loans.</w:t>
      </w:r>
    </w:p>
    <w:p w:rsidR="00066E1B" w:rsidRPr="00286EE8" w:rsidRDefault="00066E1B" w:rsidP="00066E1B">
      <w:pPr>
        <w:spacing w:line="480" w:lineRule="auto"/>
        <w:ind w:firstLine="720"/>
        <w:jc w:val="both"/>
        <w:rPr>
          <w:rFonts w:cs="Times New Roman"/>
        </w:rPr>
      </w:pPr>
      <w:r w:rsidRPr="00286EE8">
        <w:rPr>
          <w:rFonts w:cs="Times New Roman"/>
        </w:rPr>
        <w:t xml:space="preserve">Unfortunately, the idea of trust of NGOs in Bangladesh in giving loans to poor people is not generalized trust at all. As noted above, generalized trust is belief that most people are trustworthy. But if we look at the history of micro-credit programs of NGOs, especially GB, we will see that though they started to give loans to rural poor men, due to difficulties in taking money back (as they claim), they changed their strategy and moved to </w:t>
      </w:r>
      <w:r w:rsidRPr="00286EE8">
        <w:rPr>
          <w:rFonts w:cs="Times New Roman"/>
          <w:noProof/>
        </w:rPr>
        <w:t>giving</w:t>
      </w:r>
      <w:r w:rsidRPr="00286EE8">
        <w:rPr>
          <w:rFonts w:cs="Times New Roman"/>
        </w:rPr>
        <w:t xml:space="preserve"> loans to rural poor women. </w:t>
      </w:r>
      <w:r w:rsidRPr="00286EE8">
        <w:rPr>
          <w:rFonts w:cs="Times New Roman"/>
          <w:noProof/>
        </w:rPr>
        <w:t>This</w:t>
      </w:r>
      <w:r w:rsidRPr="00286EE8">
        <w:rPr>
          <w:rFonts w:cs="Times New Roman"/>
        </w:rPr>
        <w:t xml:space="preserve"> should suffice to show that NGOs in Bangladesh do not believe almost half of Bangladeshi people.</w:t>
      </w:r>
      <w:r w:rsidRPr="00286EE8">
        <w:rPr>
          <w:rStyle w:val="FootnoteReference"/>
          <w:rFonts w:cs="Times New Roman"/>
        </w:rPr>
        <w:footnoteReference w:id="28"/>
      </w:r>
      <w:r w:rsidRPr="00286EE8">
        <w:rPr>
          <w:rFonts w:cs="Times New Roman"/>
        </w:rPr>
        <w:t xml:space="preserve"> Hence, </w:t>
      </w:r>
      <w:r>
        <w:rPr>
          <w:rFonts w:cs="Times New Roman"/>
        </w:rPr>
        <w:t>the NGO-</w:t>
      </w:r>
      <w:r w:rsidRPr="00286EE8">
        <w:rPr>
          <w:rFonts w:cs="Times New Roman"/>
        </w:rPr>
        <w:t xml:space="preserve">touted </w:t>
      </w:r>
      <w:r w:rsidRPr="00286EE8">
        <w:rPr>
          <w:rFonts w:cs="Times New Roman"/>
          <w:noProof/>
        </w:rPr>
        <w:t>idea</w:t>
      </w:r>
      <w:r w:rsidRPr="00286EE8">
        <w:rPr>
          <w:rFonts w:cs="Times New Roman"/>
        </w:rPr>
        <w:t xml:space="preserve"> of trust is not generalized trust if it is trust at all.</w:t>
      </w:r>
    </w:p>
    <w:p w:rsidR="00066E1B" w:rsidRPr="00286EE8" w:rsidRDefault="00066E1B" w:rsidP="00066E1B">
      <w:pPr>
        <w:spacing w:line="480" w:lineRule="auto"/>
        <w:ind w:firstLine="720"/>
        <w:jc w:val="both"/>
        <w:rPr>
          <w:rFonts w:cs="Times New Roman"/>
        </w:rPr>
      </w:pPr>
      <w:r w:rsidRPr="00286EE8">
        <w:rPr>
          <w:rFonts w:cs="Times New Roman"/>
        </w:rPr>
        <w:t xml:space="preserve">Now, I will discuss how the kind of </w:t>
      </w:r>
      <w:r w:rsidRPr="00286EE8">
        <w:rPr>
          <w:rFonts w:cs="Times New Roman"/>
          <w:noProof/>
        </w:rPr>
        <w:t>trust</w:t>
      </w:r>
      <w:r w:rsidRPr="00286EE8">
        <w:rPr>
          <w:rFonts w:cs="Times New Roman"/>
        </w:rPr>
        <w:t xml:space="preserve"> that NGOs in Bangladesh put in rural poor women disturbs social solidarity. In my discussion of this point, relevantly I will also </w:t>
      </w:r>
      <w:r w:rsidRPr="00286EE8">
        <w:rPr>
          <w:rFonts w:cs="Times New Roman"/>
          <w:noProof/>
        </w:rPr>
        <w:t>note</w:t>
      </w:r>
      <w:r w:rsidRPr="00286EE8">
        <w:rPr>
          <w:rFonts w:cs="Times New Roman"/>
        </w:rPr>
        <w:t xml:space="preserve"> that NGO surveillance </w:t>
      </w:r>
      <w:r>
        <w:rPr>
          <w:rFonts w:cs="Times New Roman"/>
        </w:rPr>
        <w:t>of rural poor women may have much psychological impact</w:t>
      </w:r>
      <w:r w:rsidRPr="00286EE8">
        <w:rPr>
          <w:rFonts w:cs="Times New Roman"/>
        </w:rPr>
        <w:t xml:space="preserve"> on rural poor women.  This additional point about psychological effects will strengthen my claim that the so-called trusting </w:t>
      </w:r>
      <w:r w:rsidRPr="00286EE8">
        <w:rPr>
          <w:rFonts w:cs="Times New Roman"/>
        </w:rPr>
        <w:lastRenderedPageBreak/>
        <w:t>relationship between NGOs in Bangladesh and rural poor women damages social solidarity.</w:t>
      </w: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t>Trust, Psychological Effects of NGO Sup</w:t>
      </w:r>
      <w:r>
        <w:rPr>
          <w:rFonts w:cs="Times New Roman"/>
          <w:b/>
          <w:sz w:val="28"/>
          <w:szCs w:val="28"/>
        </w:rPr>
        <w:t>ervision, and Social Solidarity</w:t>
      </w:r>
    </w:p>
    <w:p w:rsidR="00066E1B" w:rsidRPr="00286EE8" w:rsidRDefault="00066E1B" w:rsidP="00066E1B">
      <w:pPr>
        <w:spacing w:line="480" w:lineRule="auto"/>
        <w:jc w:val="both"/>
        <w:rPr>
          <w:rFonts w:cs="Times New Roman"/>
        </w:rPr>
      </w:pPr>
      <w:r w:rsidRPr="00286EE8">
        <w:rPr>
          <w:rFonts w:cs="Times New Roman"/>
        </w:rPr>
        <w:t xml:space="preserve">According to Karim (2008), </w:t>
      </w:r>
      <w:r w:rsidRPr="00286EE8">
        <w:rPr>
          <w:rFonts w:cs="Times New Roman"/>
          <w:noProof/>
        </w:rPr>
        <w:t>NGOs are means</w:t>
      </w:r>
      <w:r w:rsidRPr="00286EE8">
        <w:rPr>
          <w:rFonts w:cs="Times New Roman"/>
        </w:rPr>
        <w:t xml:space="preserve"> to expanding globalization and neoliberalism in rural Bangladesh. NGOs, for their micro-credit programs, get millions of dollars from donor countries and agencies.</w:t>
      </w:r>
      <w:r w:rsidRPr="00286EE8">
        <w:rPr>
          <w:rStyle w:val="FootnoteReference"/>
          <w:rFonts w:cs="Times New Roman"/>
        </w:rPr>
        <w:footnoteReference w:id="29"/>
      </w:r>
      <w:r w:rsidRPr="00286EE8">
        <w:rPr>
          <w:rFonts w:cs="Times New Roman"/>
        </w:rPr>
        <w:t xml:space="preserve"> Now, they are, in fact, </w:t>
      </w:r>
      <w:r>
        <w:rPr>
          <w:rFonts w:cs="Times New Roman"/>
        </w:rPr>
        <w:t>more preferred than</w:t>
      </w:r>
      <w:r w:rsidRPr="00286EE8">
        <w:rPr>
          <w:rFonts w:cs="Times New Roman"/>
        </w:rPr>
        <w:t xml:space="preserve"> the </w:t>
      </w:r>
      <w:r w:rsidRPr="00286EE8">
        <w:rPr>
          <w:rFonts w:cs="Times New Roman"/>
          <w:noProof/>
        </w:rPr>
        <w:t>government</w:t>
      </w:r>
      <w:r w:rsidRPr="00286EE8">
        <w:rPr>
          <w:rFonts w:cs="Times New Roman"/>
        </w:rPr>
        <w:t xml:space="preserve"> for developmental aid due to corruption, inefficiency, bad governance, and so on at the state level, which are the </w:t>
      </w:r>
      <w:r w:rsidRPr="00286EE8">
        <w:rPr>
          <w:rFonts w:cs="Times New Roman"/>
          <w:noProof/>
        </w:rPr>
        <w:t>common</w:t>
      </w:r>
      <w:r w:rsidRPr="00286EE8">
        <w:rPr>
          <w:rFonts w:cs="Times New Roman"/>
        </w:rPr>
        <w:t xml:space="preserve"> f</w:t>
      </w:r>
      <w:r>
        <w:rPr>
          <w:rFonts w:cs="Times New Roman"/>
        </w:rPr>
        <w:t>eatures of any government of a</w:t>
      </w:r>
      <w:r w:rsidRPr="00286EE8">
        <w:rPr>
          <w:rFonts w:cs="Times New Roman"/>
        </w:rPr>
        <w:t xml:space="preserve"> </w:t>
      </w:r>
      <w:r w:rsidRPr="00286EE8">
        <w:rPr>
          <w:rFonts w:cs="Times New Roman"/>
          <w:noProof/>
        </w:rPr>
        <w:t>postcolonial</w:t>
      </w:r>
      <w:r w:rsidRPr="00286EE8">
        <w:rPr>
          <w:rFonts w:cs="Times New Roman"/>
        </w:rPr>
        <w:t xml:space="preserve"> country. NGOs </w:t>
      </w:r>
      <w:r w:rsidRPr="00286EE8">
        <w:rPr>
          <w:rFonts w:cs="Times New Roman"/>
          <w:noProof/>
        </w:rPr>
        <w:t>are now seen</w:t>
      </w:r>
      <w:r w:rsidRPr="00286EE8">
        <w:rPr>
          <w:rFonts w:cs="Times New Roman"/>
        </w:rPr>
        <w:t xml:space="preserve"> as more efficient in working more closely with local people and delivering services to them. As Lister (2003, 175) points out that NGOs </w:t>
      </w:r>
      <w:r w:rsidRPr="00286EE8">
        <w:rPr>
          <w:rFonts w:cs="Times New Roman"/>
          <w:noProof/>
        </w:rPr>
        <w:t>are now viewed</w:t>
      </w:r>
      <w:r w:rsidRPr="00286EE8">
        <w:rPr>
          <w:rFonts w:cs="Times New Roman"/>
        </w:rPr>
        <w:t xml:space="preserve"> by many as “a magic bullet, which could be fired off in any direction and would still find its target.”</w:t>
      </w:r>
      <w:r w:rsidRPr="00286EE8">
        <w:rPr>
          <w:rStyle w:val="FootnoteReference"/>
          <w:rFonts w:cs="Times New Roman"/>
        </w:rPr>
        <w:footnoteReference w:id="30"/>
      </w:r>
      <w:r w:rsidRPr="00286EE8">
        <w:rPr>
          <w:rFonts w:cs="Times New Roman"/>
        </w:rPr>
        <w:t xml:space="preserve"> Because of its lack of economic sovereignty, </w:t>
      </w:r>
      <w:r>
        <w:rPr>
          <w:rFonts w:cs="Times New Roman"/>
        </w:rPr>
        <w:t xml:space="preserve">the </w:t>
      </w:r>
      <w:r w:rsidRPr="00286EE8">
        <w:rPr>
          <w:rFonts w:cs="Times New Roman"/>
        </w:rPr>
        <w:t xml:space="preserve">Bangladesh government cannot deliver many of much-needed requirements of its citizens. NGOs take this opportunity, and because of the aid they get from donors, they </w:t>
      </w:r>
      <w:r w:rsidRPr="00286EE8">
        <w:rPr>
          <w:rFonts w:cs="Times New Roman"/>
          <w:noProof/>
        </w:rPr>
        <w:t>are able to</w:t>
      </w:r>
      <w:r w:rsidRPr="00286EE8">
        <w:rPr>
          <w:rFonts w:cs="Times New Roman"/>
        </w:rPr>
        <w:t xml:space="preserve"> work with and for “the poorest of the poor” in Bangladesh. Consequently, NGOs have become the providers for many services including education, healthcare, employment, credit, </w:t>
      </w:r>
      <w:r w:rsidRPr="00286EE8">
        <w:rPr>
          <w:rFonts w:cs="Times New Roman"/>
        </w:rPr>
        <w:lastRenderedPageBreak/>
        <w:t xml:space="preserve">etc., which are usually </w:t>
      </w:r>
      <w:r>
        <w:rPr>
          <w:rFonts w:cs="Times New Roman"/>
        </w:rPr>
        <w:t xml:space="preserve">a </w:t>
      </w:r>
      <w:r w:rsidRPr="00286EE8">
        <w:rPr>
          <w:rFonts w:cs="Times New Roman"/>
        </w:rPr>
        <w:t xml:space="preserve">state’s responsibilities. Hence, we see “the emergence of a new sovereignty, the NGO </w:t>
      </w:r>
      <w:r w:rsidRPr="00286EE8">
        <w:rPr>
          <w:rFonts w:cs="Times New Roman"/>
          <w:i/>
        </w:rPr>
        <w:t>as a shadow state</w:t>
      </w:r>
      <w:r w:rsidRPr="00286EE8">
        <w:rPr>
          <w:rFonts w:cs="Times New Roman"/>
        </w:rPr>
        <w:t>” (Karim 2008, 8).</w:t>
      </w:r>
    </w:p>
    <w:p w:rsidR="00066E1B" w:rsidRPr="00286EE8" w:rsidRDefault="00066E1B" w:rsidP="00066E1B">
      <w:pPr>
        <w:spacing w:line="480" w:lineRule="auto"/>
        <w:jc w:val="both"/>
        <w:rPr>
          <w:rFonts w:cs="Times New Roman"/>
        </w:rPr>
      </w:pPr>
      <w:r w:rsidRPr="00286EE8">
        <w:rPr>
          <w:rFonts w:cs="Times New Roman"/>
        </w:rPr>
        <w:tab/>
      </w:r>
      <w:r w:rsidRPr="00286EE8">
        <w:rPr>
          <w:rFonts w:cs="Times New Roman"/>
          <w:noProof/>
        </w:rPr>
        <w:t>Because they get their economic power (i.e., economic sovereignty) from donor countries and agencies, NGOs as shadow states are used to facilitate the process of globalization and neoliberalism at grassroots levels in Bangladesh that “</w:t>
      </w:r>
      <w:r w:rsidRPr="00D56300">
        <w:rPr>
          <w:rFonts w:cs="Times New Roman"/>
          <w:noProof/>
        </w:rPr>
        <w:t>weakens the sovereignty of the patriarchal home family, and replaces it with the sovereignty of the market through NGOs, contracts, courts, juridical subjects, and the remaking of subjects as a community police to safeguard their investments</w:t>
      </w:r>
      <w:r w:rsidRPr="00286EE8">
        <w:rPr>
          <w:rFonts w:cs="Times New Roman"/>
          <w:noProof/>
        </w:rPr>
        <w:t>” (Karim 2008, 6).</w:t>
      </w:r>
      <w:r w:rsidRPr="00286EE8">
        <w:rPr>
          <w:rFonts w:cs="Times New Roman"/>
        </w:rPr>
        <w:t xml:space="preserve"> In Bangladesh, NGOs work to </w:t>
      </w:r>
      <w:r>
        <w:rPr>
          <w:rFonts w:cs="Times New Roman"/>
          <w:noProof/>
        </w:rPr>
        <w:t>subject</w:t>
      </w:r>
      <w:r w:rsidRPr="00286EE8">
        <w:rPr>
          <w:rFonts w:cs="Times New Roman"/>
        </w:rPr>
        <w:t xml:space="preserve"> its clients to follow neoliberalist principles of “discipline, </w:t>
      </w:r>
      <w:r w:rsidRPr="00286EE8">
        <w:rPr>
          <w:rFonts w:cs="Times New Roman"/>
          <w:noProof/>
        </w:rPr>
        <w:t>efficiency</w:t>
      </w:r>
      <w:r w:rsidRPr="00286EE8">
        <w:rPr>
          <w:rFonts w:cs="Times New Roman"/>
        </w:rPr>
        <w:t xml:space="preserve"> and competitiveness.”</w:t>
      </w:r>
      <w:r w:rsidRPr="00286EE8">
        <w:rPr>
          <w:rStyle w:val="FootnoteReference"/>
          <w:rFonts w:cs="Times New Roman"/>
        </w:rPr>
        <w:footnoteReference w:id="31"/>
      </w:r>
      <w:r w:rsidRPr="00286EE8">
        <w:rPr>
          <w:rFonts w:cs="Times New Roman"/>
        </w:rPr>
        <w:t xml:space="preserve"> To teach the poorest of the poor of Bangladesh these values, NGOs initiate </w:t>
      </w:r>
      <w:r>
        <w:rPr>
          <w:rFonts w:cs="Times New Roman"/>
        </w:rPr>
        <w:t>various</w:t>
      </w:r>
      <w:r w:rsidRPr="00286EE8">
        <w:rPr>
          <w:rFonts w:cs="Times New Roman"/>
        </w:rPr>
        <w:t xml:space="preserve"> social engineering programs including population control, HIV/AIDS management, primary education, voter education, etc. (Karim 2008, 6-7). Their micro-credit programs are very powerful because they provide poor villagers with credit, employments, and sustenance. Karim (2008,8) points out that the mutual dependence of NGOs and rural people in Bangladesh through micro-credit programs established a doorway for the first time to the connection between rural </w:t>
      </w:r>
      <w:r w:rsidRPr="00286EE8">
        <w:rPr>
          <w:rFonts w:cs="Times New Roman"/>
          <w:noProof/>
        </w:rPr>
        <w:t>populations</w:t>
      </w:r>
      <w:r w:rsidRPr="00286EE8">
        <w:rPr>
          <w:rFonts w:cs="Times New Roman"/>
        </w:rPr>
        <w:t xml:space="preserve"> and multinational corporations. This </w:t>
      </w:r>
      <w:r w:rsidRPr="00286EE8">
        <w:rPr>
          <w:rFonts w:cs="Times New Roman"/>
          <w:noProof/>
        </w:rPr>
        <w:t>relationship</w:t>
      </w:r>
      <w:r w:rsidRPr="00286EE8">
        <w:rPr>
          <w:rFonts w:cs="Times New Roman"/>
        </w:rPr>
        <w:t xml:space="preserve"> </w:t>
      </w:r>
      <w:r w:rsidRPr="00286EE8">
        <w:rPr>
          <w:rFonts w:cs="Times New Roman"/>
          <w:noProof/>
        </w:rPr>
        <w:t>makes</w:t>
      </w:r>
      <w:r w:rsidRPr="00286EE8">
        <w:rPr>
          <w:rFonts w:cs="Times New Roman"/>
        </w:rPr>
        <w:t xml:space="preserve"> </w:t>
      </w:r>
      <w:r w:rsidRPr="00286EE8">
        <w:rPr>
          <w:rFonts w:cs="Times New Roman"/>
          <w:noProof/>
        </w:rPr>
        <w:t>rural people</w:t>
      </w:r>
      <w:r w:rsidRPr="00286EE8">
        <w:rPr>
          <w:rFonts w:cs="Times New Roman"/>
        </w:rPr>
        <w:t xml:space="preserve"> consumers of various products and inputs of multinational </w:t>
      </w:r>
      <w:r w:rsidRPr="00286EE8">
        <w:rPr>
          <w:rFonts w:cs="Times New Roman"/>
          <w:noProof/>
        </w:rPr>
        <w:t>companies</w:t>
      </w:r>
      <w:r w:rsidRPr="00286EE8">
        <w:rPr>
          <w:rFonts w:cs="Times New Roman"/>
        </w:rPr>
        <w:t xml:space="preserve"> such as finance capital, </w:t>
      </w:r>
      <w:r w:rsidRPr="00286EE8">
        <w:rPr>
          <w:rFonts w:cs="Times New Roman"/>
        </w:rPr>
        <w:lastRenderedPageBreak/>
        <w:t>breeder chickens, cell phones, seeds, fertilizers, and pesticides (Karim 2008, 8-9). As mentioned, NGOs also take different social and economic programs that generate “new subjectivities and social meanings for people” (Karim 2008, 9). Thus, it is apparent that “the relationship between rural subjects and NGOs is contradictory and varied; they instrumentally exploit each other [though] the balance of power is with the NGOs” (Karim 2008, 9).</w:t>
      </w:r>
    </w:p>
    <w:p w:rsidR="00066E1B" w:rsidRPr="00286EE8" w:rsidRDefault="00066E1B" w:rsidP="00066E1B">
      <w:pPr>
        <w:spacing w:line="480" w:lineRule="auto"/>
        <w:jc w:val="both"/>
        <w:rPr>
          <w:rFonts w:cs="Times New Roman"/>
        </w:rPr>
      </w:pPr>
      <w:r>
        <w:rPr>
          <w:rFonts w:cs="Times New Roman"/>
        </w:rPr>
        <w:tab/>
        <w:t>There are however</w:t>
      </w:r>
      <w:r w:rsidRPr="00286EE8">
        <w:rPr>
          <w:rFonts w:cs="Times New Roman"/>
        </w:rPr>
        <w:t xml:space="preserve"> not </w:t>
      </w:r>
      <w:r w:rsidRPr="00286EE8">
        <w:rPr>
          <w:rFonts w:cs="Times New Roman"/>
          <w:noProof/>
        </w:rPr>
        <w:t>many studies</w:t>
      </w:r>
      <w:r w:rsidRPr="00286EE8">
        <w:rPr>
          <w:rFonts w:cs="Times New Roman"/>
        </w:rPr>
        <w:t xml:space="preserve"> to show how micro-credit programs of NGOs act on </w:t>
      </w:r>
      <w:r w:rsidRPr="00286EE8">
        <w:rPr>
          <w:rFonts w:cs="Times New Roman"/>
          <w:noProof/>
        </w:rPr>
        <w:t>native</w:t>
      </w:r>
      <w:r w:rsidRPr="00286EE8">
        <w:rPr>
          <w:rFonts w:cs="Times New Roman"/>
        </w:rPr>
        <w:t xml:space="preserve"> patriarchal norms and values and cultural practices that result in many actions and behaviors inconsistent with maintaining social solidarity among rural people. But I think one of the roots of this inconsistency can </w:t>
      </w:r>
      <w:r w:rsidRPr="00286EE8">
        <w:rPr>
          <w:rFonts w:cs="Times New Roman"/>
          <w:noProof/>
        </w:rPr>
        <w:t>be found</w:t>
      </w:r>
      <w:r w:rsidRPr="00286EE8">
        <w:rPr>
          <w:rFonts w:cs="Times New Roman"/>
        </w:rPr>
        <w:t xml:space="preserve"> in the very idea of mutual trust which is one of the core values NGOs in Bangladesh, at least as they claim, hold in giving loans to rural poor women.</w:t>
      </w:r>
    </w:p>
    <w:p w:rsidR="00066E1B" w:rsidRPr="00286EE8" w:rsidRDefault="00066E1B" w:rsidP="00066E1B">
      <w:pPr>
        <w:spacing w:line="480" w:lineRule="auto"/>
        <w:jc w:val="both"/>
        <w:rPr>
          <w:rFonts w:cs="Times New Roman"/>
        </w:rPr>
      </w:pPr>
      <w:r w:rsidRPr="00286EE8">
        <w:rPr>
          <w:rFonts w:cs="Times New Roman"/>
        </w:rPr>
        <w:tab/>
        <w:t xml:space="preserve">One of the major moral notions around which rural societies in Bangladesh </w:t>
      </w:r>
      <w:r w:rsidRPr="00286EE8">
        <w:rPr>
          <w:rFonts w:cs="Times New Roman"/>
          <w:noProof/>
        </w:rPr>
        <w:t>are structured</w:t>
      </w:r>
      <w:r w:rsidRPr="00286EE8">
        <w:rPr>
          <w:rFonts w:cs="Times New Roman"/>
        </w:rPr>
        <w:t xml:space="preserve"> is the discourse of honor, and women </w:t>
      </w:r>
      <w:r w:rsidRPr="00286EE8">
        <w:rPr>
          <w:rFonts w:cs="Times New Roman"/>
          <w:noProof/>
        </w:rPr>
        <w:t>are seen</w:t>
      </w:r>
      <w:r w:rsidRPr="00286EE8">
        <w:rPr>
          <w:rFonts w:cs="Times New Roman"/>
        </w:rPr>
        <w:t xml:space="preserve"> as the custodians of family honor. It is </w:t>
      </w:r>
      <w:r w:rsidRPr="00286EE8">
        <w:rPr>
          <w:rFonts w:cs="Times New Roman"/>
          <w:noProof/>
        </w:rPr>
        <w:t>on the basis of</w:t>
      </w:r>
      <w:r w:rsidRPr="00286EE8">
        <w:rPr>
          <w:rFonts w:cs="Times New Roman"/>
        </w:rPr>
        <w:t xml:space="preserve"> this notion that villagers see themselves as morally superior to urban people (Karim 2008, 10). So, when NGOs use the methods of shaming and dishonoring their women by taking away their nose-rings, chickens, cows, etc. because of their failure to repay installments, the entire family takes it as the mark of dishonor to their family. Because when the</w:t>
      </w:r>
      <w:r>
        <w:rPr>
          <w:rFonts w:cs="Times New Roman"/>
        </w:rPr>
        <w:t>ir nose-rings – which, as I said</w:t>
      </w:r>
      <w:r w:rsidRPr="00286EE8">
        <w:rPr>
          <w:rFonts w:cs="Times New Roman"/>
        </w:rPr>
        <w:t xml:space="preserve"> is the symbol of marital status – are forcefully </w:t>
      </w:r>
      <w:r w:rsidRPr="00286EE8">
        <w:rPr>
          <w:rFonts w:cs="Times New Roman"/>
          <w:noProof/>
        </w:rPr>
        <w:t>removed,</w:t>
      </w:r>
      <w:r w:rsidRPr="00286EE8">
        <w:rPr>
          <w:rFonts w:cs="Times New Roman"/>
        </w:rPr>
        <w:t xml:space="preserve"> or other means of their </w:t>
      </w:r>
      <w:r w:rsidRPr="00286EE8">
        <w:rPr>
          <w:rFonts w:cs="Times New Roman"/>
        </w:rPr>
        <w:lastRenderedPageBreak/>
        <w:t xml:space="preserve">livelihood </w:t>
      </w:r>
      <w:r w:rsidRPr="00286EE8">
        <w:rPr>
          <w:rFonts w:cs="Times New Roman"/>
          <w:noProof/>
        </w:rPr>
        <w:t>are taken</w:t>
      </w:r>
      <w:r>
        <w:rPr>
          <w:rFonts w:cs="Times New Roman"/>
        </w:rPr>
        <w:t xml:space="preserve"> away, they are publicly</w:t>
      </w:r>
      <w:r w:rsidRPr="00286EE8">
        <w:rPr>
          <w:rFonts w:cs="Times New Roman"/>
        </w:rPr>
        <w:t xml:space="preserve"> very insulted. This public insult spoils their honor and prestige. Even sometimes their houses are broken (as mentioned earlier) by their fellow villagers for failing to repay loans. All of these, as villagers understand, are due to their female</w:t>
      </w:r>
      <w:r>
        <w:rPr>
          <w:rFonts w:cs="Times New Roman"/>
        </w:rPr>
        <w:t>s</w:t>
      </w:r>
      <w:r w:rsidRPr="00286EE8">
        <w:rPr>
          <w:rFonts w:cs="Times New Roman"/>
        </w:rPr>
        <w:t xml:space="preserve"> who take loans from NGOs. So, though GB and other NGOs do not take any collateral to give loans to rural poor women, the moral notions of honor and shame “</w:t>
      </w:r>
      <w:r w:rsidRPr="00286EE8">
        <w:rPr>
          <w:rFonts w:cs="Times New Roman"/>
          <w:noProof/>
        </w:rPr>
        <w:t xml:space="preserve">act as the collateral for </w:t>
      </w:r>
      <w:r w:rsidRPr="00D56300">
        <w:rPr>
          <w:rFonts w:cs="Times New Roman"/>
          <w:noProof/>
        </w:rPr>
        <w:t>these loans. It is the honor of the family that is at stake, and which the woman represents. If the woman gets publicly shamed, the family is dishonored</w:t>
      </w:r>
      <w:r w:rsidRPr="00286EE8">
        <w:rPr>
          <w:rFonts w:cs="Times New Roman"/>
        </w:rPr>
        <w:t>” (Karim 2008, 10).</w:t>
      </w:r>
    </w:p>
    <w:p w:rsidR="00066E1B" w:rsidRPr="00286EE8" w:rsidRDefault="00066E1B" w:rsidP="00066E1B">
      <w:pPr>
        <w:spacing w:line="480" w:lineRule="auto"/>
        <w:ind w:firstLine="720"/>
        <w:jc w:val="both"/>
        <w:rPr>
          <w:rFonts w:cs="Times New Roman"/>
        </w:rPr>
      </w:pPr>
      <w:r w:rsidRPr="00286EE8">
        <w:rPr>
          <w:rFonts w:cs="Times New Roman"/>
        </w:rPr>
        <w:t xml:space="preserve">Thus, any understanding of NGOs’ huge success of no-collateral loans and in recovering them should </w:t>
      </w:r>
      <w:r w:rsidRPr="00286EE8">
        <w:rPr>
          <w:rFonts w:cs="Times New Roman"/>
          <w:noProof/>
        </w:rPr>
        <w:t>be understood</w:t>
      </w:r>
      <w:r w:rsidRPr="00286EE8">
        <w:rPr>
          <w:rFonts w:cs="Times New Roman"/>
        </w:rPr>
        <w:t xml:space="preserve"> in the context of the use of shaming as an instrument of social control of the poor, particularly of poor women in rural Bangladesh.</w:t>
      </w:r>
      <w:r w:rsidRPr="00286EE8">
        <w:rPr>
          <w:rStyle w:val="FootnoteReference"/>
          <w:rFonts w:cs="Times New Roman"/>
        </w:rPr>
        <w:footnoteReference w:id="32"/>
      </w:r>
      <w:r w:rsidRPr="00286EE8">
        <w:rPr>
          <w:rFonts w:cs="Times New Roman"/>
        </w:rPr>
        <w:t xml:space="preserve"> Consequently, the undercover value that works from behind </w:t>
      </w:r>
      <w:r>
        <w:rPr>
          <w:rFonts w:cs="Times New Roman"/>
        </w:rPr>
        <w:t xml:space="preserve">a veil </w:t>
      </w:r>
      <w:r w:rsidRPr="00286EE8">
        <w:rPr>
          <w:rFonts w:cs="Times New Roman"/>
        </w:rPr>
        <w:t>to implement such an evil policy is the so-called mutual trust between NGOs and rural poor women.</w:t>
      </w:r>
      <w:r>
        <w:rPr>
          <w:rFonts w:cs="Times New Roman"/>
        </w:rPr>
        <w:t xml:space="preserve"> But how?</w:t>
      </w:r>
      <w:r w:rsidRPr="00286EE8">
        <w:rPr>
          <w:rFonts w:cs="Times New Roman"/>
        </w:rPr>
        <w:t xml:space="preserve"> In the name of </w:t>
      </w:r>
      <w:r w:rsidRPr="00286EE8">
        <w:rPr>
          <w:rFonts w:cs="Times New Roman"/>
          <w:noProof/>
        </w:rPr>
        <w:t>trust</w:t>
      </w:r>
      <w:r w:rsidRPr="00286EE8">
        <w:rPr>
          <w:rFonts w:cs="Times New Roman"/>
        </w:rPr>
        <w:t xml:space="preserve">, </w:t>
      </w:r>
      <w:r w:rsidRPr="00286EE8">
        <w:rPr>
          <w:rFonts w:cs="Times New Roman"/>
          <w:noProof/>
        </w:rPr>
        <w:t>NGOs come</w:t>
      </w:r>
      <w:r w:rsidRPr="00286EE8">
        <w:rPr>
          <w:rFonts w:cs="Times New Roman"/>
        </w:rPr>
        <w:t xml:space="preserve"> close to rural poor </w:t>
      </w:r>
      <w:r w:rsidRPr="00286EE8">
        <w:rPr>
          <w:rFonts w:cs="Times New Roman"/>
          <w:noProof/>
        </w:rPr>
        <w:t>women</w:t>
      </w:r>
      <w:r w:rsidRPr="00286EE8">
        <w:rPr>
          <w:rFonts w:cs="Times New Roman"/>
        </w:rPr>
        <w:t xml:space="preserve"> and tell them that they believe them despite their poverty. So, they are giving loans to the poor women. These poor women are forced to </w:t>
      </w:r>
      <w:r w:rsidRPr="00286EE8">
        <w:rPr>
          <w:rFonts w:cs="Times New Roman"/>
          <w:noProof/>
        </w:rPr>
        <w:t>believe</w:t>
      </w:r>
      <w:r w:rsidRPr="00286EE8">
        <w:rPr>
          <w:rFonts w:cs="Times New Roman"/>
        </w:rPr>
        <w:t xml:space="preserve"> NGOs because of their poverty that results in a very asymmetrical relation of </w:t>
      </w:r>
      <w:r>
        <w:rPr>
          <w:rFonts w:cs="Times New Roman"/>
        </w:rPr>
        <w:t>trust from the start of the interactions</w:t>
      </w:r>
      <w:r w:rsidRPr="00286EE8">
        <w:rPr>
          <w:rFonts w:cs="Times New Roman"/>
        </w:rPr>
        <w:t xml:space="preserve">. Hence, when these women fail to repay they are insulted, their accumulation of foods are taken away, their houses </w:t>
      </w:r>
      <w:r w:rsidRPr="00286EE8">
        <w:rPr>
          <w:rFonts w:cs="Times New Roman"/>
          <w:noProof/>
        </w:rPr>
        <w:t>are broken</w:t>
      </w:r>
      <w:r w:rsidRPr="00286EE8">
        <w:rPr>
          <w:rFonts w:cs="Times New Roman"/>
        </w:rPr>
        <w:t xml:space="preserve">, and even sometimes they are sent to jail. All of these are marks of ultimate shame and dishonor which </w:t>
      </w:r>
      <w:r w:rsidRPr="00286EE8">
        <w:rPr>
          <w:rFonts w:cs="Times New Roman"/>
          <w:noProof/>
        </w:rPr>
        <w:lastRenderedPageBreak/>
        <w:t>are done</w:t>
      </w:r>
      <w:r>
        <w:rPr>
          <w:rFonts w:cs="Times New Roman"/>
        </w:rPr>
        <w:t xml:space="preserve"> by those who in</w:t>
      </w:r>
      <w:r w:rsidRPr="00286EE8">
        <w:rPr>
          <w:rFonts w:cs="Times New Roman"/>
        </w:rPr>
        <w:t xml:space="preserve"> the first place told the poor that they were giving loans to them because they saw them as trustworthy.</w:t>
      </w:r>
      <w:r>
        <w:rPr>
          <w:rFonts w:cs="Times New Roman"/>
        </w:rPr>
        <w:t xml:space="preserve"> </w:t>
      </w:r>
      <w:r w:rsidRPr="00286EE8">
        <w:rPr>
          <w:rFonts w:cs="Times New Roman"/>
        </w:rPr>
        <w:t xml:space="preserve">Now, when they fail to repay, they find themselves not only as shamed and dishonored to others, but also untrustworthy to NGO people. So, the trusting relationship between poor villagers and NGO personnel (who are many times from their </w:t>
      </w:r>
      <w:r w:rsidRPr="00286EE8">
        <w:rPr>
          <w:rFonts w:cs="Times New Roman"/>
          <w:noProof/>
        </w:rPr>
        <w:t>own</w:t>
      </w:r>
      <w:r w:rsidRPr="00286EE8">
        <w:rPr>
          <w:rFonts w:cs="Times New Roman"/>
        </w:rPr>
        <w:t xml:space="preserve"> villages or neighboring </w:t>
      </w:r>
      <w:r w:rsidRPr="00286EE8">
        <w:rPr>
          <w:rFonts w:cs="Times New Roman"/>
          <w:noProof/>
        </w:rPr>
        <w:t>communities</w:t>
      </w:r>
      <w:r w:rsidRPr="00286EE8">
        <w:rPr>
          <w:rFonts w:cs="Times New Roman"/>
        </w:rPr>
        <w:t>) breaks</w:t>
      </w:r>
      <w:r>
        <w:rPr>
          <w:rFonts w:cs="Times New Roman"/>
        </w:rPr>
        <w:t xml:space="preserve"> down</w:t>
      </w:r>
      <w:r w:rsidRPr="00286EE8">
        <w:rPr>
          <w:rFonts w:cs="Times New Roman"/>
        </w:rPr>
        <w:t xml:space="preserve">. We often see many instances of suicide in local newspapers. But there </w:t>
      </w:r>
      <w:r w:rsidRPr="00286EE8">
        <w:rPr>
          <w:rFonts w:cs="Times New Roman"/>
          <w:noProof/>
        </w:rPr>
        <w:t>are</w:t>
      </w:r>
      <w:r w:rsidRPr="00286EE8">
        <w:rPr>
          <w:rFonts w:cs="Times New Roman"/>
        </w:rPr>
        <w:t xml:space="preserve"> not </w:t>
      </w:r>
      <w:r w:rsidRPr="00286EE8">
        <w:rPr>
          <w:rFonts w:cs="Times New Roman"/>
          <w:noProof/>
        </w:rPr>
        <w:t>many studies</w:t>
      </w:r>
      <w:r w:rsidRPr="00286EE8">
        <w:rPr>
          <w:rFonts w:cs="Times New Roman"/>
        </w:rPr>
        <w:t xml:space="preserve"> to examine whether these unnatural </w:t>
      </w:r>
      <w:r w:rsidRPr="00286EE8">
        <w:rPr>
          <w:rFonts w:cs="Times New Roman"/>
          <w:noProof/>
        </w:rPr>
        <w:t>deaths</w:t>
      </w:r>
      <w:r w:rsidRPr="00286EE8">
        <w:rPr>
          <w:rFonts w:cs="Times New Roman"/>
        </w:rPr>
        <w:t xml:space="preserve"> are due to their failure of repaying loans, shame, or the breakdown of trusting relationship for which they even lose </w:t>
      </w:r>
      <w:r w:rsidRPr="00286EE8">
        <w:rPr>
          <w:rFonts w:cs="Times New Roman"/>
          <w:noProof/>
        </w:rPr>
        <w:t>faith</w:t>
      </w:r>
      <w:r w:rsidRPr="00286EE8">
        <w:rPr>
          <w:rFonts w:cs="Times New Roman"/>
        </w:rPr>
        <w:t xml:space="preserve"> in t</w:t>
      </w:r>
      <w:r>
        <w:rPr>
          <w:rFonts w:cs="Times New Roman"/>
        </w:rPr>
        <w:t>hemselves. There is a substantial likelihood</w:t>
      </w:r>
      <w:r w:rsidRPr="00286EE8">
        <w:rPr>
          <w:rFonts w:cs="Times New Roman"/>
        </w:rPr>
        <w:t xml:space="preserve"> that the </w:t>
      </w:r>
      <w:r w:rsidRPr="00286EE8">
        <w:rPr>
          <w:rFonts w:cs="Times New Roman"/>
          <w:noProof/>
        </w:rPr>
        <w:t>breakdown</w:t>
      </w:r>
      <w:r w:rsidRPr="00286EE8">
        <w:rPr>
          <w:rFonts w:cs="Times New Roman"/>
        </w:rPr>
        <w:t xml:space="preserve"> of the </w:t>
      </w:r>
      <w:r w:rsidRPr="00286EE8">
        <w:rPr>
          <w:rFonts w:cs="Times New Roman"/>
          <w:noProof/>
        </w:rPr>
        <w:t>relationship</w:t>
      </w:r>
      <w:r w:rsidRPr="00286EE8">
        <w:rPr>
          <w:rFonts w:cs="Times New Roman"/>
        </w:rPr>
        <w:t xml:space="preserve"> of this category affects their other social involvements.</w:t>
      </w:r>
    </w:p>
    <w:p w:rsidR="00066E1B" w:rsidRPr="00286EE8" w:rsidRDefault="00066E1B" w:rsidP="00066E1B">
      <w:pPr>
        <w:spacing w:line="480" w:lineRule="auto"/>
        <w:ind w:firstLine="720"/>
        <w:jc w:val="both"/>
        <w:rPr>
          <w:rFonts w:cs="Times New Roman"/>
        </w:rPr>
      </w:pPr>
      <w:r w:rsidRPr="00286EE8">
        <w:rPr>
          <w:rFonts w:cs="Times New Roman"/>
        </w:rPr>
        <w:t>Moreover, the issue is even severer when we consider the dire strategy of monitoring an individual borrower by the rest of borrowers of her group, as mentioned above. This tight fiscal control via surveillance of the women borrowers on b</w:t>
      </w:r>
      <w:r>
        <w:rPr>
          <w:rFonts w:cs="Times New Roman"/>
        </w:rPr>
        <w:t xml:space="preserve">ehalf of the NGO results in </w:t>
      </w:r>
      <w:r w:rsidRPr="00286EE8">
        <w:rPr>
          <w:rFonts w:cs="Times New Roman"/>
        </w:rPr>
        <w:t>daily strife that harms social relations. Monitoring an individual woman’s activities with loans by other women is tantamount to spying. The psychological costs of being spied</w:t>
      </w:r>
      <w:r>
        <w:rPr>
          <w:rFonts w:cs="Times New Roman"/>
        </w:rPr>
        <w:t xml:space="preserve"> on</w:t>
      </w:r>
      <w:r w:rsidRPr="00286EE8">
        <w:rPr>
          <w:rFonts w:cs="Times New Roman"/>
        </w:rPr>
        <w:t>, monitored, or under mass</w:t>
      </w:r>
      <w:r>
        <w:rPr>
          <w:rFonts w:cs="Times New Roman"/>
        </w:rPr>
        <w:t>ive</w:t>
      </w:r>
      <w:r w:rsidRPr="00286EE8">
        <w:rPr>
          <w:rFonts w:cs="Times New Roman"/>
        </w:rPr>
        <w:t xml:space="preserve"> surveillance are huge. These </w:t>
      </w:r>
      <w:r w:rsidRPr="00286EE8">
        <w:rPr>
          <w:rFonts w:cs="Times New Roman"/>
          <w:noProof/>
        </w:rPr>
        <w:t>costs</w:t>
      </w:r>
      <w:r w:rsidRPr="00286EE8">
        <w:rPr>
          <w:rFonts w:cs="Times New Roman"/>
        </w:rPr>
        <w:t xml:space="preserve"> reduce capabilities of rural poor women as well.</w:t>
      </w:r>
    </w:p>
    <w:p w:rsidR="00066E1B" w:rsidRPr="00286EE8" w:rsidRDefault="00066E1B" w:rsidP="00066E1B">
      <w:pPr>
        <w:spacing w:line="480" w:lineRule="auto"/>
        <w:ind w:firstLine="720"/>
        <w:jc w:val="both"/>
        <w:rPr>
          <w:rFonts w:cs="Times New Roman"/>
        </w:rPr>
      </w:pPr>
      <w:r w:rsidRPr="00286EE8">
        <w:rPr>
          <w:rFonts w:cs="Times New Roman"/>
        </w:rPr>
        <w:t>One of the psychological consequences of being under massive sup</w:t>
      </w:r>
      <w:r>
        <w:rPr>
          <w:rFonts w:cs="Times New Roman"/>
        </w:rPr>
        <w:t>ervision is suicide. Ernest Hem</w:t>
      </w:r>
      <w:r w:rsidRPr="00286EE8">
        <w:rPr>
          <w:rFonts w:cs="Times New Roman"/>
        </w:rPr>
        <w:t xml:space="preserve">ingway committed suicide because of being tracked and </w:t>
      </w:r>
      <w:r w:rsidRPr="00286EE8">
        <w:rPr>
          <w:rFonts w:cs="Times New Roman"/>
        </w:rPr>
        <w:lastRenderedPageBreak/>
        <w:t xml:space="preserve">hounded by the Federal Bureau of Intelligence (FBI) (see, for details, Hoover [2011]). </w:t>
      </w:r>
      <w:r w:rsidRPr="00D56300">
        <w:rPr>
          <w:rFonts w:cs="Times New Roman"/>
          <w:noProof/>
        </w:rPr>
        <w:t>So, it will not be an exaggeration to</w:t>
      </w:r>
      <w:r w:rsidRPr="00286EE8">
        <w:rPr>
          <w:rFonts w:cs="Times New Roman"/>
        </w:rPr>
        <w:t xml:space="preserve"> claim that rural poor women and their families who take loans from NGOs go through cases of anxie</w:t>
      </w:r>
      <w:r>
        <w:rPr>
          <w:rFonts w:cs="Times New Roman"/>
        </w:rPr>
        <w:t>ty due to strict</w:t>
      </w:r>
      <w:r w:rsidRPr="00286EE8">
        <w:rPr>
          <w:rFonts w:cs="Times New Roman"/>
        </w:rPr>
        <w:t xml:space="preserve"> monitoring by other female borrowers.</w:t>
      </w:r>
      <w:r w:rsidRPr="00286EE8">
        <w:rPr>
          <w:rStyle w:val="FootnoteReference"/>
          <w:rFonts w:cs="Times New Roman"/>
        </w:rPr>
        <w:footnoteReference w:id="33"/>
      </w:r>
      <w:r w:rsidRPr="00286EE8">
        <w:rPr>
          <w:rFonts w:cs="Times New Roman"/>
        </w:rPr>
        <w:t xml:space="preserve"> But </w:t>
      </w:r>
      <w:r w:rsidRPr="00286EE8">
        <w:rPr>
          <w:rFonts w:cs="Times New Roman"/>
          <w:noProof/>
        </w:rPr>
        <w:t xml:space="preserve">studies </w:t>
      </w:r>
      <w:r w:rsidRPr="00286EE8">
        <w:rPr>
          <w:rFonts w:cs="Times New Roman"/>
        </w:rPr>
        <w:t xml:space="preserve">also </w:t>
      </w:r>
      <w:r>
        <w:rPr>
          <w:rFonts w:cs="Times New Roman"/>
          <w:noProof/>
        </w:rPr>
        <w:t>suggested some</w:t>
      </w:r>
      <w:r w:rsidRPr="00286EE8">
        <w:rPr>
          <w:rFonts w:cs="Times New Roman"/>
          <w:noProof/>
        </w:rPr>
        <w:t xml:space="preserve"> correlation</w:t>
      </w:r>
      <w:r w:rsidRPr="00286EE8">
        <w:rPr>
          <w:rFonts w:cs="Times New Roman"/>
        </w:rPr>
        <w:t xml:space="preserve"> between </w:t>
      </w:r>
      <w:r w:rsidRPr="00286EE8">
        <w:rPr>
          <w:rFonts w:cs="Times New Roman"/>
          <w:noProof/>
        </w:rPr>
        <w:t>anxiety</w:t>
      </w:r>
      <w:r w:rsidRPr="00286EE8">
        <w:rPr>
          <w:rFonts w:cs="Times New Roman"/>
        </w:rPr>
        <w:t xml:space="preserve"> and different severe diseases like cancer (see, for details, Tahir [2012]).</w:t>
      </w:r>
      <w:r w:rsidRPr="00286EE8">
        <w:rPr>
          <w:rStyle w:val="FootnoteReference"/>
          <w:rFonts w:cs="Times New Roman"/>
        </w:rPr>
        <w:footnoteReference w:id="34"/>
      </w:r>
      <w:r w:rsidRPr="00286EE8">
        <w:rPr>
          <w:rFonts w:cs="Times New Roman"/>
        </w:rPr>
        <w:t xml:space="preserve"> So, it cannot </w:t>
      </w:r>
      <w:r w:rsidRPr="00286EE8">
        <w:rPr>
          <w:rFonts w:cs="Times New Roman"/>
          <w:noProof/>
        </w:rPr>
        <w:t>be easily denied</w:t>
      </w:r>
      <w:r w:rsidRPr="00286EE8">
        <w:rPr>
          <w:rFonts w:cs="Times New Roman"/>
        </w:rPr>
        <w:t xml:space="preserve"> that NGO surveillance causes </w:t>
      </w:r>
      <w:r w:rsidRPr="00286EE8">
        <w:rPr>
          <w:rFonts w:cs="Times New Roman"/>
          <w:noProof/>
        </w:rPr>
        <w:t>various</w:t>
      </w:r>
      <w:r w:rsidRPr="00286EE8">
        <w:rPr>
          <w:rFonts w:cs="Times New Roman"/>
        </w:rPr>
        <w:t xml:space="preserve"> physical illnesses in rural poor in Bangladesh. It also makes sense that women borrowers may feel more afraid of NGOs when they think they are </w:t>
      </w:r>
      <w:r w:rsidRPr="00286EE8">
        <w:rPr>
          <w:rFonts w:cs="Times New Roman"/>
          <w:noProof/>
        </w:rPr>
        <w:t>being monitored</w:t>
      </w:r>
      <w:r w:rsidRPr="00286EE8">
        <w:rPr>
          <w:rFonts w:cs="Times New Roman"/>
        </w:rPr>
        <w:t xml:space="preserve">. It may have deeper effects. Their trust (if trust plays any role at all!) in NGOs may decrease when they see that they are </w:t>
      </w:r>
      <w:r w:rsidRPr="00286EE8">
        <w:rPr>
          <w:rFonts w:cs="Times New Roman"/>
          <w:noProof/>
        </w:rPr>
        <w:t>being monitored</w:t>
      </w:r>
      <w:r w:rsidRPr="00286EE8">
        <w:rPr>
          <w:rFonts w:cs="Times New Roman"/>
        </w:rPr>
        <w:t>.</w:t>
      </w:r>
      <w:r w:rsidRPr="00286EE8">
        <w:rPr>
          <w:rStyle w:val="FootnoteReference"/>
          <w:rFonts w:cs="Times New Roman"/>
        </w:rPr>
        <w:footnoteReference w:id="35"/>
      </w:r>
    </w:p>
    <w:p w:rsidR="00066E1B" w:rsidRPr="00286EE8" w:rsidRDefault="00066E1B" w:rsidP="00066E1B">
      <w:pPr>
        <w:spacing w:after="0" w:line="480" w:lineRule="auto"/>
        <w:ind w:firstLine="720"/>
        <w:jc w:val="both"/>
        <w:rPr>
          <w:rFonts w:cs="Times New Roman"/>
        </w:rPr>
      </w:pPr>
      <w:r w:rsidRPr="00286EE8">
        <w:rPr>
          <w:rFonts w:cs="Times New Roman"/>
          <w:noProof/>
        </w:rPr>
        <w:t>If people are aware that they are being monitored</w:t>
      </w:r>
      <w:r>
        <w:rPr>
          <w:rFonts w:cs="Times New Roman"/>
        </w:rPr>
        <w:t xml:space="preserve">, they usually become more guarded in </w:t>
      </w:r>
      <w:r w:rsidRPr="00286EE8">
        <w:rPr>
          <w:rFonts w:cs="Times New Roman"/>
        </w:rPr>
        <w:t>their communications.</w:t>
      </w:r>
      <w:r w:rsidRPr="00286EE8">
        <w:rPr>
          <w:rStyle w:val="FootnoteReference"/>
          <w:rFonts w:cs="Times New Roman"/>
        </w:rPr>
        <w:footnoteReference w:id="36"/>
      </w:r>
      <w:r w:rsidRPr="00286EE8">
        <w:rPr>
          <w:rFonts w:cs="Times New Roman"/>
        </w:rPr>
        <w:t xml:space="preserve"> Surveillance, then, tends to create perceptions and expectations of dishonesty (see </w:t>
      </w:r>
      <w:bookmarkStart w:id="7" w:name="_Hlk478230553"/>
      <w:r w:rsidRPr="00286EE8">
        <w:rPr>
          <w:rFonts w:cs="Times New Roman"/>
        </w:rPr>
        <w:t>Miller, Visser, and Staub 2005</w:t>
      </w:r>
      <w:bookmarkEnd w:id="7"/>
      <w:r w:rsidRPr="00286EE8">
        <w:rPr>
          <w:rFonts w:cs="Times New Roman"/>
        </w:rPr>
        <w:t xml:space="preserve">). The growing mutual distrust between NGOs and rural poor women leads to hostility among villagers that breeds a noxious social atmosphere and individual sense of discomfort and suspicion. They may subtly change their behavior and communication to </w:t>
      </w:r>
      <w:r w:rsidRPr="00286EE8">
        <w:rPr>
          <w:rFonts w:cs="Times New Roman"/>
        </w:rPr>
        <w:lastRenderedPageBreak/>
        <w:t xml:space="preserve">conform to the expectations of the watcher. I think this commonsensical point makes sense in the area of </w:t>
      </w:r>
      <w:r>
        <w:rPr>
          <w:rFonts w:cs="Times New Roman"/>
        </w:rPr>
        <w:t xml:space="preserve">the </w:t>
      </w:r>
      <w:r w:rsidRPr="00286EE8">
        <w:rPr>
          <w:rFonts w:cs="Times New Roman"/>
        </w:rPr>
        <w:t xml:space="preserve">NGO-rural women relationship. Sometimes the borrowers cunningly lie to the NGO officers to meet the expectations of NGOs. </w:t>
      </w:r>
      <w:r w:rsidRPr="00286EE8">
        <w:rPr>
          <w:rFonts w:cs="Times New Roman"/>
          <w:noProof/>
        </w:rPr>
        <w:t>Karim mentions one such incident of lying</w:t>
      </w:r>
      <w:r w:rsidRPr="00286EE8">
        <w:rPr>
          <w:rFonts w:cs="Times New Roman"/>
        </w:rPr>
        <w:t xml:space="preserve">. The husband of </w:t>
      </w:r>
      <w:r w:rsidRPr="00286EE8">
        <w:rPr>
          <w:rFonts w:cs="Times New Roman"/>
          <w:noProof/>
        </w:rPr>
        <w:t>a debtor</w:t>
      </w:r>
      <w:r w:rsidRPr="00286EE8">
        <w:rPr>
          <w:rFonts w:cs="Times New Roman"/>
        </w:rPr>
        <w:t xml:space="preserve"> said the following to Karim during her research:</w:t>
      </w:r>
    </w:p>
    <w:p w:rsidR="00066E1B" w:rsidRPr="00286EE8" w:rsidRDefault="00066E1B" w:rsidP="00066E1B">
      <w:pPr>
        <w:ind w:left="720"/>
        <w:jc w:val="both"/>
        <w:rPr>
          <w:rFonts w:cs="Times New Roman"/>
        </w:rPr>
      </w:pPr>
      <w:r w:rsidRPr="00D56300">
        <w:rPr>
          <w:rFonts w:cs="Times New Roman"/>
          <w:noProof/>
        </w:rPr>
        <w:t>We took a cow loan. Fifty percent will be spent to pay off old debts, and another</w:t>
      </w:r>
      <w:r w:rsidRPr="00286EE8">
        <w:rPr>
          <w:rFonts w:cs="Times New Roman"/>
        </w:rPr>
        <w:t xml:space="preserve"> </w:t>
      </w:r>
      <w:r w:rsidRPr="00286EE8">
        <w:rPr>
          <w:rFonts w:cs="Times New Roman"/>
          <w:noProof/>
        </w:rPr>
        <w:t xml:space="preserve">fifty </w:t>
      </w:r>
      <w:r w:rsidRPr="00D56300">
        <w:rPr>
          <w:rFonts w:cs="Times New Roman"/>
          <w:noProof/>
        </w:rPr>
        <w:t>percent will be invested in moneylending. If the manager comes to see our cow, we can easily borrow one from the neighbors</w:t>
      </w:r>
      <w:r w:rsidRPr="00286EE8">
        <w:rPr>
          <w:rFonts w:cs="Times New Roman"/>
          <w:noProof/>
        </w:rPr>
        <w:t xml:space="preserve"> </w:t>
      </w:r>
      <w:r w:rsidRPr="00286EE8">
        <w:rPr>
          <w:rFonts w:cs="Times New Roman"/>
        </w:rPr>
        <w:t>(Karim 2008, 16)</w:t>
      </w:r>
      <w:r w:rsidRPr="00286EE8">
        <w:rPr>
          <w:rFonts w:cs="Times New Roman"/>
          <w:noProof/>
        </w:rPr>
        <w:t>.</w:t>
      </w:r>
    </w:p>
    <w:p w:rsidR="00066E1B" w:rsidRPr="00286EE8" w:rsidRDefault="00066E1B" w:rsidP="00066E1B">
      <w:pPr>
        <w:spacing w:line="480" w:lineRule="auto"/>
        <w:ind w:firstLine="720"/>
        <w:jc w:val="both"/>
        <w:rPr>
          <w:rFonts w:cs="Times New Roman"/>
        </w:rPr>
      </w:pPr>
      <w:r w:rsidRPr="00286EE8">
        <w:rPr>
          <w:rFonts w:cs="Times New Roman"/>
        </w:rPr>
        <w:t>Here, my point is that this sort of simple lie can be the start of forming the habit of lying. Individual’s actions over time may give rise to a new virtue or vice. As Aristotle says, “</w:t>
      </w:r>
      <w:r w:rsidRPr="00286EE8">
        <w:rPr>
          <w:rFonts w:cs="Times New Roman"/>
          <w:noProof/>
        </w:rPr>
        <w:t>virtues</w:t>
      </w:r>
      <w:r w:rsidRPr="00286EE8">
        <w:rPr>
          <w:rFonts w:cs="Times New Roman"/>
        </w:rPr>
        <w:t xml:space="preserve"> … are brought to completion through habit” (2014, 21). Thus, the </w:t>
      </w:r>
      <w:r w:rsidRPr="00286EE8">
        <w:rPr>
          <w:rFonts w:cs="Times New Roman"/>
          <w:noProof/>
        </w:rPr>
        <w:t xml:space="preserve">simple </w:t>
      </w:r>
      <w:r w:rsidRPr="00286EE8">
        <w:rPr>
          <w:rFonts w:cs="Times New Roman"/>
        </w:rPr>
        <w:t xml:space="preserve">lying and hiding about the use of money that rural poor women took as loans help them build a vice that they may apply to their other social dealings. </w:t>
      </w:r>
      <w:r w:rsidRPr="00D56300">
        <w:rPr>
          <w:rFonts w:cs="Times New Roman"/>
          <w:noProof/>
        </w:rPr>
        <w:t>This may result in a lack of trust</w:t>
      </w:r>
      <w:r w:rsidRPr="00286EE8">
        <w:rPr>
          <w:rFonts w:cs="Times New Roman"/>
        </w:rPr>
        <w:t xml:space="preserve"> and confidence in social relationships. Consequently, people may feel less willingness to promote real intimacy and mutual understandings. In this way, we see NGO’s monitoring causes problems at multiple levels of rural society.</w:t>
      </w:r>
    </w:p>
    <w:p w:rsidR="00066E1B" w:rsidRPr="00286EE8" w:rsidRDefault="00066E1B" w:rsidP="00066E1B">
      <w:pPr>
        <w:spacing w:line="480" w:lineRule="auto"/>
        <w:ind w:firstLine="720"/>
        <w:jc w:val="both"/>
        <w:rPr>
          <w:rFonts w:cs="Times New Roman"/>
        </w:rPr>
      </w:pPr>
      <w:r w:rsidRPr="00286EE8">
        <w:rPr>
          <w:rFonts w:cs="Times New Roman"/>
        </w:rPr>
        <w:t xml:space="preserve">One of these problems involves the rise of class divisions between the watcher and the watched based on the power of observation. The </w:t>
      </w:r>
      <w:r>
        <w:rPr>
          <w:rFonts w:cs="Times New Roman"/>
        </w:rPr>
        <w:t xml:space="preserve">method of </w:t>
      </w:r>
      <w:r w:rsidRPr="00286EE8">
        <w:rPr>
          <w:rFonts w:cs="Times New Roman"/>
        </w:rPr>
        <w:t>survei</w:t>
      </w:r>
      <w:r>
        <w:rPr>
          <w:rFonts w:cs="Times New Roman"/>
        </w:rPr>
        <w:t>llance that is reputedly adopted</w:t>
      </w:r>
      <w:r w:rsidRPr="00286EE8">
        <w:rPr>
          <w:rFonts w:cs="Times New Roman"/>
        </w:rPr>
        <w:t xml:space="preserve"> to sustain the trusting relationship between NGOs and rural poor women is basically to amplify and exaggerate the sense of </w:t>
      </w:r>
      <w:r w:rsidRPr="00286EE8">
        <w:rPr>
          <w:rFonts w:cs="Times New Roman"/>
        </w:rPr>
        <w:lastRenderedPageBreak/>
        <w:t xml:space="preserve">power in NGOs who do the watching because they are holders of power over financial and legal systems, and over political realms. It also enhances the sense of powerlessness in rural poor women who are </w:t>
      </w:r>
      <w:r w:rsidRPr="00286EE8">
        <w:rPr>
          <w:rFonts w:cs="Times New Roman"/>
          <w:noProof/>
        </w:rPr>
        <w:t>being watched</w:t>
      </w:r>
      <w:r w:rsidRPr="00286EE8">
        <w:rPr>
          <w:rFonts w:cs="Times New Roman"/>
        </w:rPr>
        <w:t>. So, following Michel Foucault (1995)</w:t>
      </w:r>
      <w:r w:rsidRPr="00286EE8">
        <w:rPr>
          <w:rStyle w:val="FootnoteReference"/>
          <w:rFonts w:cs="Times New Roman"/>
        </w:rPr>
        <w:footnoteReference w:id="37"/>
      </w:r>
      <w:r w:rsidRPr="00286EE8">
        <w:rPr>
          <w:rFonts w:cs="Times New Roman"/>
        </w:rPr>
        <w:t>, we can say that the scenario of watcher/watched is mainly about power. That is, the trusting relationship between NGOs and rural poor women in Bangladesh is predominantly a relation of power. Foucault is well-aware that knowledge is insidiously related to power. Following Foucauldian line of argument, we can say that each time NGOs (the watcher) monitors the activities and behavior of rural poor women (the watched), the former acquire new knowledge about the latter that likewise increases the power of NGOs. Consequently, NGOs’ power is used to shape the reality of rural society in Bangladesh. Their knowledge becomes “t</w:t>
      </w:r>
      <w:r>
        <w:rPr>
          <w:rFonts w:cs="Times New Roman"/>
        </w:rPr>
        <w:t xml:space="preserve">ruth.” The perspectives of the </w:t>
      </w:r>
      <w:r w:rsidRPr="00286EE8">
        <w:rPr>
          <w:rFonts w:cs="Times New Roman"/>
        </w:rPr>
        <w:t xml:space="preserve">people of rural </w:t>
      </w:r>
      <w:r w:rsidRPr="00286EE8">
        <w:rPr>
          <w:rFonts w:cs="Times New Roman"/>
          <w:noProof/>
        </w:rPr>
        <w:t>societies</w:t>
      </w:r>
      <w:r w:rsidRPr="00286EE8">
        <w:rPr>
          <w:rFonts w:cs="Times New Roman"/>
        </w:rPr>
        <w:t xml:space="preserve"> in Bangladesh, accordingly, become delegitimized, or worse, criminalized. Hence, to NGOs in Bangladesh, neoliberalist values of discipline, efficiency, and competitiveness become the values that are the most important values that should be learned by the rural poor. The outcomes of such </w:t>
      </w:r>
      <w:r w:rsidRPr="00286EE8">
        <w:rPr>
          <w:rFonts w:cs="Times New Roman"/>
          <w:noProof/>
        </w:rPr>
        <w:t>neoliberalist</w:t>
      </w:r>
      <w:r w:rsidRPr="00286EE8">
        <w:rPr>
          <w:rFonts w:cs="Times New Roman"/>
        </w:rPr>
        <w:t xml:space="preserve"> truth of NGOs are that they have managed to create direct confrontations with local values of cooperation and living in harmony by instigating notions of selfishness and </w:t>
      </w:r>
      <w:r w:rsidRPr="00286EE8">
        <w:rPr>
          <w:rFonts w:cs="Times New Roman"/>
          <w:noProof/>
        </w:rPr>
        <w:t>mere</w:t>
      </w:r>
      <w:r w:rsidRPr="00286EE8">
        <w:rPr>
          <w:rFonts w:cs="Times New Roman"/>
        </w:rPr>
        <w:t xml:space="preserve"> competition in many rural poor women. One of the consequences of such value insertion takes the form of massive supervision that I have already mentioned. Because of their newly learned </w:t>
      </w:r>
      <w:r w:rsidRPr="00286EE8">
        <w:rPr>
          <w:rFonts w:cs="Times New Roman"/>
        </w:rPr>
        <w:lastRenderedPageBreak/>
        <w:t>selfishness and must-win-mentality, m</w:t>
      </w:r>
      <w:r>
        <w:rPr>
          <w:rFonts w:cs="Times New Roman"/>
        </w:rPr>
        <w:t xml:space="preserve">any rural women cannot bear willingly </w:t>
      </w:r>
      <w:r w:rsidRPr="00286EE8">
        <w:rPr>
          <w:rFonts w:cs="Times New Roman"/>
        </w:rPr>
        <w:t xml:space="preserve">losing anything because of </w:t>
      </w:r>
      <w:r>
        <w:rPr>
          <w:rFonts w:cs="Times New Roman"/>
        </w:rPr>
        <w:t>another’s actions;</w:t>
      </w:r>
      <w:r w:rsidRPr="00286EE8">
        <w:rPr>
          <w:rFonts w:cs="Times New Roman"/>
        </w:rPr>
        <w:t xml:space="preserve"> that shows that they are on the </w:t>
      </w:r>
      <w:r>
        <w:rPr>
          <w:rFonts w:cs="Times New Roman"/>
        </w:rPr>
        <w:t xml:space="preserve">verge </w:t>
      </w:r>
      <w:r w:rsidRPr="00286EE8">
        <w:rPr>
          <w:rFonts w:cs="Times New Roman"/>
        </w:rPr>
        <w:t xml:space="preserve">of losing their sacrificing mentality. So, following the NGO instructions, they monitor other borrowers’ activities that preempt any loss of their money. In fact, they become so desperate that they do not even hesitate to break another’s house to compensate </w:t>
      </w:r>
      <w:r>
        <w:rPr>
          <w:rFonts w:cs="Times New Roman"/>
        </w:rPr>
        <w:t xml:space="preserve">for </w:t>
      </w:r>
      <w:r w:rsidRPr="00286EE8">
        <w:rPr>
          <w:rFonts w:cs="Times New Roman"/>
        </w:rPr>
        <w:t xml:space="preserve">the amount of defaulted loans. </w:t>
      </w:r>
      <w:r w:rsidRPr="00286EE8">
        <w:rPr>
          <w:rFonts w:cs="Times New Roman"/>
          <w:noProof/>
        </w:rPr>
        <w:t>This</w:t>
      </w:r>
      <w:r w:rsidRPr="00286EE8">
        <w:rPr>
          <w:rFonts w:cs="Times New Roman"/>
        </w:rPr>
        <w:t xml:space="preserve"> is one way by which micro</w:t>
      </w:r>
      <w:r>
        <w:rPr>
          <w:rFonts w:cs="Times New Roman"/>
        </w:rPr>
        <w:t>-</w:t>
      </w:r>
      <w:r w:rsidRPr="00286EE8">
        <w:rPr>
          <w:rFonts w:cs="Times New Roman"/>
        </w:rPr>
        <w:t>credit progra</w:t>
      </w:r>
      <w:r>
        <w:rPr>
          <w:rFonts w:cs="Times New Roman"/>
        </w:rPr>
        <w:t>ms of NGOs in Bangladesh damage</w:t>
      </w:r>
      <w:r w:rsidRPr="00286EE8">
        <w:rPr>
          <w:rFonts w:cs="Times New Roman"/>
        </w:rPr>
        <w:t xml:space="preserve"> social solidarity in the name of trusting rural poor women.</w:t>
      </w:r>
    </w:p>
    <w:p w:rsidR="00066E1B" w:rsidRPr="00286EE8" w:rsidRDefault="00066E1B" w:rsidP="00066E1B">
      <w:pPr>
        <w:spacing w:after="0" w:line="480" w:lineRule="auto"/>
        <w:ind w:firstLine="720"/>
        <w:jc w:val="both"/>
        <w:rPr>
          <w:rFonts w:cs="Times New Roman"/>
        </w:rPr>
      </w:pPr>
      <w:r w:rsidRPr="00286EE8">
        <w:rPr>
          <w:rFonts w:cs="Times New Roman"/>
        </w:rPr>
        <w:t xml:space="preserve">As mentioned, NGOs in Bangladesh have a mechanism that they elect a woman as the leader of a group of females. This leader is usually very persuasive and has some influence on other women. If any woman fails to repay her loans within a given time, the </w:t>
      </w:r>
      <w:r w:rsidRPr="00286EE8">
        <w:rPr>
          <w:rFonts w:cs="Times New Roman"/>
          <w:noProof/>
        </w:rPr>
        <w:t>leader</w:t>
      </w:r>
      <w:r w:rsidRPr="00286EE8">
        <w:rPr>
          <w:rFonts w:cs="Times New Roman"/>
        </w:rPr>
        <w:t xml:space="preserve"> takes various measure</w:t>
      </w:r>
      <w:r>
        <w:rPr>
          <w:rFonts w:cs="Times New Roman"/>
        </w:rPr>
        <w:t xml:space="preserve">s, one of which is </w:t>
      </w:r>
      <w:r w:rsidRPr="00286EE8">
        <w:rPr>
          <w:rFonts w:cs="Times New Roman"/>
        </w:rPr>
        <w:t>house</w:t>
      </w:r>
      <w:r>
        <w:rPr>
          <w:rFonts w:cs="Times New Roman"/>
        </w:rPr>
        <w:t>-breaking</w:t>
      </w:r>
      <w:r w:rsidRPr="00286EE8">
        <w:rPr>
          <w:rFonts w:cs="Times New Roman"/>
        </w:rPr>
        <w:t>. Lamia Karim (2008, 20-23) describes a story of a leader nam</w:t>
      </w:r>
      <w:r>
        <w:rPr>
          <w:rFonts w:cs="Times New Roman"/>
        </w:rPr>
        <w:t xml:space="preserve">ed Jahanara who </w:t>
      </w:r>
      <w:r w:rsidRPr="00286EE8">
        <w:rPr>
          <w:rFonts w:cs="Times New Roman"/>
        </w:rPr>
        <w:t xml:space="preserve">was asked, “Why do you break the </w:t>
      </w:r>
      <w:r w:rsidRPr="00286EE8">
        <w:rPr>
          <w:rFonts w:cs="Times New Roman"/>
          <w:noProof/>
        </w:rPr>
        <w:t>houses</w:t>
      </w:r>
      <w:r w:rsidRPr="00286EE8">
        <w:rPr>
          <w:rFonts w:cs="Times New Roman"/>
        </w:rPr>
        <w:t xml:space="preserve"> of kin?” At first, she replied, “Why </w:t>
      </w:r>
      <w:r w:rsidRPr="00D56300">
        <w:rPr>
          <w:rFonts w:cs="Times New Roman"/>
          <w:noProof/>
        </w:rPr>
        <w:t>shouldn’t we? They have breached their trust with us. If they cannot pay, then we will have to pay. Why should I pay for them</w:t>
      </w:r>
      <w:r w:rsidRPr="00286EE8">
        <w:rPr>
          <w:rFonts w:cs="Times New Roman"/>
        </w:rPr>
        <w:t>? (Karim 2008, 23).” Then she added as mentioned by Karim (2008, 23),</w:t>
      </w:r>
    </w:p>
    <w:p w:rsidR="00066E1B" w:rsidRPr="00286EE8" w:rsidRDefault="00066E1B" w:rsidP="00066E1B">
      <w:pPr>
        <w:ind w:left="720"/>
        <w:jc w:val="both"/>
        <w:rPr>
          <w:rFonts w:cs="Times New Roman"/>
        </w:rPr>
      </w:pPr>
      <w:r w:rsidRPr="00D56300">
        <w:rPr>
          <w:rFonts w:cs="Times New Roman"/>
          <w:noProof/>
        </w:rPr>
        <w:t>It is not good to break someone’s house, but we are forced to do it. This is how we get loans from Grameen Bank and other NGOs. They put pressure on us to recover the money, then we all get together and force the defaulting member to give us the money. We don’t care how we do it.</w:t>
      </w:r>
    </w:p>
    <w:p w:rsidR="00066E1B" w:rsidRPr="00286EE8" w:rsidRDefault="00066E1B" w:rsidP="00066E1B">
      <w:pPr>
        <w:spacing w:line="480" w:lineRule="auto"/>
        <w:ind w:firstLine="720"/>
        <w:jc w:val="both"/>
        <w:rPr>
          <w:rFonts w:cs="Times New Roman"/>
        </w:rPr>
      </w:pPr>
      <w:r w:rsidRPr="00286EE8">
        <w:rPr>
          <w:rFonts w:cs="Times New Roman"/>
        </w:rPr>
        <w:lastRenderedPageBreak/>
        <w:t xml:space="preserve">Traditionally, in Bangladesh, it has been unthinkable that </w:t>
      </w:r>
      <w:r w:rsidRPr="00286EE8">
        <w:rPr>
          <w:rFonts w:cs="Times New Roman"/>
          <w:noProof/>
        </w:rPr>
        <w:t>kin breaks</w:t>
      </w:r>
      <w:r w:rsidRPr="00286EE8">
        <w:rPr>
          <w:rFonts w:cs="Times New Roman"/>
        </w:rPr>
        <w:t xml:space="preserve"> another’s house to serve the purpose of a third party. Now, forced </w:t>
      </w:r>
      <w:r w:rsidRPr="00286EE8">
        <w:rPr>
          <w:rFonts w:cs="Times New Roman"/>
          <w:noProof/>
        </w:rPr>
        <w:t>by NGOs,</w:t>
      </w:r>
      <w:r w:rsidRPr="00286EE8">
        <w:rPr>
          <w:rFonts w:cs="Times New Roman"/>
        </w:rPr>
        <w:t xml:space="preserve"> they are breaking another’s </w:t>
      </w:r>
      <w:r w:rsidRPr="00286EE8">
        <w:rPr>
          <w:rFonts w:cs="Times New Roman"/>
          <w:noProof/>
        </w:rPr>
        <w:t>house</w:t>
      </w:r>
      <w:r w:rsidRPr="00286EE8">
        <w:rPr>
          <w:rFonts w:cs="Times New Roman"/>
        </w:rPr>
        <w:t xml:space="preserve"> because of which one </w:t>
      </w:r>
      <w:r w:rsidRPr="00286EE8">
        <w:rPr>
          <w:rFonts w:cs="Times New Roman"/>
          <w:noProof/>
        </w:rPr>
        <w:t>kin</w:t>
      </w:r>
      <w:r w:rsidRPr="00286EE8">
        <w:rPr>
          <w:rFonts w:cs="Times New Roman"/>
        </w:rPr>
        <w:t xml:space="preserve"> cannot rely on other. There grows a sort of distrust, which disturbs social solidarity. </w:t>
      </w:r>
      <w:r w:rsidRPr="00286EE8">
        <w:rPr>
          <w:rFonts w:cs="Times New Roman"/>
          <w:noProof/>
        </w:rPr>
        <w:t>This</w:t>
      </w:r>
      <w:r w:rsidRPr="00286EE8">
        <w:rPr>
          <w:rFonts w:cs="Times New Roman"/>
        </w:rPr>
        <w:t xml:space="preserve"> is the </w:t>
      </w:r>
      <w:r w:rsidRPr="00286EE8">
        <w:rPr>
          <w:rFonts w:cs="Times New Roman"/>
          <w:noProof/>
        </w:rPr>
        <w:t>type</w:t>
      </w:r>
      <w:r w:rsidRPr="00286EE8">
        <w:rPr>
          <w:rFonts w:cs="Times New Roman"/>
        </w:rPr>
        <w:t xml:space="preserve"> of </w:t>
      </w:r>
      <w:r w:rsidRPr="00286EE8">
        <w:rPr>
          <w:rFonts w:cs="Times New Roman"/>
          <w:noProof/>
        </w:rPr>
        <w:t>solidarity</w:t>
      </w:r>
      <w:r w:rsidRPr="00286EE8">
        <w:rPr>
          <w:rFonts w:cs="Times New Roman"/>
        </w:rPr>
        <w:t xml:space="preserve"> for which one villager stands beside another when s/he is in danger. Now, they destroy another’s house, a lesson they learn from external agencies via NGOs.</w:t>
      </w:r>
    </w:p>
    <w:p w:rsidR="00066E1B" w:rsidRPr="00286EE8" w:rsidRDefault="00066E1B" w:rsidP="00066E1B">
      <w:pPr>
        <w:spacing w:line="480" w:lineRule="auto"/>
        <w:ind w:firstLine="720"/>
        <w:jc w:val="both"/>
        <w:rPr>
          <w:rFonts w:cs="Times New Roman"/>
        </w:rPr>
      </w:pPr>
      <w:r w:rsidRPr="00286EE8">
        <w:rPr>
          <w:rFonts w:cs="Times New Roman"/>
        </w:rPr>
        <w:t xml:space="preserve">In this connection, the </w:t>
      </w:r>
      <w:r w:rsidRPr="00286EE8">
        <w:rPr>
          <w:rFonts w:cs="Times New Roman"/>
          <w:noProof/>
        </w:rPr>
        <w:t>instrumental</w:t>
      </w:r>
      <w:r w:rsidRPr="00286EE8">
        <w:rPr>
          <w:rFonts w:cs="Times New Roman"/>
        </w:rPr>
        <w:t xml:space="preserve"> value of </w:t>
      </w:r>
      <w:r w:rsidRPr="00286EE8">
        <w:rPr>
          <w:rFonts w:cs="Times New Roman"/>
          <w:noProof/>
        </w:rPr>
        <w:t>trust</w:t>
      </w:r>
      <w:r w:rsidRPr="00286EE8">
        <w:rPr>
          <w:rFonts w:cs="Times New Roman"/>
        </w:rPr>
        <w:t xml:space="preserve"> is </w:t>
      </w:r>
      <w:r w:rsidRPr="00286EE8">
        <w:rPr>
          <w:rFonts w:cs="Times New Roman"/>
          <w:noProof/>
        </w:rPr>
        <w:t>imperative</w:t>
      </w:r>
      <w:r w:rsidRPr="00286EE8">
        <w:rPr>
          <w:rFonts w:cs="Times New Roman"/>
        </w:rPr>
        <w:t xml:space="preserve">. Trust helps create an environment necessary for cooperation (Gambetta 1988). It enhances cooperation (Skyrms 2008). Cooperation through promising (such as the NGO-rural women relation) is impossible without trust (McLeod 2015). As Friedrich and Southwood point out that “making </w:t>
      </w:r>
      <w:r w:rsidRPr="00286EE8">
        <w:rPr>
          <w:rFonts w:cs="Times New Roman"/>
          <w:noProof/>
        </w:rPr>
        <w:t>a promise</w:t>
      </w:r>
      <w:r w:rsidRPr="00286EE8">
        <w:rPr>
          <w:rFonts w:cs="Times New Roman"/>
        </w:rPr>
        <w:t xml:space="preserve"> involves inviting another individual to trust one to do something” (2011, 277). It </w:t>
      </w:r>
      <w:r w:rsidRPr="00286EE8">
        <w:rPr>
          <w:rFonts w:cs="Times New Roman"/>
          <w:noProof/>
        </w:rPr>
        <w:t>is true</w:t>
      </w:r>
      <w:r w:rsidRPr="00286EE8">
        <w:rPr>
          <w:rFonts w:cs="Times New Roman"/>
        </w:rPr>
        <w:t xml:space="preserve"> </w:t>
      </w:r>
      <w:r w:rsidRPr="00286EE8">
        <w:rPr>
          <w:rFonts w:cs="Times New Roman"/>
          <w:noProof/>
        </w:rPr>
        <w:t>that promise</w:t>
      </w:r>
      <w:r w:rsidRPr="00286EE8">
        <w:rPr>
          <w:rFonts w:cs="Times New Roman"/>
        </w:rPr>
        <w:t xml:space="preserve"> of giving loans back timely and using them </w:t>
      </w:r>
      <w:r w:rsidRPr="00286EE8">
        <w:rPr>
          <w:rFonts w:cs="Times New Roman"/>
          <w:noProof/>
        </w:rPr>
        <w:t>properly</w:t>
      </w:r>
      <w:r w:rsidRPr="00286EE8">
        <w:rPr>
          <w:rFonts w:cs="Times New Roman"/>
        </w:rPr>
        <w:t xml:space="preserve"> works behind the trusting relationship between NGOs and rural poor women. Hence, </w:t>
      </w:r>
      <w:r w:rsidRPr="00286EE8">
        <w:rPr>
          <w:rFonts w:cs="Times New Roman"/>
          <w:noProof/>
        </w:rPr>
        <w:t>NGOs in</w:t>
      </w:r>
      <w:r w:rsidRPr="00286EE8">
        <w:rPr>
          <w:rFonts w:cs="Times New Roman"/>
        </w:rPr>
        <w:t xml:space="preserve"> Bangladesh </w:t>
      </w:r>
      <w:r>
        <w:rPr>
          <w:rFonts w:cs="Times New Roman"/>
        </w:rPr>
        <w:t>deploy</w:t>
      </w:r>
      <w:r w:rsidRPr="00286EE8">
        <w:rPr>
          <w:rFonts w:cs="Times New Roman"/>
        </w:rPr>
        <w:t xml:space="preserve"> the mechanism of supervision to oversee whether rural poor women keep their promises. This sort of monitoring makes the association forceful</w:t>
      </w:r>
      <w:r w:rsidRPr="00286EE8">
        <w:rPr>
          <w:rStyle w:val="FootnoteReference"/>
          <w:rFonts w:cs="Times New Roman"/>
        </w:rPr>
        <w:footnoteReference w:id="38"/>
      </w:r>
      <w:r w:rsidRPr="00286EE8">
        <w:rPr>
          <w:rFonts w:cs="Times New Roman"/>
        </w:rPr>
        <w:t xml:space="preserve">, which hinders the development of trust because it does not promote intimate interactions between NGOs and rural poor women. Stolle (1998) is pertinent here. He argues that “membership in </w:t>
      </w:r>
      <w:r w:rsidRPr="00286EE8">
        <w:rPr>
          <w:rFonts w:cs="Times New Roman"/>
        </w:rPr>
        <w:lastRenderedPageBreak/>
        <w:t>voluntary associations should increase face-to-face interactions between people and create a setting” (Stolle 1998, 500).</w:t>
      </w:r>
    </w:p>
    <w:p w:rsidR="00066E1B" w:rsidRDefault="00066E1B" w:rsidP="00066E1B">
      <w:pPr>
        <w:spacing w:line="480" w:lineRule="auto"/>
        <w:ind w:firstLine="720"/>
        <w:jc w:val="both"/>
        <w:rPr>
          <w:rFonts w:cs="Times New Roman"/>
          <w:noProof/>
        </w:rPr>
      </w:pPr>
      <w:r w:rsidRPr="00286EE8">
        <w:rPr>
          <w:rFonts w:cs="Times New Roman"/>
        </w:rPr>
        <w:t xml:space="preserve">The </w:t>
      </w:r>
      <w:r w:rsidRPr="00286EE8">
        <w:rPr>
          <w:rFonts w:cs="Times New Roman"/>
          <w:noProof/>
        </w:rPr>
        <w:t>above-mentioned story</w:t>
      </w:r>
      <w:r w:rsidRPr="00286EE8">
        <w:rPr>
          <w:rFonts w:cs="Times New Roman"/>
        </w:rPr>
        <w:t xml:space="preserve"> about Jahanara shows that though Jahanara was initially happy that she did not need to pay other borrower’s loans because she was breaking that particular borrower’s house to sell, her happiness faded away the moment </w:t>
      </w:r>
      <w:r w:rsidRPr="00286EE8">
        <w:rPr>
          <w:rFonts w:cs="Times New Roman"/>
          <w:noProof/>
        </w:rPr>
        <w:t>she</w:t>
      </w:r>
      <w:r w:rsidRPr="00286EE8">
        <w:rPr>
          <w:rFonts w:cs="Times New Roman"/>
        </w:rPr>
        <w:t xml:space="preserve"> discovered that </w:t>
      </w:r>
      <w:r w:rsidRPr="00286EE8">
        <w:rPr>
          <w:rFonts w:cs="Times New Roman"/>
          <w:noProof/>
        </w:rPr>
        <w:t>she</w:t>
      </w:r>
      <w:r w:rsidRPr="00286EE8">
        <w:rPr>
          <w:rFonts w:cs="Times New Roman"/>
        </w:rPr>
        <w:t xml:space="preserve"> was forced to do it and she </w:t>
      </w:r>
      <w:r w:rsidRPr="00286EE8">
        <w:rPr>
          <w:rFonts w:cs="Times New Roman"/>
          <w:noProof/>
        </w:rPr>
        <w:t>was also monitored</w:t>
      </w:r>
      <w:r w:rsidRPr="00286EE8">
        <w:rPr>
          <w:rFonts w:cs="Times New Roman"/>
        </w:rPr>
        <w:t xml:space="preserve">. So, the newly </w:t>
      </w:r>
      <w:r w:rsidRPr="00286EE8">
        <w:rPr>
          <w:rFonts w:cs="Times New Roman"/>
          <w:noProof/>
        </w:rPr>
        <w:t>learned</w:t>
      </w:r>
      <w:r w:rsidRPr="00286EE8">
        <w:rPr>
          <w:rFonts w:cs="Times New Roman"/>
        </w:rPr>
        <w:t xml:space="preserve"> values give not many of the borrowers the ultimate happiness. In Bangladeshi rural societies, one of the sources of happiness or feeling satisfied is the ability to do something for others. That is, the mentality of cooperation is seen to be one of the </w:t>
      </w:r>
      <w:r w:rsidRPr="00286EE8">
        <w:rPr>
          <w:rFonts w:cs="Times New Roman"/>
          <w:noProof/>
        </w:rPr>
        <w:t>primary</w:t>
      </w:r>
      <w:r w:rsidRPr="00286EE8">
        <w:rPr>
          <w:rFonts w:cs="Times New Roman"/>
        </w:rPr>
        <w:t xml:space="preserve"> sources of happiness in rural societies in Bangladesh. </w:t>
      </w:r>
      <w:r w:rsidRPr="00286EE8">
        <w:rPr>
          <w:rFonts w:cs="Times New Roman"/>
          <w:noProof/>
        </w:rPr>
        <w:t xml:space="preserve">But the objective of using the surveillance to sustain a trusting relationship between NGOs and rural poor women generate, at least in many cases, awkwardly, the opposite: a society of selfish, competitive, and unhappy beings whose sense of individualism chronically increases because of which native </w:t>
      </w:r>
      <w:r w:rsidRPr="00286EE8">
        <w:rPr>
          <w:rFonts w:cs="Times New Roman"/>
          <w:i/>
          <w:noProof/>
        </w:rPr>
        <w:t>social moral values</w:t>
      </w:r>
      <w:r w:rsidRPr="00286EE8">
        <w:rPr>
          <w:rStyle w:val="FootnoteReference"/>
          <w:rFonts w:cs="Times New Roman"/>
          <w:i/>
          <w:noProof/>
        </w:rPr>
        <w:footnoteReference w:id="39"/>
      </w:r>
      <w:r w:rsidRPr="00286EE8">
        <w:rPr>
          <w:rFonts w:cs="Times New Roman"/>
          <w:noProof/>
        </w:rPr>
        <w:t xml:space="preserve"> which are necessary to strengthen social solidarity and harmony have started to fade away.</w:t>
      </w:r>
    </w:p>
    <w:p w:rsidR="00066E1B" w:rsidRDefault="00066E1B" w:rsidP="00066E1B">
      <w:pPr>
        <w:spacing w:line="480" w:lineRule="auto"/>
        <w:ind w:firstLine="720"/>
        <w:jc w:val="both"/>
        <w:rPr>
          <w:rFonts w:cs="Times New Roman"/>
          <w:noProof/>
        </w:rPr>
      </w:pPr>
      <w:r w:rsidRPr="00286EE8">
        <w:rPr>
          <w:rFonts w:cs="Times New Roman"/>
          <w:noProof/>
        </w:rPr>
        <w:t xml:space="preserve">Now, I will discuss in the </w:t>
      </w:r>
      <w:r>
        <w:rPr>
          <w:rFonts w:cs="Times New Roman"/>
          <w:noProof/>
        </w:rPr>
        <w:t xml:space="preserve">next </w:t>
      </w:r>
      <w:r w:rsidRPr="00286EE8">
        <w:rPr>
          <w:rFonts w:cs="Times New Roman"/>
          <w:noProof/>
        </w:rPr>
        <w:t>section that the so-called trusting relationship between NGOs in Bangladesh and rural poor women reduces people’s capabilites because NGOs remain unaccountable for their activities for the most part.</w:t>
      </w:r>
    </w:p>
    <w:p w:rsidR="00132E28" w:rsidRPr="00286EE8" w:rsidRDefault="00132E28" w:rsidP="00066E1B">
      <w:pPr>
        <w:spacing w:line="480" w:lineRule="auto"/>
        <w:ind w:firstLine="720"/>
        <w:jc w:val="both"/>
        <w:rPr>
          <w:rFonts w:cs="Times New Roman"/>
        </w:rPr>
      </w:pP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lastRenderedPageBreak/>
        <w:t>NGOs in Bangladesh and Sen’s Capability Approach</w:t>
      </w:r>
    </w:p>
    <w:p w:rsidR="00066E1B" w:rsidRPr="00286EE8" w:rsidRDefault="00066E1B" w:rsidP="00066E1B">
      <w:pPr>
        <w:spacing w:line="480" w:lineRule="auto"/>
        <w:jc w:val="both"/>
        <w:rPr>
          <w:rFonts w:cs="Times New Roman"/>
        </w:rPr>
      </w:pPr>
      <w:r w:rsidRPr="00286EE8">
        <w:rPr>
          <w:rFonts w:cs="Times New Roman"/>
        </w:rPr>
        <w:t xml:space="preserve">Sen, on the one hand, prescribes to take measures to avoid starvation in order to increase substantive freedom, and on the other hand, glorifies the role of NGOs in Bangladesh to help people avoid starvation and undernutrition or malnutrition. Unfortunately, the same NGOs leave people with no food by taking away their cows, chicks, rice, grains, plants, etc. which they use as foods or accumulate to buy foods when </w:t>
      </w:r>
      <w:r>
        <w:rPr>
          <w:rFonts w:cs="Times New Roman"/>
        </w:rPr>
        <w:t xml:space="preserve">someone </w:t>
      </w:r>
      <w:r w:rsidRPr="00286EE8">
        <w:rPr>
          <w:rFonts w:cs="Times New Roman"/>
        </w:rPr>
        <w:t>fail</w:t>
      </w:r>
      <w:r>
        <w:rPr>
          <w:rFonts w:cs="Times New Roman"/>
        </w:rPr>
        <w:t>s</w:t>
      </w:r>
      <w:r w:rsidRPr="00286EE8">
        <w:rPr>
          <w:rFonts w:cs="Times New Roman"/>
        </w:rPr>
        <w:t xml:space="preserve"> to repay the loans they took from the NGOs. NGOs also, for failure to replay loans, break people’s homes, and make people homeless. Thus, sometimes NGOs in Bangladesh work to reduce economic and social opportunities by making them vulnerable to unexpected morbidity and mortality. NGOs are also responsible for leaving people without any access to economic resources for consumption, production, or exchange. This discussion also shows that sometimes NGOs also fail to provide rural poor women with social safety as they expose them to starvation, malnutrition, homelessness, etc. In this way, NGOs in Bangladesh deny protective security of rural poor women though they come to allow them an access to social safety nets so that they can avoid great sufferings in the camouflage of shadow states.  </w:t>
      </w:r>
    </w:p>
    <w:p w:rsidR="00066E1B" w:rsidRPr="00286EE8" w:rsidRDefault="00066E1B" w:rsidP="00066E1B">
      <w:pPr>
        <w:spacing w:line="480" w:lineRule="auto"/>
        <w:ind w:firstLine="720"/>
        <w:jc w:val="both"/>
        <w:rPr>
          <w:rFonts w:cs="Times New Roman"/>
        </w:rPr>
      </w:pPr>
      <w:r w:rsidRPr="00286EE8">
        <w:rPr>
          <w:rFonts w:cs="Times New Roman"/>
        </w:rPr>
        <w:t xml:space="preserve">Political freedom, in Sen’s political philosophy of development, is one of the most important components since it ensures public participation in political processes through election, free speech, etc. In Bangladesh, the very NGOs who </w:t>
      </w:r>
      <w:r w:rsidRPr="00286EE8">
        <w:rPr>
          <w:rFonts w:cs="Times New Roman"/>
        </w:rPr>
        <w:lastRenderedPageBreak/>
        <w:t xml:space="preserve">through their social engineering programs motivate people to vote in various national and local elections (and thus, increase people’s political freedoms) depoliticize political possibilities. Knowing their influence on their rural poor women, political parties maintain a friendly relation with NGOs. Accordingly, NGOs urge their borrowers to cast their vote in favor of more NGO-friendly candidates (Karim 2008, 11-13). For this reason, national political parties see NGOs as their vote banks (Karim 2001, 99). But, “while NGOs can subject the poor to their will, they do not control the choices people make [through] the financial </w:t>
      </w:r>
      <w:r w:rsidRPr="00D56300">
        <w:rPr>
          <w:rFonts w:cs="Times New Roman"/>
          <w:noProof/>
        </w:rPr>
        <w:t>imperatives of NGO lending institutions, i.e. the management of rural populations through micro-credit that tends to depoliticize political possibilities</w:t>
      </w:r>
      <w:r w:rsidRPr="00286EE8">
        <w:rPr>
          <w:rFonts w:cs="Times New Roman"/>
        </w:rPr>
        <w:t>” (Karim 2008, 12; also, see Ferguson 1994). Another process of depoliticization is NGO sponsored silencing project, as mentioned above. To suppress dissenting voices, NGOs and their supporters sometimes advice Bangladeshi publishers not to publish any books that are critical to their micro-credit programs. I have already mentioned how NGOs silence dissenting voices by providing university professors and researchers with various opportunities of consultancy and teaching. Since these group</w:t>
      </w:r>
      <w:r>
        <w:rPr>
          <w:rFonts w:cs="Times New Roman"/>
        </w:rPr>
        <w:t>s</w:t>
      </w:r>
      <w:r w:rsidRPr="00286EE8">
        <w:rPr>
          <w:rFonts w:cs="Times New Roman"/>
        </w:rPr>
        <w:t xml:space="preserve"> of people have recently become unable to criticize numerous evils of NGOs, rural poor people </w:t>
      </w:r>
      <w:r>
        <w:rPr>
          <w:rFonts w:cs="Times New Roman"/>
        </w:rPr>
        <w:t>are left</w:t>
      </w:r>
      <w:r w:rsidRPr="00286EE8">
        <w:rPr>
          <w:rFonts w:cs="Times New Roman"/>
        </w:rPr>
        <w:t xml:space="preserve"> with very little knowledge of such activities, which may expose them to capability reduction instead of always augmenting their capabilities. Different aspects of depoliticization that include influencing voter’s behavior </w:t>
      </w:r>
      <w:r>
        <w:rPr>
          <w:rFonts w:cs="Times New Roman"/>
        </w:rPr>
        <w:t>by the use of</w:t>
      </w:r>
      <w:r w:rsidRPr="00286EE8">
        <w:rPr>
          <w:rFonts w:cs="Times New Roman"/>
        </w:rPr>
        <w:t xml:space="preserve"> monetary power, silencing </w:t>
      </w:r>
      <w:r>
        <w:rPr>
          <w:rFonts w:cs="Times New Roman"/>
        </w:rPr>
        <w:t>the dissents</w:t>
      </w:r>
      <w:r w:rsidRPr="00286EE8">
        <w:rPr>
          <w:rFonts w:cs="Times New Roman"/>
        </w:rPr>
        <w:t xml:space="preserve">, and so on are obstacles to democracy, which </w:t>
      </w:r>
      <w:r w:rsidRPr="00286EE8">
        <w:rPr>
          <w:rFonts w:cs="Times New Roman"/>
        </w:rPr>
        <w:lastRenderedPageBreak/>
        <w:t>Sen considers as substantive freedom that we have reason to value. Despite being very important for the development of human capabilities, NGOs, to some extent, are weakening democratic processes of Bangladesh, which are evident from their projects of depoliticization. Thus, NGOs not only help increase human capabilities, they also have reductionist strategies for human capabilities.</w:t>
      </w:r>
    </w:p>
    <w:p w:rsidR="00066E1B" w:rsidRPr="00286EE8" w:rsidRDefault="00066E1B" w:rsidP="00A21865">
      <w:pPr>
        <w:spacing w:after="0" w:line="480" w:lineRule="auto"/>
        <w:ind w:firstLine="720"/>
        <w:jc w:val="both"/>
        <w:rPr>
          <w:rFonts w:cs="Times New Roman"/>
        </w:rPr>
      </w:pPr>
      <w:r w:rsidRPr="00286EE8">
        <w:rPr>
          <w:rFonts w:cs="Times New Roman"/>
        </w:rPr>
        <w:t>I think this discussion possibly shows the danger of Sen’s assumption that an ideal democracy is not categorically important for the development. The absence of proper democracy invites different NGOs to devilishly play their role in offering many services that are basically government’s responsibility. Due to lack of good governance, NGOs can manage to sidestep state rules and regulations in many cases and grow as shadow states in different parts of Bangladesh (for details, see Karim [2004, 2008]). As a result, NGOs in Bangladesh serve to undermine the development of human capabilities by weakening its democracy. As Roper (2013, 467) aptly puts,</w:t>
      </w:r>
      <w:r w:rsidR="00A21865">
        <w:rPr>
          <w:rFonts w:cs="Times New Roman"/>
        </w:rPr>
        <w:t xml:space="preserve"> “</w:t>
      </w:r>
      <w:r w:rsidRPr="00286EE8">
        <w:rPr>
          <w:rFonts w:cs="Times New Roman"/>
        </w:rPr>
        <w:t xml:space="preserve">In general, the weakening of the state reduces its ability to address its own shortcomings, strengthen democratic governance, and work to enhance the capabilities of its population even through such </w:t>
      </w:r>
      <w:r w:rsidRPr="00286EE8">
        <w:rPr>
          <w:rFonts w:cs="Times New Roman"/>
          <w:noProof/>
        </w:rPr>
        <w:t>basic</w:t>
      </w:r>
      <w:r w:rsidRPr="00286EE8">
        <w:rPr>
          <w:rFonts w:cs="Times New Roman"/>
        </w:rPr>
        <w:t xml:space="preserve"> </w:t>
      </w:r>
      <w:r w:rsidRPr="00286EE8">
        <w:rPr>
          <w:rFonts w:cs="Times New Roman"/>
          <w:noProof/>
        </w:rPr>
        <w:t>services as</w:t>
      </w:r>
      <w:r w:rsidRPr="00286EE8">
        <w:rPr>
          <w:rFonts w:cs="Times New Roman"/>
        </w:rPr>
        <w:t xml:space="preserve"> health and education.</w:t>
      </w:r>
      <w:r w:rsidR="00A21865">
        <w:rPr>
          <w:rFonts w:cs="Times New Roman"/>
        </w:rPr>
        <w:t>”</w:t>
      </w:r>
    </w:p>
    <w:p w:rsidR="00066E1B" w:rsidRPr="00286EE8" w:rsidRDefault="00066E1B" w:rsidP="00066E1B">
      <w:pPr>
        <w:spacing w:line="480" w:lineRule="auto"/>
        <w:ind w:firstLine="720"/>
        <w:jc w:val="both"/>
        <w:rPr>
          <w:rFonts w:cs="Times New Roman"/>
        </w:rPr>
      </w:pPr>
      <w:r w:rsidRPr="00286EE8">
        <w:rPr>
          <w:rFonts w:cs="Times New Roman"/>
        </w:rPr>
        <w:t xml:space="preserve">The problem of </w:t>
      </w:r>
      <w:r w:rsidRPr="00286EE8">
        <w:rPr>
          <w:rFonts w:cs="Times New Roman"/>
          <w:noProof/>
        </w:rPr>
        <w:t>capability</w:t>
      </w:r>
      <w:r w:rsidRPr="00286EE8">
        <w:rPr>
          <w:rFonts w:cs="Times New Roman"/>
        </w:rPr>
        <w:t xml:space="preserve"> reduction by NGOs becomes very grave if we consider it from the perspective of transparency guarantees which is one of the instrumental freedoms, as mentioned in Sen (1999b). But this issue, I believe, </w:t>
      </w:r>
      <w:r w:rsidRPr="00286EE8">
        <w:rPr>
          <w:rFonts w:cs="Times New Roman"/>
        </w:rPr>
        <w:lastRenderedPageBreak/>
        <w:t>deserves a separate thesis</w:t>
      </w:r>
      <w:r w:rsidRPr="00286EE8">
        <w:rPr>
          <w:rStyle w:val="FootnoteReference"/>
          <w:rFonts w:cs="Times New Roman"/>
        </w:rPr>
        <w:footnoteReference w:id="40"/>
      </w:r>
      <w:r w:rsidRPr="00286EE8">
        <w:rPr>
          <w:rFonts w:cs="Times New Roman"/>
        </w:rPr>
        <w:t xml:space="preserve"> though I do not want to escape this opportunity to spend few sentences on the issue. The most unsettling criticisms for NGOs in Bangladesh is the one that relates the question of legitimacy and accountability (Karim 1996, 138). Since </w:t>
      </w:r>
      <w:r w:rsidRPr="00286EE8">
        <w:rPr>
          <w:rFonts w:cs="Times New Roman"/>
          <w:noProof/>
        </w:rPr>
        <w:t>NGOs in</w:t>
      </w:r>
      <w:r w:rsidRPr="00286EE8">
        <w:rPr>
          <w:rFonts w:cs="Times New Roman"/>
        </w:rPr>
        <w:t xml:space="preserve"> Bangladesh are much financially dependent on external sources, there have always been questions about NGOs’ </w:t>
      </w:r>
      <w:r w:rsidRPr="00286EE8">
        <w:rPr>
          <w:rFonts w:cs="Times New Roman"/>
          <w:noProof/>
        </w:rPr>
        <w:t>accountability</w:t>
      </w:r>
      <w:r w:rsidRPr="00286EE8">
        <w:rPr>
          <w:rFonts w:cs="Times New Roman"/>
        </w:rPr>
        <w:t xml:space="preserve"> of spending </w:t>
      </w:r>
      <w:r w:rsidRPr="00286EE8">
        <w:rPr>
          <w:rFonts w:cs="Times New Roman"/>
          <w:noProof/>
        </w:rPr>
        <w:t>that money</w:t>
      </w:r>
      <w:r w:rsidRPr="00286EE8">
        <w:rPr>
          <w:rFonts w:cs="Times New Roman"/>
        </w:rPr>
        <w:t xml:space="preserve"> </w:t>
      </w:r>
      <w:r w:rsidRPr="00286EE8">
        <w:rPr>
          <w:rFonts w:cs="Times New Roman"/>
          <w:noProof/>
        </w:rPr>
        <w:t>to</w:t>
      </w:r>
      <w:r w:rsidRPr="00286EE8">
        <w:rPr>
          <w:rFonts w:cs="Times New Roman"/>
        </w:rPr>
        <w:t xml:space="preserve"> governments, donors, and general people. But since governments are mostly corrupt and inefficient, since general people, especially rural poor women </w:t>
      </w:r>
      <w:r w:rsidRPr="00286EE8">
        <w:rPr>
          <w:rFonts w:cs="Times New Roman"/>
          <w:noProof/>
        </w:rPr>
        <w:t>are deprived</w:t>
      </w:r>
      <w:r w:rsidRPr="00286EE8">
        <w:rPr>
          <w:rFonts w:cs="Times New Roman"/>
        </w:rPr>
        <w:t xml:space="preserve"> of any such power that would compel NGOs to be accountable to them, and since donors are ma</w:t>
      </w:r>
      <w:r>
        <w:rPr>
          <w:rFonts w:cs="Times New Roman"/>
        </w:rPr>
        <w:t>inly busy in ensuring that their</w:t>
      </w:r>
      <w:r w:rsidRPr="00286EE8">
        <w:rPr>
          <w:rFonts w:cs="Times New Roman"/>
        </w:rPr>
        <w:t xml:space="preserve"> un</w:t>
      </w:r>
      <w:r>
        <w:rPr>
          <w:rFonts w:cs="Times New Roman"/>
        </w:rPr>
        <w:t>der</w:t>
      </w:r>
      <w:r w:rsidRPr="00286EE8">
        <w:rPr>
          <w:rFonts w:cs="Times New Roman"/>
        </w:rPr>
        <w:t>cover a</w:t>
      </w:r>
      <w:r>
        <w:rPr>
          <w:rFonts w:cs="Times New Roman"/>
        </w:rPr>
        <w:t>gendas get</w:t>
      </w:r>
      <w:r w:rsidRPr="00286EE8">
        <w:rPr>
          <w:rFonts w:cs="Times New Roman"/>
        </w:rPr>
        <w:t xml:space="preserve"> materialized, </w:t>
      </w:r>
      <w:r w:rsidRPr="00286EE8">
        <w:rPr>
          <w:rFonts w:cs="Times New Roman"/>
          <w:noProof/>
        </w:rPr>
        <w:t>NGOs remain</w:t>
      </w:r>
      <w:r w:rsidRPr="00286EE8">
        <w:rPr>
          <w:rFonts w:cs="Times New Roman"/>
        </w:rPr>
        <w:t xml:space="preserve"> unaccountable about their earnings and expenditures. Moreover, donor countries and agencies cannot avoid their responsibility in reducing human capabilities because many NGOs are either </w:t>
      </w:r>
      <w:r w:rsidRPr="00286EE8">
        <w:rPr>
          <w:rFonts w:cs="Times New Roman"/>
          <w:i/>
        </w:rPr>
        <w:t>donor-created</w:t>
      </w:r>
      <w:r w:rsidRPr="00286EE8">
        <w:rPr>
          <w:rFonts w:cs="Times New Roman"/>
        </w:rPr>
        <w:t xml:space="preserve"> or </w:t>
      </w:r>
      <w:r w:rsidRPr="00286EE8">
        <w:rPr>
          <w:rFonts w:cs="Times New Roman"/>
          <w:i/>
        </w:rPr>
        <w:t>donor-led system</w:t>
      </w:r>
      <w:r w:rsidRPr="00286EE8">
        <w:rPr>
          <w:rFonts w:cs="Times New Roman"/>
        </w:rPr>
        <w:t xml:space="preserve"> (Porter 2003, 141; Tvedt 1998, 75; Roper 2013, 464). By being unaccountable, they sometimes open the door for corruption, financial irresponsibility, and underhand dealings. The absence of these </w:t>
      </w:r>
      <w:r w:rsidRPr="00286EE8">
        <w:rPr>
          <w:rFonts w:cs="Times New Roman"/>
          <w:noProof/>
        </w:rPr>
        <w:t>are</w:t>
      </w:r>
      <w:r w:rsidRPr="00286EE8">
        <w:rPr>
          <w:rFonts w:cs="Times New Roman"/>
        </w:rPr>
        <w:t xml:space="preserve"> </w:t>
      </w:r>
      <w:r w:rsidRPr="00286EE8">
        <w:rPr>
          <w:rFonts w:cs="Times New Roman"/>
          <w:noProof/>
        </w:rPr>
        <w:t>important</w:t>
      </w:r>
      <w:r w:rsidRPr="00286EE8">
        <w:rPr>
          <w:rFonts w:cs="Times New Roman"/>
        </w:rPr>
        <w:t xml:space="preserve"> to create an environment of trust. As mentioned above, Sen recognizes, “When that trust </w:t>
      </w:r>
      <w:r w:rsidRPr="00286EE8">
        <w:rPr>
          <w:rFonts w:cs="Times New Roman"/>
          <w:noProof/>
        </w:rPr>
        <w:t>is seriously violated</w:t>
      </w:r>
      <w:r w:rsidRPr="00286EE8">
        <w:rPr>
          <w:rFonts w:cs="Times New Roman"/>
        </w:rPr>
        <w:t>, the lives of many people … may be adversely affected by the lack of openness” (1999b, 39-40). Thus, they sometimes play the role of obstacles to freedom of rural poor women.</w:t>
      </w:r>
    </w:p>
    <w:p w:rsidR="00066E1B" w:rsidRPr="00286EE8" w:rsidRDefault="00066E1B" w:rsidP="00066E1B">
      <w:pPr>
        <w:spacing w:line="480" w:lineRule="auto"/>
        <w:ind w:firstLine="720"/>
        <w:jc w:val="both"/>
        <w:rPr>
          <w:rFonts w:cs="Times New Roman"/>
        </w:rPr>
      </w:pPr>
      <w:r w:rsidRPr="00286EE8">
        <w:rPr>
          <w:rFonts w:cs="Times New Roman"/>
        </w:rPr>
        <w:lastRenderedPageBreak/>
        <w:t xml:space="preserve">The relationship between NGOs and rural poor women derivatively involves the question of legitimacy and accountability. But the question of legitimacy and accountability fundamentally deals with the relation between donor agencies, government, and NGOs. But at the same time, rural poor women become the most vulnerable to anything that lacks transparency. It reduces their capability because of Bangladeshi NGOs’ over-enjoyment of an environment where accountability is absent for which they can extend their evil hands to take away their borrowers’ means of food accumulation and to break their houses. So, my point, in this respect, is that no or minimum accountability of NGOs in Bangladesh help them misuse or abuse their power. Because of this power, they can take away the means of food or break home of rural poor people, which are the </w:t>
      </w:r>
      <w:r w:rsidRPr="00286EE8">
        <w:rPr>
          <w:rFonts w:cs="Times New Roman"/>
          <w:noProof/>
        </w:rPr>
        <w:t>ultimate</w:t>
      </w:r>
      <w:r w:rsidRPr="00286EE8">
        <w:rPr>
          <w:rFonts w:cs="Times New Roman"/>
        </w:rPr>
        <w:t xml:space="preserve"> marks of shame and dishonor. Consequently, the problem of lack of accountability or transparency leads to a relationship between NGOs and rural poor women which cannot </w:t>
      </w:r>
      <w:r w:rsidRPr="00286EE8">
        <w:rPr>
          <w:rFonts w:cs="Times New Roman"/>
          <w:noProof/>
        </w:rPr>
        <w:t>be based</w:t>
      </w:r>
      <w:r w:rsidRPr="00286EE8">
        <w:rPr>
          <w:rFonts w:cs="Times New Roman"/>
        </w:rPr>
        <w:t xml:space="preserve"> on trust at the first place. Thus, the absence of a proper trusting relationship between </w:t>
      </w:r>
      <w:r w:rsidRPr="00286EE8">
        <w:rPr>
          <w:rFonts w:cs="Times New Roman"/>
          <w:noProof/>
        </w:rPr>
        <w:t>NGOs and</w:t>
      </w:r>
      <w:r w:rsidRPr="00286EE8">
        <w:rPr>
          <w:rFonts w:cs="Times New Roman"/>
        </w:rPr>
        <w:t xml:space="preserve"> rural poor women help reduce the capabilities of rural people via NGOs’ over-enjoyment of unaccountability to governments, donors, and general people.</w:t>
      </w: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t>Conclusion</w:t>
      </w:r>
    </w:p>
    <w:p w:rsidR="00066E1B" w:rsidRPr="00286EE8" w:rsidRDefault="00066E1B" w:rsidP="00066E1B">
      <w:pPr>
        <w:spacing w:line="480" w:lineRule="auto"/>
        <w:jc w:val="both"/>
        <w:rPr>
          <w:rFonts w:cs="Times New Roman"/>
        </w:rPr>
      </w:pPr>
      <w:r w:rsidRPr="00286EE8">
        <w:rPr>
          <w:rFonts w:cs="Times New Roman"/>
        </w:rPr>
        <w:t xml:space="preserve">This study is not intended to reject Amartya Sen’s model of development. My intention is to show that Sen (2013) is not entirely right in his apparent </w:t>
      </w:r>
      <w:r w:rsidRPr="00286EE8">
        <w:rPr>
          <w:rFonts w:cs="Times New Roman"/>
        </w:rPr>
        <w:lastRenderedPageBreak/>
        <w:t>glorification</w:t>
      </w:r>
      <w:r w:rsidRPr="00286EE8">
        <w:rPr>
          <w:rStyle w:val="FootnoteReference"/>
          <w:rFonts w:cs="Times New Roman"/>
        </w:rPr>
        <w:footnoteReference w:id="41"/>
      </w:r>
      <w:r w:rsidRPr="00286EE8">
        <w:rPr>
          <w:rFonts w:cs="Times New Roman"/>
        </w:rPr>
        <w:t xml:space="preserve"> of the roles of NGOs in Bangladesh that he thinks contribute to Bangladesh’s better standing in many social development indicators than India though the former is economically poorer than the latter. Sen seemingly glorifies the role of Bangladeshi NGOs </w:t>
      </w:r>
      <w:r w:rsidRPr="00286EE8">
        <w:rPr>
          <w:rFonts w:cs="Times New Roman"/>
          <w:noProof/>
        </w:rPr>
        <w:t>because</w:t>
      </w:r>
      <w:r w:rsidRPr="00286EE8">
        <w:rPr>
          <w:rFonts w:cs="Times New Roman"/>
        </w:rPr>
        <w:t xml:space="preserve"> he thinks they better women’s capabilities. But it seems to me that in his presentation, he leaves out the point that NGOs, especially their micro-credit programs, also contribute to reducing the capabilities of rural poor women in Bangladesh. In my presentation, I have focused on the contested roles of their micro-credit programs that, I believe, suffices to show that NGOs in Bangladesh play a dual role by expanding and reducing people’s capabilities or freedoms at the same time. To serve my purpose, I have tried to show that one of the root causes of the contested roles of NGOs in Bangladesh is the very norm – i.e., trust – that they use to rationalize their strategy of giving loans to the poorest of the poor without taking any collateral.</w:t>
      </w:r>
    </w:p>
    <w:p w:rsidR="00066E1B" w:rsidRPr="00286EE8" w:rsidRDefault="00066E1B" w:rsidP="00066E1B">
      <w:pPr>
        <w:spacing w:line="480" w:lineRule="auto"/>
        <w:ind w:firstLine="720"/>
        <w:jc w:val="both"/>
        <w:rPr>
          <w:rFonts w:cs="Times New Roman"/>
        </w:rPr>
      </w:pPr>
      <w:r w:rsidRPr="00286EE8">
        <w:rPr>
          <w:rFonts w:cs="Times New Roman"/>
          <w:noProof/>
        </w:rPr>
        <w:t xml:space="preserve">In order to show that the trusting relationship between NGOs in Bangladesh and rural poor women is problematic, I have argued that NGOs’ idea of trust in giving loans is not trust </w:t>
      </w:r>
      <w:r w:rsidRPr="00D56300">
        <w:rPr>
          <w:rFonts w:cs="Times New Roman"/>
          <w:noProof/>
        </w:rPr>
        <w:t>in the truest sense of the word “trust.</w:t>
      </w:r>
      <w:r w:rsidRPr="00286EE8">
        <w:rPr>
          <w:rFonts w:cs="Times New Roman"/>
          <w:noProof/>
        </w:rPr>
        <w:t xml:space="preserve">” I have argued so </w:t>
      </w:r>
      <w:r w:rsidRPr="00286EE8">
        <w:rPr>
          <w:rFonts w:cs="Times New Roman"/>
          <w:noProof/>
        </w:rPr>
        <w:lastRenderedPageBreak/>
        <w:t>because their use of trust does not meet at least two of the three</w:t>
      </w:r>
      <w:r w:rsidRPr="00286EE8">
        <w:rPr>
          <w:rFonts w:cs="Times New Roman"/>
          <w:i/>
          <w:noProof/>
        </w:rPr>
        <w:t xml:space="preserve"> relatively uncontroversial</w:t>
      </w:r>
      <w:r w:rsidRPr="00286EE8">
        <w:rPr>
          <w:rFonts w:cs="Times New Roman"/>
          <w:noProof/>
        </w:rPr>
        <w:t xml:space="preserve"> criteria of trust as presented by McLeod (2015).</w:t>
      </w:r>
      <w:r w:rsidRPr="00286EE8">
        <w:rPr>
          <w:rFonts w:cs="Times New Roman"/>
        </w:rPr>
        <w:t xml:space="preserve"> But this claim is a part of my quadripartite claims. My second claim is intended to soften the first. I have softened my claim by arguing that if NGO’s trust is trust, it is not the generalized trust as defined by Uslaner (2002); rather it is strategic and semi-particularized. For being strategic and semi-particularized, their idea of </w:t>
      </w:r>
      <w:r w:rsidRPr="00286EE8">
        <w:rPr>
          <w:rFonts w:cs="Times New Roman"/>
          <w:noProof/>
        </w:rPr>
        <w:t>trust</w:t>
      </w:r>
      <w:r w:rsidRPr="00286EE8">
        <w:rPr>
          <w:rFonts w:cs="Times New Roman"/>
        </w:rPr>
        <w:t xml:space="preserve"> results in shaming and dishonoring rural poor women and taking different ill silencing projects, which make their use of </w:t>
      </w:r>
      <w:r w:rsidRPr="00286EE8">
        <w:rPr>
          <w:rFonts w:cs="Times New Roman"/>
          <w:noProof/>
        </w:rPr>
        <w:t>trust</w:t>
      </w:r>
      <w:r w:rsidRPr="00286EE8">
        <w:rPr>
          <w:rFonts w:cs="Times New Roman"/>
        </w:rPr>
        <w:t xml:space="preserve"> epistemically, morally, and politically flawed. But I think the most important claim of my study is the third one where I argue that NGO’s use of trust disturbs social solidarity in rural Bangladesh mainly because of their massive supervision mechanism that they undertake to sustain the so-called trusting relationship between them and their debtors. It damages social solidarity also because it creates a tension between local norms and NGOs’ </w:t>
      </w:r>
      <w:r w:rsidRPr="00286EE8">
        <w:rPr>
          <w:rFonts w:cs="Times New Roman"/>
          <w:noProof/>
        </w:rPr>
        <w:t>neoliberalist</w:t>
      </w:r>
      <w:r w:rsidRPr="00286EE8">
        <w:rPr>
          <w:rFonts w:cs="Times New Roman"/>
        </w:rPr>
        <w:t xml:space="preserve"> values of “discipline, efficiency and competitiveness,” which NGOs try to inject into villagers by their numerous social engineering programs, which are </w:t>
      </w:r>
      <w:r w:rsidRPr="00286EE8">
        <w:rPr>
          <w:rFonts w:cs="Times New Roman"/>
          <w:noProof/>
        </w:rPr>
        <w:t>basically</w:t>
      </w:r>
      <w:r w:rsidRPr="00286EE8">
        <w:rPr>
          <w:rFonts w:cs="Times New Roman"/>
        </w:rPr>
        <w:t xml:space="preserve"> state’s responsibility. Relevant to this claim, I have attempted to show that NGO monitoring has some psychological impacts on their clients that also contribute to shaking social solidarity. The last claim that </w:t>
      </w:r>
      <w:r w:rsidRPr="00286EE8">
        <w:rPr>
          <w:rFonts w:cs="Times New Roman"/>
          <w:noProof/>
        </w:rPr>
        <w:t>I have</w:t>
      </w:r>
      <w:r w:rsidRPr="00286EE8">
        <w:rPr>
          <w:rFonts w:cs="Times New Roman"/>
        </w:rPr>
        <w:t xml:space="preserve"> endeavored to justify is that NGO’s promotion of the so-called trusting relationship between them and rural poor women </w:t>
      </w:r>
      <w:r w:rsidRPr="00286EE8">
        <w:rPr>
          <w:rFonts w:cs="Times New Roman"/>
          <w:noProof/>
        </w:rPr>
        <w:t>in order to</w:t>
      </w:r>
      <w:r w:rsidRPr="00286EE8">
        <w:rPr>
          <w:rFonts w:cs="Times New Roman"/>
        </w:rPr>
        <w:t xml:space="preserve"> offer loans to the latter reduces people’s capabilities because of the absence of transparency. The presence of transparency of </w:t>
      </w:r>
      <w:r w:rsidRPr="00286EE8">
        <w:rPr>
          <w:rFonts w:cs="Times New Roman"/>
        </w:rPr>
        <w:lastRenderedPageBreak/>
        <w:t>NGOs’ activities would ensure a proper use of trust by making NGOs accountable to government, donor agencies, and general people, and by delimiting their power the use of which enables them to expand substantial “unfreedoms.”</w:t>
      </w:r>
    </w:p>
    <w:p w:rsidR="00066E1B" w:rsidRDefault="00066E1B" w:rsidP="00066E1B">
      <w:pPr>
        <w:spacing w:line="480" w:lineRule="auto"/>
        <w:ind w:firstLine="720"/>
        <w:jc w:val="both"/>
        <w:rPr>
          <w:rFonts w:cs="Times New Roman"/>
        </w:rPr>
      </w:pPr>
      <w:r w:rsidRPr="00286EE8">
        <w:rPr>
          <w:rFonts w:cs="Times New Roman"/>
        </w:rPr>
        <w:t xml:space="preserve">I, therefore, recommend the sound initiatives at the policymaking level that would make NGOs in Bangladesh accountable. I also suggest Bangladeshi NGOs remove their supervision mechanism if they </w:t>
      </w:r>
      <w:r w:rsidRPr="00286EE8">
        <w:rPr>
          <w:rFonts w:cs="Times New Roman"/>
          <w:noProof/>
        </w:rPr>
        <w:t>really</w:t>
      </w:r>
      <w:r w:rsidRPr="00286EE8">
        <w:rPr>
          <w:rFonts w:cs="Times New Roman"/>
        </w:rPr>
        <w:t xml:space="preserve"> think that they have trust in the poorest of the poor for which they offer loans to them. However, I am very much aware of the risk of taking any measures at the government level to make NGOs activities transparent where the government itself is not </w:t>
      </w:r>
      <w:r w:rsidRPr="00286EE8">
        <w:rPr>
          <w:rFonts w:cs="Times New Roman"/>
          <w:noProof/>
        </w:rPr>
        <w:t>transparent</w:t>
      </w:r>
      <w:r w:rsidRPr="00286EE8">
        <w:rPr>
          <w:rFonts w:cs="Times New Roman"/>
        </w:rPr>
        <w:t xml:space="preserve">. So, transparency is </w:t>
      </w:r>
      <w:r w:rsidRPr="00286EE8">
        <w:rPr>
          <w:rFonts w:cs="Times New Roman"/>
          <w:noProof/>
        </w:rPr>
        <w:t>possibly NGOs</w:t>
      </w:r>
      <w:r w:rsidRPr="00286EE8">
        <w:rPr>
          <w:rFonts w:cs="Times New Roman"/>
        </w:rPr>
        <w:t xml:space="preserve">’ </w:t>
      </w:r>
      <w:r w:rsidRPr="00286EE8">
        <w:rPr>
          <w:rFonts w:cs="Times New Roman"/>
          <w:noProof/>
        </w:rPr>
        <w:t>own</w:t>
      </w:r>
      <w:r w:rsidRPr="00286EE8">
        <w:rPr>
          <w:rFonts w:cs="Times New Roman"/>
        </w:rPr>
        <w:t xml:space="preserve"> responsibility that would lead them to not violating trust </w:t>
      </w:r>
      <w:r>
        <w:rPr>
          <w:rFonts w:cs="Times New Roman"/>
        </w:rPr>
        <w:t>that they claim they put</w:t>
      </w:r>
      <w:r w:rsidRPr="00286EE8">
        <w:rPr>
          <w:rFonts w:cs="Times New Roman"/>
        </w:rPr>
        <w:t xml:space="preserve"> in the poorest of the poor in Bangladesh.</w:t>
      </w:r>
    </w:p>
    <w:p w:rsidR="00066E1B" w:rsidRDefault="00066E1B" w:rsidP="00066E1B">
      <w:pPr>
        <w:spacing w:line="480" w:lineRule="auto"/>
        <w:ind w:firstLine="720"/>
        <w:jc w:val="both"/>
        <w:rPr>
          <w:rFonts w:cs="Times New Roman"/>
        </w:rPr>
      </w:pPr>
    </w:p>
    <w:p w:rsidR="00066E1B" w:rsidRDefault="00066E1B" w:rsidP="00066E1B">
      <w:pPr>
        <w:spacing w:line="480" w:lineRule="auto"/>
        <w:ind w:firstLine="720"/>
        <w:jc w:val="both"/>
        <w:rPr>
          <w:rFonts w:cs="Times New Roman"/>
        </w:rPr>
      </w:pPr>
    </w:p>
    <w:p w:rsidR="00066E1B" w:rsidRDefault="00066E1B" w:rsidP="00066E1B">
      <w:pPr>
        <w:spacing w:line="480" w:lineRule="auto"/>
        <w:ind w:firstLine="720"/>
        <w:jc w:val="both"/>
        <w:rPr>
          <w:rFonts w:cs="Times New Roman"/>
        </w:rPr>
      </w:pPr>
    </w:p>
    <w:p w:rsidR="00066E1B" w:rsidRDefault="00066E1B" w:rsidP="00066E1B">
      <w:pPr>
        <w:spacing w:line="480" w:lineRule="auto"/>
        <w:ind w:firstLine="720"/>
        <w:jc w:val="both"/>
        <w:rPr>
          <w:rFonts w:cs="Times New Roman"/>
        </w:rPr>
      </w:pPr>
    </w:p>
    <w:p w:rsidR="00066E1B" w:rsidRDefault="00066E1B" w:rsidP="00066E1B">
      <w:pPr>
        <w:spacing w:line="480" w:lineRule="auto"/>
        <w:ind w:firstLine="720"/>
        <w:jc w:val="both"/>
        <w:rPr>
          <w:rFonts w:cs="Times New Roman"/>
        </w:rPr>
      </w:pPr>
    </w:p>
    <w:p w:rsidR="00066E1B" w:rsidRDefault="00066E1B" w:rsidP="00066E1B">
      <w:pPr>
        <w:spacing w:line="480" w:lineRule="auto"/>
        <w:ind w:firstLine="720"/>
        <w:jc w:val="both"/>
        <w:rPr>
          <w:rFonts w:cs="Times New Roman"/>
        </w:rPr>
      </w:pPr>
    </w:p>
    <w:p w:rsidR="00066E1B" w:rsidRDefault="00066E1B" w:rsidP="003011DC">
      <w:pPr>
        <w:spacing w:line="480" w:lineRule="auto"/>
        <w:jc w:val="both"/>
        <w:rPr>
          <w:rFonts w:cs="Times New Roman"/>
        </w:rPr>
      </w:pPr>
    </w:p>
    <w:p w:rsidR="00066E1B" w:rsidRPr="00650B2E" w:rsidRDefault="00066E1B" w:rsidP="00066E1B">
      <w:pPr>
        <w:spacing w:line="480" w:lineRule="auto"/>
        <w:jc w:val="both"/>
        <w:rPr>
          <w:rFonts w:cs="Times New Roman"/>
          <w:b/>
          <w:sz w:val="28"/>
          <w:szCs w:val="28"/>
        </w:rPr>
      </w:pPr>
      <w:r w:rsidRPr="00650B2E">
        <w:rPr>
          <w:rFonts w:cs="Times New Roman"/>
          <w:b/>
          <w:sz w:val="28"/>
          <w:szCs w:val="28"/>
        </w:rPr>
        <w:lastRenderedPageBreak/>
        <w:t>Bibliography</w:t>
      </w:r>
    </w:p>
    <w:p w:rsidR="00066E1B" w:rsidRPr="00286EE8" w:rsidRDefault="00066E1B" w:rsidP="00330748">
      <w:pPr>
        <w:jc w:val="both"/>
        <w:rPr>
          <w:rFonts w:cs="Times New Roman"/>
        </w:rPr>
      </w:pPr>
      <w:r w:rsidRPr="00286EE8">
        <w:rPr>
          <w:rFonts w:cs="Times New Roman"/>
        </w:rPr>
        <w:t xml:space="preserve">Aristotle. 2014. </w:t>
      </w:r>
      <w:r w:rsidRPr="00286EE8">
        <w:rPr>
          <w:rFonts w:cs="Times New Roman"/>
          <w:i/>
        </w:rPr>
        <w:t>Nicomachean Ethics</w:t>
      </w:r>
      <w:r w:rsidRPr="00286EE8">
        <w:rPr>
          <w:rFonts w:cs="Times New Roman"/>
        </w:rPr>
        <w:t xml:space="preserve">. </w:t>
      </w:r>
      <w:r w:rsidRPr="00D56300">
        <w:rPr>
          <w:rFonts w:cs="Times New Roman"/>
          <w:noProof/>
        </w:rPr>
        <w:t>Translated and edited by C. D. C. Reeve.</w:t>
      </w:r>
      <w:r w:rsidRPr="00286EE8">
        <w:rPr>
          <w:rFonts w:cs="Times New Roman"/>
        </w:rPr>
        <w:t xml:space="preserve"> Indianapolis: Hackett Publishing Company, Inc.</w:t>
      </w:r>
    </w:p>
    <w:p w:rsidR="00066E1B" w:rsidRPr="00286EE8" w:rsidRDefault="00066E1B" w:rsidP="00330748">
      <w:pPr>
        <w:jc w:val="both"/>
        <w:rPr>
          <w:rFonts w:cs="Times New Roman"/>
        </w:rPr>
      </w:pPr>
      <w:r w:rsidRPr="00286EE8">
        <w:rPr>
          <w:rFonts w:cs="Times New Roman"/>
        </w:rPr>
        <w:t xml:space="preserve">Baier, </w:t>
      </w:r>
      <w:r w:rsidRPr="00286EE8">
        <w:rPr>
          <w:rFonts w:cs="Times New Roman"/>
          <w:noProof/>
        </w:rPr>
        <w:t>Annette</w:t>
      </w:r>
      <w:r w:rsidRPr="00286EE8">
        <w:rPr>
          <w:rFonts w:cs="Times New Roman"/>
        </w:rPr>
        <w:t xml:space="preserve">. 1986. “Trust and Antitrust.” </w:t>
      </w:r>
      <w:r w:rsidRPr="00286EE8">
        <w:rPr>
          <w:rFonts w:cs="Times New Roman"/>
          <w:i/>
        </w:rPr>
        <w:t>Ethics</w:t>
      </w:r>
      <w:r w:rsidRPr="00286EE8">
        <w:rPr>
          <w:rFonts w:cs="Times New Roman"/>
        </w:rPr>
        <w:t xml:space="preserve"> 96 (2): 231-260. DOI: 10.1086/292745.</w:t>
      </w:r>
    </w:p>
    <w:p w:rsidR="00066E1B" w:rsidRPr="00286EE8" w:rsidRDefault="00066E1B" w:rsidP="00330748">
      <w:pPr>
        <w:jc w:val="both"/>
        <w:rPr>
          <w:rFonts w:cs="Times New Roman"/>
        </w:rPr>
      </w:pPr>
      <w:r w:rsidRPr="00286EE8">
        <w:rPr>
          <w:rFonts w:cs="Times New Roman"/>
        </w:rPr>
        <w:t xml:space="preserve">Baldwin, J. Mark. 1910. “The Basis of Social Solidarity.” </w:t>
      </w:r>
      <w:r w:rsidRPr="00286EE8">
        <w:rPr>
          <w:rFonts w:cs="Times New Roman"/>
          <w:i/>
        </w:rPr>
        <w:t>American Journal of Sociology</w:t>
      </w:r>
      <w:r w:rsidRPr="00286EE8">
        <w:rPr>
          <w:rFonts w:cs="Times New Roman"/>
        </w:rPr>
        <w:t xml:space="preserve"> 15 (6): 817-831. DOI: 10.1086/211844.</w:t>
      </w:r>
    </w:p>
    <w:p w:rsidR="00066E1B" w:rsidRPr="00286EE8" w:rsidRDefault="00066E1B" w:rsidP="00330748">
      <w:pPr>
        <w:jc w:val="both"/>
        <w:rPr>
          <w:rFonts w:cs="Times New Roman"/>
        </w:rPr>
      </w:pPr>
      <w:r w:rsidRPr="00286EE8">
        <w:rPr>
          <w:rFonts w:cs="Times New Roman"/>
        </w:rPr>
        <w:t xml:space="preserve">Becker, Lawrence C. 1996. “Trust as Noncognitive Security about Motives.” </w:t>
      </w:r>
      <w:r w:rsidRPr="00286EE8">
        <w:rPr>
          <w:rFonts w:cs="Times New Roman"/>
          <w:i/>
        </w:rPr>
        <w:t>Ethics</w:t>
      </w:r>
      <w:r w:rsidRPr="00286EE8">
        <w:rPr>
          <w:rFonts w:cs="Times New Roman"/>
        </w:rPr>
        <w:t xml:space="preserve"> 107 (1): 43-61. DOI: 10.1086/233696.</w:t>
      </w:r>
    </w:p>
    <w:p w:rsidR="00066E1B" w:rsidRPr="00286EE8" w:rsidRDefault="00066E1B" w:rsidP="00330748">
      <w:pPr>
        <w:jc w:val="both"/>
        <w:rPr>
          <w:rFonts w:cs="Times New Roman"/>
        </w:rPr>
      </w:pPr>
      <w:r w:rsidRPr="00286EE8">
        <w:rPr>
          <w:rFonts w:cs="Times New Roman"/>
        </w:rPr>
        <w:t>Chaudhury, Nazmul, and Hammer, Jeffrey S. 2004. “</w:t>
      </w:r>
      <w:r w:rsidRPr="00D56300">
        <w:rPr>
          <w:rFonts w:cs="Times New Roman"/>
          <w:noProof/>
        </w:rPr>
        <w:t>Ghost Doctors: Absenteeism in Rural Bangladeshi Health Facilities.</w:t>
      </w:r>
      <w:r w:rsidRPr="00286EE8">
        <w:rPr>
          <w:rFonts w:cs="Times New Roman"/>
        </w:rPr>
        <w:t xml:space="preserve">” </w:t>
      </w:r>
      <w:r w:rsidRPr="00286EE8">
        <w:rPr>
          <w:rFonts w:cs="Times New Roman"/>
          <w:i/>
        </w:rPr>
        <w:t>The World Bank Economic Review</w:t>
      </w:r>
      <w:r w:rsidRPr="00286EE8">
        <w:rPr>
          <w:rFonts w:cs="Times New Roman"/>
        </w:rPr>
        <w:t xml:space="preserve"> 18 (3): 423-441. DOI: https://doi.org/10.1093/wber/lhh047.</w:t>
      </w:r>
    </w:p>
    <w:p w:rsidR="00066E1B" w:rsidRPr="00286EE8" w:rsidRDefault="00066E1B" w:rsidP="00330748">
      <w:pPr>
        <w:jc w:val="both"/>
        <w:rPr>
          <w:rFonts w:cs="Times New Roman"/>
        </w:rPr>
      </w:pPr>
      <w:bookmarkStart w:id="9" w:name="_Hlk478257767"/>
      <w:r w:rsidRPr="00286EE8">
        <w:rPr>
          <w:rFonts w:cs="Times New Roman"/>
        </w:rPr>
        <w:t>Cheung, Chau-</w:t>
      </w:r>
      <w:r w:rsidRPr="00286EE8">
        <w:rPr>
          <w:rFonts w:cs="Times New Roman"/>
          <w:noProof/>
        </w:rPr>
        <w:t>kiu</w:t>
      </w:r>
      <w:r w:rsidRPr="00286EE8">
        <w:rPr>
          <w:rFonts w:cs="Times New Roman"/>
        </w:rPr>
        <w:t>, and Ma, Stephen Kan. 2011</w:t>
      </w:r>
      <w:bookmarkEnd w:id="9"/>
      <w:r w:rsidRPr="00286EE8">
        <w:rPr>
          <w:rFonts w:cs="Times New Roman"/>
        </w:rPr>
        <w:t xml:space="preserve">. “Coupling Social Solidarity and Social Harmony in Hong Kong.” </w:t>
      </w:r>
      <w:r w:rsidRPr="00286EE8">
        <w:rPr>
          <w:rFonts w:cs="Times New Roman"/>
          <w:i/>
        </w:rPr>
        <w:t>Social Indicators Research</w:t>
      </w:r>
      <w:r w:rsidRPr="00286EE8">
        <w:rPr>
          <w:rFonts w:cs="Times New Roman"/>
        </w:rPr>
        <w:t xml:space="preserve"> 103 (1): 145-167. DOI: 10.1007/s11205-010-9702-8.</w:t>
      </w:r>
    </w:p>
    <w:p w:rsidR="00066E1B" w:rsidRPr="00286EE8" w:rsidRDefault="00066E1B" w:rsidP="00330748">
      <w:pPr>
        <w:jc w:val="both"/>
        <w:rPr>
          <w:rFonts w:cs="Times New Roman"/>
        </w:rPr>
      </w:pPr>
      <w:r w:rsidRPr="00286EE8">
        <w:rPr>
          <w:rFonts w:cs="Times New Roman"/>
        </w:rPr>
        <w:t xml:space="preserve">Cureton, Adam. 2012. “Solidarity and Social Moral Rules.” </w:t>
      </w:r>
      <w:r w:rsidRPr="00D56300">
        <w:rPr>
          <w:rFonts w:cs="Times New Roman"/>
          <w:i/>
          <w:noProof/>
        </w:rPr>
        <w:t>Ethical Theory and Moral Practice</w:t>
      </w:r>
      <w:r w:rsidRPr="00D56300">
        <w:rPr>
          <w:rFonts w:cs="Times New Roman"/>
          <w:noProof/>
        </w:rPr>
        <w:t xml:space="preserve"> 15 (5): 691-706.</w:t>
      </w:r>
      <w:r w:rsidRPr="00286EE8">
        <w:rPr>
          <w:rFonts w:cs="Times New Roman"/>
        </w:rPr>
        <w:t xml:space="preserve"> DOI: 10.1007/s10677-011-9313-8.</w:t>
      </w:r>
    </w:p>
    <w:p w:rsidR="00066E1B" w:rsidRPr="00286EE8" w:rsidRDefault="00066E1B" w:rsidP="00330748">
      <w:pPr>
        <w:jc w:val="both"/>
        <w:rPr>
          <w:rFonts w:cs="Times New Roman"/>
        </w:rPr>
      </w:pPr>
      <w:r w:rsidRPr="00286EE8">
        <w:rPr>
          <w:rFonts w:cs="Times New Roman"/>
        </w:rPr>
        <w:t xml:space="preserve">Dasgupta, Partha. 1988. “Trust as a Commodity.” In </w:t>
      </w:r>
      <w:r w:rsidRPr="00286EE8">
        <w:rPr>
          <w:rFonts w:cs="Times New Roman"/>
          <w:i/>
        </w:rPr>
        <w:t>Trust: Making and Breaking Cooperative Relations</w:t>
      </w:r>
      <w:r w:rsidRPr="00286EE8">
        <w:rPr>
          <w:rFonts w:cs="Times New Roman"/>
        </w:rPr>
        <w:t>, edited by Diego Gambetta, 49-72. Oxford, UK: Basil Blackwell.</w:t>
      </w:r>
    </w:p>
    <w:p w:rsidR="00066E1B" w:rsidRPr="00286EE8" w:rsidRDefault="00066E1B" w:rsidP="00330748">
      <w:pPr>
        <w:jc w:val="both"/>
        <w:rPr>
          <w:rFonts w:cs="Times New Roman"/>
        </w:rPr>
      </w:pPr>
      <w:bookmarkStart w:id="10" w:name="_Hlk479114969"/>
      <w:r w:rsidRPr="00286EE8">
        <w:rPr>
          <w:rFonts w:cs="Times New Roman"/>
        </w:rPr>
        <w:t>Dhume</w:t>
      </w:r>
      <w:r>
        <w:rPr>
          <w:rFonts w:cs="Times New Roman"/>
        </w:rPr>
        <w:t>, Sadanand. 2010. "Bangladesh, ‘Basket Case’</w:t>
      </w:r>
      <w:r w:rsidRPr="00286EE8">
        <w:rPr>
          <w:rFonts w:cs="Times New Roman"/>
        </w:rPr>
        <w:t xml:space="preserve"> No More." </w:t>
      </w:r>
      <w:r w:rsidRPr="00286EE8">
        <w:rPr>
          <w:rFonts w:cs="Times New Roman"/>
          <w:i/>
        </w:rPr>
        <w:t>Wall Street Journal</w:t>
      </w:r>
      <w:r w:rsidRPr="00286EE8">
        <w:rPr>
          <w:rFonts w:cs="Times New Roman"/>
        </w:rPr>
        <w:t>, September 29. https://www.wsj.com/articles/SB10001424052748703882404575519330896471058 (Accessed on April 5, 2017).</w:t>
      </w:r>
    </w:p>
    <w:bookmarkEnd w:id="10"/>
    <w:p w:rsidR="00066E1B" w:rsidRPr="00286EE8" w:rsidRDefault="00066E1B" w:rsidP="00330748">
      <w:pPr>
        <w:jc w:val="both"/>
        <w:rPr>
          <w:rFonts w:cs="Times New Roman"/>
        </w:rPr>
      </w:pPr>
      <w:r w:rsidRPr="00286EE8">
        <w:rPr>
          <w:rFonts w:cs="Times New Roman"/>
        </w:rPr>
        <w:t xml:space="preserve">Drèze, Jean, and Sen, Amartya. 2013. </w:t>
      </w:r>
      <w:r w:rsidRPr="00286EE8">
        <w:rPr>
          <w:rFonts w:cs="Times New Roman"/>
          <w:i/>
        </w:rPr>
        <w:t>An Uncertain Glory: India and Its Contradictions</w:t>
      </w:r>
      <w:r w:rsidRPr="00286EE8">
        <w:rPr>
          <w:rFonts w:cs="Times New Roman"/>
        </w:rPr>
        <w:t>. Princeton: Princeton University Press.</w:t>
      </w:r>
    </w:p>
    <w:p w:rsidR="00066E1B" w:rsidRPr="00286EE8" w:rsidRDefault="00066E1B" w:rsidP="00330748">
      <w:pPr>
        <w:jc w:val="both"/>
        <w:rPr>
          <w:rFonts w:cs="Times New Roman"/>
        </w:rPr>
      </w:pPr>
      <w:r w:rsidRPr="00286EE8">
        <w:rPr>
          <w:rFonts w:cs="Times New Roman"/>
        </w:rPr>
        <w:t xml:space="preserve">Edwards, Michael, and Hulme, David. 1996. “Introduction: NGO Performance and Accountability.” </w:t>
      </w:r>
      <w:r w:rsidRPr="00D56300">
        <w:rPr>
          <w:rFonts w:cs="Times New Roman"/>
          <w:noProof/>
        </w:rPr>
        <w:t xml:space="preserve">In </w:t>
      </w:r>
      <w:r w:rsidRPr="00D56300">
        <w:rPr>
          <w:rFonts w:cs="Times New Roman"/>
          <w:i/>
          <w:noProof/>
        </w:rPr>
        <w:t>Beyond the Magic Bullet: NGO Performance and Accountability in the Post-Cold War World</w:t>
      </w:r>
      <w:r w:rsidRPr="00D56300">
        <w:rPr>
          <w:rFonts w:cs="Times New Roman"/>
          <w:noProof/>
        </w:rPr>
        <w:t>,</w:t>
      </w:r>
      <w:r w:rsidRPr="00286EE8">
        <w:rPr>
          <w:rFonts w:cs="Times New Roman"/>
        </w:rPr>
        <w:t xml:space="preserve"> edited by Michael Edwards and David Hulme, 1-20. West Hartford, CT: Kumarian Press.</w:t>
      </w:r>
    </w:p>
    <w:p w:rsidR="00066E1B" w:rsidRPr="00286EE8" w:rsidRDefault="00066E1B" w:rsidP="00330748">
      <w:pPr>
        <w:jc w:val="both"/>
        <w:rPr>
          <w:rFonts w:cs="Times New Roman"/>
        </w:rPr>
      </w:pPr>
      <w:r w:rsidRPr="00286EE8">
        <w:rPr>
          <w:rFonts w:cs="Times New Roman"/>
        </w:rPr>
        <w:lastRenderedPageBreak/>
        <w:t xml:space="preserve">Evans, Peter. 2002. “Collective Capabilities, Culture, and Amartya Sen’s </w:t>
      </w:r>
      <w:r w:rsidRPr="00286EE8">
        <w:rPr>
          <w:rFonts w:cs="Times New Roman"/>
          <w:i/>
        </w:rPr>
        <w:t>Development as Freedom</w:t>
      </w:r>
      <w:r w:rsidRPr="00286EE8">
        <w:rPr>
          <w:rFonts w:cs="Times New Roman"/>
        </w:rPr>
        <w:t xml:space="preserve">.” </w:t>
      </w:r>
      <w:r w:rsidRPr="00286EE8">
        <w:rPr>
          <w:rFonts w:cs="Times New Roman"/>
          <w:i/>
        </w:rPr>
        <w:t>Studies in Comparative International Development</w:t>
      </w:r>
      <w:r w:rsidRPr="00286EE8">
        <w:rPr>
          <w:rFonts w:cs="Times New Roman"/>
        </w:rPr>
        <w:t xml:space="preserve"> 37 (2): 54-60. DOI: 10.1007/bf02686261.</w:t>
      </w:r>
    </w:p>
    <w:p w:rsidR="00066E1B" w:rsidRPr="00286EE8" w:rsidRDefault="00066E1B" w:rsidP="00330748">
      <w:pPr>
        <w:jc w:val="both"/>
        <w:rPr>
          <w:rFonts w:cs="Times New Roman"/>
        </w:rPr>
      </w:pPr>
      <w:r w:rsidRPr="00D56300">
        <w:rPr>
          <w:rFonts w:cs="Times New Roman"/>
          <w:noProof/>
        </w:rPr>
        <w:t xml:space="preserve">Ferguson, James. 1994. </w:t>
      </w:r>
      <w:r w:rsidRPr="00D56300">
        <w:rPr>
          <w:rFonts w:cs="Times New Roman"/>
          <w:i/>
          <w:noProof/>
        </w:rPr>
        <w:t>The ‘Anti-Politics’ Machine: ‘Development,’ Depoliticization and Bureaucratic Power in Lesotho</w:t>
      </w:r>
      <w:r w:rsidRPr="00D56300">
        <w:rPr>
          <w:rFonts w:cs="Times New Roman"/>
          <w:noProof/>
        </w:rPr>
        <w:t>. Minnesota: University of Minnesota Press.</w:t>
      </w:r>
    </w:p>
    <w:p w:rsidR="00066E1B" w:rsidRPr="00286EE8" w:rsidRDefault="00066E1B" w:rsidP="00330748">
      <w:pPr>
        <w:jc w:val="both"/>
        <w:rPr>
          <w:rFonts w:cs="Times New Roman"/>
        </w:rPr>
      </w:pPr>
      <w:r w:rsidRPr="00286EE8">
        <w:rPr>
          <w:rFonts w:cs="Times New Roman"/>
        </w:rPr>
        <w:t xml:space="preserve">Filmer, Deon, Hammer, Jeffrey S., and Pritchett, Lant H. </w:t>
      </w:r>
      <w:r w:rsidRPr="00D56300">
        <w:rPr>
          <w:rFonts w:cs="Times New Roman"/>
          <w:noProof/>
        </w:rPr>
        <w:t xml:space="preserve">2000. “Weak Links in the Chain: A Diagnosis of Health Policy in Poor Countries.” </w:t>
      </w:r>
      <w:r w:rsidRPr="00D56300">
        <w:rPr>
          <w:rFonts w:cs="Times New Roman"/>
          <w:i/>
          <w:noProof/>
        </w:rPr>
        <w:t>The World Bank Research Observer</w:t>
      </w:r>
      <w:r w:rsidRPr="00D56300">
        <w:rPr>
          <w:rFonts w:cs="Times New Roman"/>
          <w:noProof/>
        </w:rPr>
        <w:t xml:space="preserve"> 15 (2): 199-224.</w:t>
      </w:r>
      <w:r w:rsidRPr="00286EE8">
        <w:rPr>
          <w:rFonts w:cs="Times New Roman"/>
        </w:rPr>
        <w:t xml:space="preserve"> DOI: 10.1093/wbro/15.2.199.</w:t>
      </w:r>
    </w:p>
    <w:p w:rsidR="00066E1B" w:rsidRPr="00286EE8" w:rsidRDefault="00066E1B" w:rsidP="00330748">
      <w:pPr>
        <w:jc w:val="both"/>
        <w:rPr>
          <w:rFonts w:cs="Times New Roman"/>
        </w:rPr>
      </w:pPr>
      <w:r w:rsidRPr="00286EE8">
        <w:rPr>
          <w:rFonts w:cs="Times New Roman"/>
        </w:rPr>
        <w:t xml:space="preserve">Foucault, Michel. 1995. </w:t>
      </w:r>
      <w:r w:rsidRPr="00D56300">
        <w:rPr>
          <w:rFonts w:cs="Times New Roman"/>
          <w:i/>
          <w:noProof/>
        </w:rPr>
        <w:t>Discipline and Punish: The Birth of the Prison</w:t>
      </w:r>
      <w:r w:rsidRPr="00D56300">
        <w:rPr>
          <w:rFonts w:cs="Times New Roman"/>
          <w:noProof/>
        </w:rPr>
        <w:t>.</w:t>
      </w:r>
      <w:r w:rsidRPr="00286EE8">
        <w:rPr>
          <w:rFonts w:cs="Times New Roman"/>
        </w:rPr>
        <w:t xml:space="preserve"> Translated and edited by Alan Sheridan. New York: Vintage Books.</w:t>
      </w:r>
    </w:p>
    <w:p w:rsidR="00066E1B" w:rsidRPr="00286EE8" w:rsidRDefault="00066E1B" w:rsidP="00330748">
      <w:pPr>
        <w:jc w:val="both"/>
        <w:rPr>
          <w:rFonts w:cs="Times New Roman"/>
        </w:rPr>
      </w:pPr>
      <w:r w:rsidRPr="00286EE8">
        <w:rPr>
          <w:rFonts w:cs="Times New Roman"/>
        </w:rPr>
        <w:t xml:space="preserve">Friedrich, Daniel, and Southwood, Nicholas. 2011. “Promises and Trust.” </w:t>
      </w:r>
      <w:r w:rsidRPr="00D56300">
        <w:rPr>
          <w:rFonts w:cs="Times New Roman"/>
          <w:noProof/>
        </w:rPr>
        <w:t xml:space="preserve">In </w:t>
      </w:r>
      <w:r w:rsidRPr="00D56300">
        <w:rPr>
          <w:rFonts w:cs="Times New Roman"/>
          <w:i/>
          <w:noProof/>
        </w:rPr>
        <w:t>Promises and Agreements: Philosophical Essays</w:t>
      </w:r>
      <w:r w:rsidRPr="00D56300">
        <w:rPr>
          <w:rFonts w:cs="Times New Roman"/>
          <w:noProof/>
        </w:rPr>
        <w:t>, edited by Hanoch Sheinman,</w:t>
      </w:r>
      <w:r w:rsidRPr="00286EE8">
        <w:rPr>
          <w:rFonts w:cs="Times New Roman"/>
        </w:rPr>
        <w:t xml:space="preserve"> 277-294. Oxford: Oxford University Press.</w:t>
      </w:r>
    </w:p>
    <w:p w:rsidR="00066E1B" w:rsidRPr="00286EE8" w:rsidRDefault="00066E1B" w:rsidP="00330748">
      <w:pPr>
        <w:jc w:val="both"/>
        <w:rPr>
          <w:rFonts w:cs="Times New Roman"/>
        </w:rPr>
      </w:pPr>
      <w:r w:rsidRPr="00286EE8">
        <w:rPr>
          <w:rFonts w:cs="Times New Roman"/>
        </w:rPr>
        <w:t xml:space="preserve">Gambetta, Diego. 1988. “Can We Trust Trust?” In </w:t>
      </w:r>
      <w:r w:rsidRPr="00286EE8">
        <w:rPr>
          <w:rFonts w:cs="Times New Roman"/>
          <w:i/>
        </w:rPr>
        <w:t>Trust: Making and Breaking Cooperative Relations</w:t>
      </w:r>
      <w:r w:rsidRPr="00286EE8">
        <w:rPr>
          <w:rFonts w:cs="Times New Roman"/>
        </w:rPr>
        <w:t>, edited by Diego Gambetta, 213-237. Oxford, UK: Basil Blackwell.</w:t>
      </w:r>
    </w:p>
    <w:p w:rsidR="00066E1B" w:rsidRPr="00286EE8" w:rsidRDefault="00066E1B" w:rsidP="00330748">
      <w:pPr>
        <w:jc w:val="both"/>
        <w:rPr>
          <w:rFonts w:cs="Times New Roman"/>
        </w:rPr>
      </w:pPr>
      <w:r w:rsidRPr="00286EE8">
        <w:rPr>
          <w:rFonts w:cs="Times New Roman"/>
        </w:rPr>
        <w:t xml:space="preserve">Govier, Trudy. 1997. </w:t>
      </w:r>
      <w:r w:rsidRPr="00286EE8">
        <w:rPr>
          <w:rFonts w:cs="Times New Roman"/>
          <w:i/>
        </w:rPr>
        <w:t>Social Trust and Human Communities</w:t>
      </w:r>
      <w:r>
        <w:rPr>
          <w:rFonts w:cs="Times New Roman"/>
        </w:rPr>
        <w:t>. Montreal</w:t>
      </w:r>
      <w:r w:rsidRPr="00286EE8">
        <w:rPr>
          <w:rFonts w:cs="Times New Roman"/>
        </w:rPr>
        <w:t>: McGill-Queen’s University Press.</w:t>
      </w:r>
    </w:p>
    <w:p w:rsidR="00066E1B" w:rsidRPr="00286EE8" w:rsidRDefault="00066E1B" w:rsidP="00330748">
      <w:pPr>
        <w:jc w:val="both"/>
        <w:rPr>
          <w:rFonts w:cs="Times New Roman"/>
        </w:rPr>
      </w:pPr>
      <w:bookmarkStart w:id="11" w:name="_Hlk478226650"/>
      <w:r w:rsidRPr="00286EE8">
        <w:rPr>
          <w:rFonts w:cs="Times New Roman"/>
        </w:rPr>
        <w:t>Granick</w:t>
      </w:r>
      <w:bookmarkEnd w:id="11"/>
      <w:r w:rsidRPr="00286EE8">
        <w:rPr>
          <w:rFonts w:cs="Times New Roman"/>
        </w:rPr>
        <w:t xml:space="preserve">, Jennifer Stisa. 2017. </w:t>
      </w:r>
      <w:r w:rsidRPr="00D56300">
        <w:rPr>
          <w:rFonts w:cs="Times New Roman"/>
          <w:i/>
          <w:noProof/>
        </w:rPr>
        <w:t>American Spies: Modern Surveillance, Why You Should Care, and What to Do About It</w:t>
      </w:r>
      <w:r w:rsidRPr="00D56300">
        <w:rPr>
          <w:rFonts w:cs="Times New Roman"/>
          <w:noProof/>
        </w:rPr>
        <w:t>.</w:t>
      </w:r>
      <w:r w:rsidRPr="00286EE8">
        <w:rPr>
          <w:rFonts w:cs="Times New Roman"/>
        </w:rPr>
        <w:t xml:space="preserve"> Cambridge, UK: Cambridge University Press.</w:t>
      </w:r>
    </w:p>
    <w:p w:rsidR="00066E1B" w:rsidRPr="00286EE8" w:rsidRDefault="00066E1B" w:rsidP="00330748">
      <w:pPr>
        <w:jc w:val="both"/>
        <w:rPr>
          <w:rFonts w:cs="Times New Roman"/>
        </w:rPr>
      </w:pPr>
      <w:r w:rsidRPr="00286EE8">
        <w:rPr>
          <w:rFonts w:cs="Times New Roman"/>
        </w:rPr>
        <w:t xml:space="preserve">Gutting, Gary. 2005. </w:t>
      </w:r>
      <w:r w:rsidRPr="00286EE8">
        <w:rPr>
          <w:rFonts w:cs="Times New Roman"/>
          <w:i/>
        </w:rPr>
        <w:t>Foucault: A Very Short Introduction</w:t>
      </w:r>
      <w:r w:rsidRPr="00286EE8">
        <w:rPr>
          <w:rFonts w:cs="Times New Roman"/>
        </w:rPr>
        <w:t>. Oxford: Oxford University Press.</w:t>
      </w:r>
    </w:p>
    <w:p w:rsidR="00066E1B" w:rsidRPr="00286EE8" w:rsidRDefault="00066E1B" w:rsidP="00330748">
      <w:pPr>
        <w:jc w:val="both"/>
        <w:rPr>
          <w:rFonts w:cs="Times New Roman"/>
        </w:rPr>
      </w:pPr>
      <w:r w:rsidRPr="00286EE8">
        <w:rPr>
          <w:rFonts w:cs="Times New Roman"/>
        </w:rPr>
        <w:t xml:space="preserve">Hardin, Russell. 2006. </w:t>
      </w:r>
      <w:r w:rsidRPr="00286EE8">
        <w:rPr>
          <w:rFonts w:cs="Times New Roman"/>
          <w:i/>
        </w:rPr>
        <w:t>Trust: Key Concepts</w:t>
      </w:r>
      <w:r w:rsidRPr="00286EE8">
        <w:rPr>
          <w:rFonts w:cs="Times New Roman"/>
        </w:rPr>
        <w:t>. Cambridge, UK: Polity Press.</w:t>
      </w:r>
    </w:p>
    <w:p w:rsidR="00066E1B" w:rsidRPr="00286EE8" w:rsidRDefault="00066E1B" w:rsidP="00330748">
      <w:pPr>
        <w:jc w:val="both"/>
        <w:rPr>
          <w:rFonts w:cs="Times New Roman"/>
        </w:rPr>
      </w:pPr>
      <w:r w:rsidRPr="00286EE8">
        <w:rPr>
          <w:rFonts w:cs="Times New Roman"/>
        </w:rPr>
        <w:t>Hicks, Douglas A. 2002. “</w:t>
      </w:r>
      <w:r w:rsidRPr="00D56300">
        <w:rPr>
          <w:rFonts w:cs="Times New Roman"/>
          <w:noProof/>
        </w:rPr>
        <w:t>Gender, Discrimination, and Capability: Insights from Amartya Sen.</w:t>
      </w:r>
      <w:r w:rsidRPr="00286EE8">
        <w:rPr>
          <w:rFonts w:cs="Times New Roman"/>
        </w:rPr>
        <w:t xml:space="preserve">” </w:t>
      </w:r>
      <w:r w:rsidRPr="00286EE8">
        <w:rPr>
          <w:rFonts w:cs="Times New Roman"/>
          <w:i/>
        </w:rPr>
        <w:t>Journal of Religious Ethics</w:t>
      </w:r>
      <w:r w:rsidRPr="00286EE8">
        <w:rPr>
          <w:rFonts w:cs="Times New Roman"/>
        </w:rPr>
        <w:t xml:space="preserve"> 30 (1): 137-154. DOI: 10.1111/1467-9795.00101.</w:t>
      </w:r>
    </w:p>
    <w:p w:rsidR="00066E1B" w:rsidRPr="00286EE8" w:rsidRDefault="00066E1B" w:rsidP="00330748">
      <w:pPr>
        <w:jc w:val="both"/>
        <w:rPr>
          <w:rFonts w:cs="Times New Roman"/>
        </w:rPr>
      </w:pPr>
      <w:r w:rsidRPr="00286EE8">
        <w:rPr>
          <w:rFonts w:cs="Times New Roman"/>
        </w:rPr>
        <w:t>Hoover, J Edgar. 2011. “</w:t>
      </w:r>
      <w:r w:rsidRPr="00D56300">
        <w:rPr>
          <w:rFonts w:cs="Times New Roman"/>
          <w:noProof/>
        </w:rPr>
        <w:t>Fresh Claim over Role the FBI Played in Suicide of Ernest Hemingway.</w:t>
      </w:r>
      <w:r w:rsidRPr="00286EE8">
        <w:rPr>
          <w:rFonts w:cs="Times New Roman"/>
        </w:rPr>
        <w:t xml:space="preserve">” </w:t>
      </w:r>
      <w:r w:rsidRPr="00286EE8">
        <w:rPr>
          <w:rFonts w:cs="Times New Roman"/>
          <w:i/>
        </w:rPr>
        <w:t>The Guardian</w:t>
      </w:r>
      <w:r w:rsidRPr="00286EE8">
        <w:rPr>
          <w:rFonts w:cs="Times New Roman"/>
        </w:rPr>
        <w:t>, July 2. https://www.theguardian.com/books/2011/jul/03/fbi-and-ernest-hemingway (Accessed on March 25, 2017).</w:t>
      </w:r>
    </w:p>
    <w:p w:rsidR="00066E1B" w:rsidRPr="00286EE8" w:rsidRDefault="00066E1B" w:rsidP="00330748">
      <w:pPr>
        <w:jc w:val="both"/>
        <w:rPr>
          <w:rFonts w:cs="Times New Roman"/>
        </w:rPr>
      </w:pPr>
      <w:r w:rsidRPr="00286EE8">
        <w:rPr>
          <w:rFonts w:cs="Times New Roman"/>
        </w:rPr>
        <w:lastRenderedPageBreak/>
        <w:t xml:space="preserve">Islam, Mohedul, Mustafi, Mohitul Ameen Ahmed, Islam, Rafiqul, and Islam, Nazrul. 2016. “A Multivariate Analysis of Job Satisfaction of Ready-made Garments (RMG) Workers in Bangladesh.” </w:t>
      </w:r>
      <w:r w:rsidRPr="00286EE8">
        <w:rPr>
          <w:rFonts w:cs="Times New Roman"/>
          <w:i/>
        </w:rPr>
        <w:t>International Business Research</w:t>
      </w:r>
      <w:r w:rsidRPr="00286EE8">
        <w:rPr>
          <w:rFonts w:cs="Times New Roman"/>
        </w:rPr>
        <w:t xml:space="preserve"> 9 (9): 110-121. DOI: 10.5539/ibr.v9n9p110.</w:t>
      </w:r>
    </w:p>
    <w:p w:rsidR="00066E1B" w:rsidRPr="00286EE8" w:rsidRDefault="00066E1B" w:rsidP="00330748">
      <w:pPr>
        <w:jc w:val="both"/>
        <w:rPr>
          <w:rFonts w:cs="Times New Roman"/>
        </w:rPr>
      </w:pPr>
      <w:r w:rsidRPr="00286EE8">
        <w:rPr>
          <w:rFonts w:cs="Times New Roman"/>
        </w:rPr>
        <w:t xml:space="preserve">Istiak, Khandokar Mohammad. 2012. “Foreign Aid to Bangladesh: Some Iconoclastic Issues.” </w:t>
      </w:r>
      <w:r w:rsidRPr="00286EE8">
        <w:rPr>
          <w:rFonts w:cs="Times New Roman"/>
          <w:i/>
        </w:rPr>
        <w:t>The Journal of Developing Areas</w:t>
      </w:r>
      <w:r w:rsidRPr="00286EE8">
        <w:rPr>
          <w:rFonts w:cs="Times New Roman"/>
        </w:rPr>
        <w:t xml:space="preserve"> 46 (1): 331-343. DOI: 10.1353/jda.2012.0005.</w:t>
      </w:r>
    </w:p>
    <w:p w:rsidR="00066E1B" w:rsidRPr="00286EE8" w:rsidRDefault="00066E1B" w:rsidP="00330748">
      <w:pPr>
        <w:jc w:val="both"/>
        <w:rPr>
          <w:rFonts w:cs="Times New Roman"/>
        </w:rPr>
      </w:pPr>
      <w:r w:rsidRPr="00286EE8">
        <w:rPr>
          <w:rFonts w:cs="Times New Roman"/>
        </w:rPr>
        <w:t xml:space="preserve">Jones, Karen. 2006. “Trust as an Affective Attitude.” </w:t>
      </w:r>
      <w:r w:rsidRPr="00286EE8">
        <w:rPr>
          <w:rFonts w:cs="Times New Roman"/>
          <w:i/>
        </w:rPr>
        <w:t>Ethics</w:t>
      </w:r>
      <w:r w:rsidRPr="00286EE8">
        <w:rPr>
          <w:rFonts w:cs="Times New Roman"/>
        </w:rPr>
        <w:t xml:space="preserve"> 107 (1): 4-25. DOI: 10.1007/978-0-230-20409-6_11.</w:t>
      </w:r>
    </w:p>
    <w:p w:rsidR="00066E1B" w:rsidRPr="00286EE8" w:rsidRDefault="00066E1B" w:rsidP="00330748">
      <w:pPr>
        <w:jc w:val="both"/>
        <w:rPr>
          <w:rFonts w:cs="Times New Roman"/>
        </w:rPr>
      </w:pPr>
      <w:r w:rsidRPr="00D56300">
        <w:rPr>
          <w:rFonts w:cs="Times New Roman"/>
          <w:noProof/>
        </w:rPr>
        <w:t xml:space="preserve">Karim, Lamia. 2001. “Politics of the Poor? NGOs and Grass-roots Political Mobilization in Bangladesh.” </w:t>
      </w:r>
      <w:r w:rsidRPr="00D56300">
        <w:rPr>
          <w:rFonts w:cs="Times New Roman"/>
          <w:i/>
          <w:noProof/>
        </w:rPr>
        <w:t>Political and Legal Anthropology Review</w:t>
      </w:r>
      <w:r w:rsidRPr="00D56300">
        <w:rPr>
          <w:rFonts w:cs="Times New Roman"/>
          <w:noProof/>
        </w:rPr>
        <w:t xml:space="preserve"> 24 (1): 92-107.</w:t>
      </w:r>
      <w:r w:rsidRPr="00286EE8">
        <w:rPr>
          <w:rFonts w:cs="Times New Roman"/>
        </w:rPr>
        <w:t xml:space="preserve"> DOI: 10.1525/pol.2001.24.1.92.</w:t>
      </w:r>
    </w:p>
    <w:p w:rsidR="00066E1B" w:rsidRPr="00286EE8" w:rsidRDefault="00066E1B" w:rsidP="00330748">
      <w:pPr>
        <w:jc w:val="both"/>
        <w:rPr>
          <w:rFonts w:cs="Times New Roman"/>
        </w:rPr>
      </w:pPr>
      <w:r w:rsidRPr="00286EE8">
        <w:rPr>
          <w:rFonts w:cs="Times New Roman"/>
        </w:rPr>
        <w:t xml:space="preserve">Karim, Lamia. 2004. “Democratizing Bangladesh: State, NGOs, and Militant Islam.” </w:t>
      </w:r>
      <w:r w:rsidRPr="00286EE8">
        <w:rPr>
          <w:rFonts w:cs="Times New Roman"/>
          <w:i/>
        </w:rPr>
        <w:t>Cultural Dynamics</w:t>
      </w:r>
      <w:r w:rsidRPr="00286EE8">
        <w:rPr>
          <w:rFonts w:cs="Times New Roman"/>
        </w:rPr>
        <w:t xml:space="preserve"> 16 (2-3): 291-318. DOI: 10.1177/0921374004047752.</w:t>
      </w:r>
    </w:p>
    <w:p w:rsidR="00066E1B" w:rsidRPr="00286EE8" w:rsidRDefault="00066E1B" w:rsidP="00330748">
      <w:pPr>
        <w:jc w:val="both"/>
        <w:rPr>
          <w:rFonts w:cs="Times New Roman"/>
        </w:rPr>
      </w:pPr>
      <w:r w:rsidRPr="00286EE8">
        <w:rPr>
          <w:rFonts w:cs="Times New Roman"/>
        </w:rPr>
        <w:t>Karim, Lamia. 2008. “</w:t>
      </w:r>
      <w:r w:rsidRPr="00D56300">
        <w:rPr>
          <w:rFonts w:cs="Times New Roman"/>
          <w:noProof/>
        </w:rPr>
        <w:t>Demystifying Micro-Credit:  The Grameen Bank, NGOs, and Neoliberalism in Bangladesh.</w:t>
      </w:r>
      <w:r w:rsidRPr="00286EE8">
        <w:rPr>
          <w:rFonts w:cs="Times New Roman"/>
        </w:rPr>
        <w:t xml:space="preserve">” </w:t>
      </w:r>
      <w:r w:rsidRPr="00286EE8">
        <w:rPr>
          <w:rFonts w:cs="Times New Roman"/>
          <w:i/>
        </w:rPr>
        <w:t>Cultural Dynamics</w:t>
      </w:r>
      <w:r w:rsidRPr="00286EE8">
        <w:rPr>
          <w:rFonts w:cs="Times New Roman"/>
        </w:rPr>
        <w:t xml:space="preserve"> 20 (1): 5-29. DOI: 10.1177/0921374007088053.</w:t>
      </w:r>
    </w:p>
    <w:p w:rsidR="00066E1B" w:rsidRPr="00286EE8" w:rsidRDefault="00066E1B" w:rsidP="00330748">
      <w:pPr>
        <w:jc w:val="both"/>
        <w:rPr>
          <w:rFonts w:cs="Times New Roman"/>
        </w:rPr>
      </w:pPr>
      <w:r w:rsidRPr="00286EE8">
        <w:rPr>
          <w:rFonts w:cs="Times New Roman"/>
        </w:rPr>
        <w:t xml:space="preserve">Karim, Mahbubul. 1996. “NGOs in Bangladesh: Issues of Legitimacy and Accountability.” In </w:t>
      </w:r>
      <w:r w:rsidRPr="00286EE8">
        <w:rPr>
          <w:rFonts w:cs="Times New Roman"/>
          <w:i/>
        </w:rPr>
        <w:t>Beyond the Magic Bullet: NGO Performance and Accountability in the Post-Cold War World</w:t>
      </w:r>
      <w:r w:rsidRPr="00286EE8">
        <w:rPr>
          <w:rFonts w:cs="Times New Roman"/>
        </w:rPr>
        <w:t>, edited by Michael Edwards and David Hulme, 132-141. West Hartford, CT: Kumarian Press.</w:t>
      </w:r>
    </w:p>
    <w:p w:rsidR="00066E1B" w:rsidRPr="00286EE8" w:rsidRDefault="00066E1B" w:rsidP="00330748">
      <w:pPr>
        <w:jc w:val="both"/>
        <w:rPr>
          <w:rFonts w:cs="Times New Roman"/>
        </w:rPr>
      </w:pPr>
      <w:bookmarkStart w:id="12" w:name="_Hlk479125802"/>
      <w:r w:rsidRPr="00286EE8">
        <w:rPr>
          <w:rFonts w:cs="Times New Roman"/>
        </w:rPr>
        <w:t xml:space="preserve">Lister, Sarah. 2003. “NGO Legitimacy: Technical Issue or Social Construct?” </w:t>
      </w:r>
      <w:r w:rsidRPr="00286EE8">
        <w:rPr>
          <w:rFonts w:cs="Times New Roman"/>
          <w:i/>
        </w:rPr>
        <w:t>Critique of Anthropology</w:t>
      </w:r>
      <w:r w:rsidRPr="00286EE8">
        <w:rPr>
          <w:rFonts w:cs="Times New Roman"/>
        </w:rPr>
        <w:t xml:space="preserve"> 23 (2): 175-192. DOI: 10.1177/0308275x03023002004.</w:t>
      </w:r>
    </w:p>
    <w:bookmarkEnd w:id="12"/>
    <w:p w:rsidR="00066E1B" w:rsidRPr="00286EE8" w:rsidRDefault="00066E1B" w:rsidP="00330748">
      <w:pPr>
        <w:jc w:val="both"/>
        <w:rPr>
          <w:rFonts w:cs="Times New Roman"/>
        </w:rPr>
      </w:pPr>
      <w:r w:rsidRPr="00286EE8">
        <w:rPr>
          <w:rFonts w:cs="Times New Roman"/>
        </w:rPr>
        <w:t>Mahmud, Wahiduddin. 2008. “</w:t>
      </w:r>
      <w:r w:rsidRPr="00D56300">
        <w:rPr>
          <w:rFonts w:cs="Times New Roman"/>
          <w:noProof/>
        </w:rPr>
        <w:t>Social Development in Bangladesh: Pathways, Surprises and Challenges.</w:t>
      </w:r>
      <w:r w:rsidRPr="00286EE8">
        <w:rPr>
          <w:rFonts w:cs="Times New Roman"/>
        </w:rPr>
        <w:t xml:space="preserve">” </w:t>
      </w:r>
      <w:r w:rsidRPr="00286EE8">
        <w:rPr>
          <w:rFonts w:cs="Times New Roman"/>
          <w:i/>
        </w:rPr>
        <w:t>Indian Journal of Human Development</w:t>
      </w:r>
      <w:r w:rsidRPr="00286EE8">
        <w:rPr>
          <w:rFonts w:cs="Times New Roman"/>
        </w:rPr>
        <w:t xml:space="preserve"> 2 (1): 79-92. http://citeseerx.ist.psu.edu/viewdoc/download?doi=10.1.1.468.5281&amp;rep=rep1&amp;type=pdf (Accessed on April 5, 2017).</w:t>
      </w:r>
    </w:p>
    <w:p w:rsidR="00066E1B" w:rsidRPr="00286EE8" w:rsidRDefault="00066E1B" w:rsidP="00330748">
      <w:pPr>
        <w:jc w:val="both"/>
        <w:rPr>
          <w:rFonts w:cs="Times New Roman"/>
        </w:rPr>
      </w:pPr>
      <w:r w:rsidRPr="00286EE8">
        <w:rPr>
          <w:rFonts w:cs="Times New Roman"/>
        </w:rPr>
        <w:t xml:space="preserve">McLeod, Carolyn. 2015. “Trust.” </w:t>
      </w:r>
      <w:r w:rsidRPr="00D56300">
        <w:rPr>
          <w:rFonts w:cs="Times New Roman"/>
          <w:noProof/>
        </w:rPr>
        <w:t xml:space="preserve">In </w:t>
      </w:r>
      <w:r w:rsidRPr="00D56300">
        <w:rPr>
          <w:rFonts w:cs="Times New Roman"/>
          <w:i/>
          <w:noProof/>
        </w:rPr>
        <w:t>The Stanford Encyclopedia of Philosophy</w:t>
      </w:r>
      <w:r w:rsidRPr="00D56300">
        <w:rPr>
          <w:rFonts w:cs="Times New Roman"/>
          <w:noProof/>
        </w:rPr>
        <w:t>, edited by Edward N.</w:t>
      </w:r>
      <w:r w:rsidRPr="00286EE8">
        <w:rPr>
          <w:rFonts w:cs="Times New Roman"/>
        </w:rPr>
        <w:t xml:space="preserve"> Zalta. https://plato.stanford.edu/archives/fall2015/entries/trust (Accessed on March 22, 2017).</w:t>
      </w:r>
    </w:p>
    <w:p w:rsidR="00066E1B" w:rsidRPr="00286EE8" w:rsidRDefault="00066E1B" w:rsidP="00330748">
      <w:pPr>
        <w:jc w:val="both"/>
        <w:rPr>
          <w:rFonts w:cs="Times New Roman"/>
        </w:rPr>
      </w:pPr>
      <w:r w:rsidRPr="00286EE8">
        <w:rPr>
          <w:rFonts w:cs="Times New Roman"/>
        </w:rPr>
        <w:t>Me</w:t>
      </w:r>
      <w:r>
        <w:rPr>
          <w:rFonts w:cs="Times New Roman"/>
        </w:rPr>
        <w:t>lik, James. 2010. “Microcredit ‘Death Trap’</w:t>
      </w:r>
      <w:r w:rsidRPr="00286EE8">
        <w:rPr>
          <w:rFonts w:cs="Times New Roman"/>
        </w:rPr>
        <w:t xml:space="preserve"> for Bangladesh's Poor.” </w:t>
      </w:r>
      <w:r w:rsidRPr="00286EE8">
        <w:rPr>
          <w:rFonts w:cs="Times New Roman"/>
          <w:i/>
        </w:rPr>
        <w:t>BBC News</w:t>
      </w:r>
      <w:r w:rsidRPr="00286EE8">
        <w:rPr>
          <w:rFonts w:cs="Times New Roman"/>
        </w:rPr>
        <w:t>, November 3. http://www.bbc.com/news/business-11664632 (Accessed on April 3, 2017).</w:t>
      </w:r>
    </w:p>
    <w:p w:rsidR="00066E1B" w:rsidRPr="00286EE8" w:rsidRDefault="00066E1B" w:rsidP="00330748">
      <w:pPr>
        <w:jc w:val="both"/>
        <w:rPr>
          <w:rFonts w:cs="Times New Roman"/>
        </w:rPr>
      </w:pPr>
      <w:r w:rsidRPr="00286EE8">
        <w:rPr>
          <w:rFonts w:cs="Times New Roman"/>
        </w:rPr>
        <w:lastRenderedPageBreak/>
        <w:t xml:space="preserve">Miller, Dale T., Visser, Penny S., and Staub, Brian D. 2005. “How Surveillance Begets Perceptions of Dishonesty: The Case of the Counterfactual Sinner.” </w:t>
      </w:r>
      <w:r w:rsidRPr="00286EE8">
        <w:rPr>
          <w:rFonts w:cs="Times New Roman"/>
          <w:i/>
        </w:rPr>
        <w:t>Journal of Personality and Social Psychology</w:t>
      </w:r>
      <w:r w:rsidRPr="00286EE8">
        <w:rPr>
          <w:rFonts w:cs="Times New Roman"/>
        </w:rPr>
        <w:t xml:space="preserve"> 89 (2): 117-128. DOI: 10.1037/e633912013-109.</w:t>
      </w:r>
    </w:p>
    <w:p w:rsidR="00066E1B" w:rsidRPr="00286EE8" w:rsidRDefault="00066E1B" w:rsidP="00330748">
      <w:pPr>
        <w:jc w:val="both"/>
        <w:rPr>
          <w:rFonts w:cs="Times New Roman"/>
        </w:rPr>
      </w:pPr>
      <w:r w:rsidRPr="00286EE8">
        <w:rPr>
          <w:rFonts w:cs="Times New Roman"/>
        </w:rPr>
        <w:t xml:space="preserve">Nooteboom, Bart. 2007. “Social Capital, Institutions and Trust.” </w:t>
      </w:r>
      <w:r w:rsidRPr="00286EE8">
        <w:rPr>
          <w:rFonts w:cs="Times New Roman"/>
          <w:i/>
        </w:rPr>
        <w:t>Review of Social Economy</w:t>
      </w:r>
      <w:r w:rsidRPr="00286EE8">
        <w:rPr>
          <w:rFonts w:cs="Times New Roman"/>
        </w:rPr>
        <w:t xml:space="preserve"> 65 (1): 29-53. DOI: 10.2139/ssrn.903747.</w:t>
      </w:r>
    </w:p>
    <w:p w:rsidR="00066E1B" w:rsidRPr="00286EE8" w:rsidRDefault="00066E1B" w:rsidP="00330748">
      <w:pPr>
        <w:jc w:val="both"/>
        <w:rPr>
          <w:rFonts w:cs="Times New Roman"/>
        </w:rPr>
      </w:pPr>
      <w:r w:rsidRPr="00D56300">
        <w:rPr>
          <w:rFonts w:cs="Times New Roman"/>
          <w:noProof/>
        </w:rPr>
        <w:t xml:space="preserve">Ong, Aihwa. 2006. </w:t>
      </w:r>
      <w:r w:rsidRPr="00D56300">
        <w:rPr>
          <w:rFonts w:cs="Times New Roman"/>
          <w:i/>
          <w:noProof/>
        </w:rPr>
        <w:t>Neoliberalism as Exception: Mutations in Citizenship and Sovereignty</w:t>
      </w:r>
      <w:r w:rsidRPr="00D56300">
        <w:rPr>
          <w:rFonts w:cs="Times New Roman"/>
          <w:noProof/>
        </w:rPr>
        <w:t>. Durham:</w:t>
      </w:r>
      <w:r w:rsidRPr="00286EE8">
        <w:rPr>
          <w:rFonts w:cs="Times New Roman"/>
        </w:rPr>
        <w:t xml:space="preserve"> Duke University Press.</w:t>
      </w:r>
    </w:p>
    <w:p w:rsidR="00066E1B" w:rsidRPr="00286EE8" w:rsidRDefault="00066E1B" w:rsidP="00330748">
      <w:pPr>
        <w:jc w:val="both"/>
        <w:rPr>
          <w:rFonts w:cs="Times New Roman"/>
        </w:rPr>
      </w:pPr>
      <w:r w:rsidRPr="00286EE8">
        <w:rPr>
          <w:rFonts w:cs="Times New Roman"/>
        </w:rPr>
        <w:t xml:space="preserve">Parsons, Talcott. 1970. “Research with Human Subjects and the “Professional Complex”.” </w:t>
      </w:r>
      <w:r w:rsidRPr="00286EE8">
        <w:rPr>
          <w:rFonts w:cs="Times New Roman"/>
          <w:i/>
        </w:rPr>
        <w:t>Daedalus</w:t>
      </w:r>
      <w:r w:rsidRPr="00286EE8">
        <w:rPr>
          <w:rFonts w:cs="Times New Roman"/>
        </w:rPr>
        <w:t xml:space="preserve"> 98 (2): 325-360. Stable URL: http://www.jstor.org/stable/20023881.</w:t>
      </w:r>
    </w:p>
    <w:p w:rsidR="00066E1B" w:rsidRPr="00286EE8" w:rsidRDefault="00066E1B" w:rsidP="00330748">
      <w:pPr>
        <w:jc w:val="both"/>
        <w:rPr>
          <w:rFonts w:cs="Times New Roman"/>
        </w:rPr>
      </w:pPr>
      <w:r w:rsidRPr="00286EE8">
        <w:rPr>
          <w:rFonts w:cs="Times New Roman"/>
        </w:rPr>
        <w:t xml:space="preserve">Porter, Gina. 2003. “NGOs and Poverty Reduction in a Globalizing World: Perspectives from Ghana.” </w:t>
      </w:r>
      <w:r w:rsidRPr="00286EE8">
        <w:rPr>
          <w:rFonts w:cs="Times New Roman"/>
          <w:i/>
        </w:rPr>
        <w:t>Progress in Development Studies</w:t>
      </w:r>
      <w:r w:rsidRPr="00286EE8">
        <w:rPr>
          <w:rFonts w:cs="Times New Roman"/>
        </w:rPr>
        <w:t xml:space="preserve"> 3 (2): 131-145. DOI: 10.1191/1464993403ps057ra.</w:t>
      </w:r>
    </w:p>
    <w:p w:rsidR="00066E1B" w:rsidRPr="00286EE8" w:rsidRDefault="00066E1B" w:rsidP="00330748">
      <w:pPr>
        <w:jc w:val="both"/>
        <w:rPr>
          <w:rFonts w:cs="Times New Roman"/>
        </w:rPr>
      </w:pPr>
      <w:r w:rsidRPr="00D56300">
        <w:rPr>
          <w:rFonts w:cs="Times New Roman"/>
          <w:noProof/>
        </w:rPr>
        <w:t xml:space="preserve">Rahman, Aminur. 2001. </w:t>
      </w:r>
      <w:r w:rsidRPr="00D56300">
        <w:rPr>
          <w:rFonts w:cs="Times New Roman"/>
          <w:i/>
          <w:noProof/>
        </w:rPr>
        <w:t>Women and Microcredit in Rural Bangladesh: An Anthropological Study of the Rhetoric and Realities of Grameen Bank Lending</w:t>
      </w:r>
      <w:r w:rsidRPr="00D56300">
        <w:rPr>
          <w:rFonts w:cs="Times New Roman"/>
          <w:noProof/>
        </w:rPr>
        <w:t>. Boulder, CO: Westview Press.</w:t>
      </w:r>
    </w:p>
    <w:p w:rsidR="00066E1B" w:rsidRPr="00286EE8" w:rsidRDefault="00066E1B" w:rsidP="00330748">
      <w:pPr>
        <w:jc w:val="both"/>
        <w:rPr>
          <w:rFonts w:cs="Times New Roman"/>
        </w:rPr>
      </w:pPr>
      <w:r w:rsidRPr="00286EE8">
        <w:rPr>
          <w:rFonts w:cs="Times New Roman"/>
        </w:rPr>
        <w:t>Roper, J. Montgomery. 2013. “</w:t>
      </w:r>
      <w:r w:rsidRPr="00D56300">
        <w:rPr>
          <w:rFonts w:cs="Times New Roman"/>
          <w:noProof/>
        </w:rPr>
        <w:t>NGOs and Community Development: Assessing the Contributions from Sen’s Perspective of Freedom.</w:t>
      </w:r>
      <w:r w:rsidRPr="00286EE8">
        <w:rPr>
          <w:rFonts w:cs="Times New Roman"/>
        </w:rPr>
        <w:t xml:space="preserve">” In </w:t>
      </w:r>
      <w:r w:rsidRPr="00286EE8">
        <w:rPr>
          <w:rFonts w:cs="Times New Roman"/>
          <w:i/>
        </w:rPr>
        <w:t>A Companion to Organizational Anthropology</w:t>
      </w:r>
      <w:r w:rsidRPr="00286EE8">
        <w:rPr>
          <w:rFonts w:cs="Times New Roman"/>
        </w:rPr>
        <w:t>, edited by D. Douglas Caulkins and Ann T. Jordan, 455-470. Malden, MA: Wiley-Blackwell.</w:t>
      </w:r>
    </w:p>
    <w:p w:rsidR="00066E1B" w:rsidRPr="00286EE8" w:rsidRDefault="00066E1B" w:rsidP="00330748">
      <w:pPr>
        <w:jc w:val="both"/>
        <w:rPr>
          <w:rFonts w:cs="Times New Roman"/>
        </w:rPr>
      </w:pPr>
      <w:r w:rsidRPr="00286EE8">
        <w:rPr>
          <w:rFonts w:cs="Times New Roman"/>
        </w:rPr>
        <w:t>Sen, Amartya. 1979. “Equality of What?” Stanford University: Tanner Lectures on Human Values. http://tannerlectures.utah.edu/_documents/a-to-z/s/sen80.pdf (Accessed on April 2, 2017).</w:t>
      </w:r>
    </w:p>
    <w:p w:rsidR="00066E1B" w:rsidRPr="00286EE8" w:rsidRDefault="00066E1B" w:rsidP="00330748">
      <w:pPr>
        <w:jc w:val="both"/>
        <w:rPr>
          <w:rFonts w:cs="Times New Roman"/>
        </w:rPr>
      </w:pPr>
      <w:r w:rsidRPr="00286EE8">
        <w:rPr>
          <w:rFonts w:cs="Times New Roman"/>
        </w:rPr>
        <w:t xml:space="preserve">Sen, Amartya. 1985. </w:t>
      </w:r>
      <w:r w:rsidRPr="00286EE8">
        <w:rPr>
          <w:rFonts w:cs="Times New Roman"/>
          <w:i/>
        </w:rPr>
        <w:t>Commodities and Capabilities</w:t>
      </w:r>
      <w:r w:rsidRPr="00286EE8">
        <w:rPr>
          <w:rFonts w:cs="Times New Roman"/>
        </w:rPr>
        <w:t>. Amsterdam: North-Holland.</w:t>
      </w:r>
    </w:p>
    <w:p w:rsidR="00066E1B" w:rsidRPr="00286EE8" w:rsidRDefault="00066E1B" w:rsidP="00330748">
      <w:pPr>
        <w:jc w:val="both"/>
        <w:rPr>
          <w:rFonts w:cs="Times New Roman"/>
        </w:rPr>
      </w:pPr>
      <w:r w:rsidRPr="00286EE8">
        <w:rPr>
          <w:rFonts w:cs="Times New Roman"/>
        </w:rPr>
        <w:t xml:space="preserve">Sen, Amartya. 1987. </w:t>
      </w:r>
      <w:r w:rsidRPr="00286EE8">
        <w:rPr>
          <w:rFonts w:cs="Times New Roman"/>
          <w:i/>
        </w:rPr>
        <w:t>On Ethics and Economics</w:t>
      </w:r>
      <w:r w:rsidRPr="00286EE8">
        <w:rPr>
          <w:rFonts w:cs="Times New Roman"/>
        </w:rPr>
        <w:t>. Malden, MA: Blackwell.</w:t>
      </w:r>
    </w:p>
    <w:p w:rsidR="00066E1B" w:rsidRPr="00286EE8" w:rsidRDefault="00066E1B" w:rsidP="00330748">
      <w:pPr>
        <w:jc w:val="both"/>
        <w:rPr>
          <w:rFonts w:cs="Times New Roman"/>
        </w:rPr>
      </w:pPr>
      <w:r w:rsidRPr="00286EE8">
        <w:rPr>
          <w:rFonts w:cs="Times New Roman"/>
        </w:rPr>
        <w:t xml:space="preserve">Sen, Amartya. 1992. </w:t>
      </w:r>
      <w:r w:rsidRPr="00286EE8">
        <w:rPr>
          <w:rFonts w:cs="Times New Roman"/>
          <w:i/>
        </w:rPr>
        <w:t>Inequality Reexamined</w:t>
      </w:r>
      <w:r w:rsidRPr="00286EE8">
        <w:rPr>
          <w:rFonts w:cs="Times New Roman"/>
        </w:rPr>
        <w:t>. Oxford: Oxford University Press.</w:t>
      </w:r>
    </w:p>
    <w:p w:rsidR="00066E1B" w:rsidRPr="00286EE8" w:rsidRDefault="00066E1B" w:rsidP="00330748">
      <w:pPr>
        <w:jc w:val="both"/>
        <w:rPr>
          <w:rFonts w:cs="Times New Roman"/>
        </w:rPr>
      </w:pPr>
      <w:r w:rsidRPr="00286EE8">
        <w:rPr>
          <w:rFonts w:cs="Times New Roman"/>
        </w:rPr>
        <w:t xml:space="preserve">Sen, Amartya. 1993. “Capability and Well-being.” </w:t>
      </w:r>
      <w:r w:rsidRPr="00D56300">
        <w:rPr>
          <w:rFonts w:cs="Times New Roman"/>
          <w:noProof/>
        </w:rPr>
        <w:t xml:space="preserve">In </w:t>
      </w:r>
      <w:r w:rsidRPr="00D56300">
        <w:rPr>
          <w:rFonts w:cs="Times New Roman"/>
          <w:i/>
          <w:noProof/>
        </w:rPr>
        <w:t>The Quality of Life</w:t>
      </w:r>
      <w:r w:rsidRPr="00D56300">
        <w:rPr>
          <w:rFonts w:cs="Times New Roman"/>
          <w:noProof/>
        </w:rPr>
        <w:t>, edited by Martha Nussbaum and Amartya Sen,</w:t>
      </w:r>
      <w:r w:rsidRPr="00286EE8">
        <w:rPr>
          <w:rFonts w:cs="Times New Roman"/>
        </w:rPr>
        <w:t xml:space="preserve"> 30-53. Oxford: Clarendon Press.</w:t>
      </w:r>
    </w:p>
    <w:p w:rsidR="00066E1B" w:rsidRPr="00286EE8" w:rsidRDefault="00066E1B" w:rsidP="00330748">
      <w:pPr>
        <w:jc w:val="both"/>
        <w:rPr>
          <w:rFonts w:cs="Times New Roman"/>
        </w:rPr>
      </w:pPr>
      <w:r w:rsidRPr="00286EE8">
        <w:rPr>
          <w:rFonts w:cs="Times New Roman"/>
        </w:rPr>
        <w:t xml:space="preserve">Sen, Amartya. 1999a. “Assessing Human Development: Special Contribution.” In </w:t>
      </w:r>
      <w:r w:rsidRPr="00286EE8">
        <w:rPr>
          <w:rFonts w:cs="Times New Roman"/>
          <w:i/>
        </w:rPr>
        <w:t>Human Development Report 1999</w:t>
      </w:r>
      <w:r w:rsidRPr="00286EE8">
        <w:rPr>
          <w:rFonts w:cs="Times New Roman"/>
        </w:rPr>
        <w:t>, United Nations Development Programme, 23. New York: Oxford University Press.</w:t>
      </w:r>
    </w:p>
    <w:p w:rsidR="00066E1B" w:rsidRPr="00286EE8" w:rsidRDefault="00066E1B" w:rsidP="00330748">
      <w:pPr>
        <w:jc w:val="both"/>
        <w:rPr>
          <w:rFonts w:cs="Times New Roman"/>
        </w:rPr>
      </w:pPr>
      <w:r w:rsidRPr="00286EE8">
        <w:rPr>
          <w:rFonts w:cs="Times New Roman"/>
        </w:rPr>
        <w:lastRenderedPageBreak/>
        <w:t xml:space="preserve">Sen, Amartya. 1999b. </w:t>
      </w:r>
      <w:r w:rsidRPr="00286EE8">
        <w:rPr>
          <w:rFonts w:cs="Times New Roman"/>
          <w:i/>
        </w:rPr>
        <w:t>Development as Freedom</w:t>
      </w:r>
      <w:r w:rsidRPr="00286EE8">
        <w:rPr>
          <w:rFonts w:cs="Times New Roman"/>
        </w:rPr>
        <w:t>. New York: Alfred A. Knopf.</w:t>
      </w:r>
    </w:p>
    <w:p w:rsidR="00066E1B" w:rsidRPr="00286EE8" w:rsidRDefault="00066E1B" w:rsidP="00330748">
      <w:pPr>
        <w:jc w:val="both"/>
        <w:rPr>
          <w:rFonts w:cs="Times New Roman"/>
        </w:rPr>
      </w:pPr>
      <w:r w:rsidRPr="00286EE8">
        <w:rPr>
          <w:rFonts w:cs="Times New Roman"/>
        </w:rPr>
        <w:t xml:space="preserve">Sen, Amartya. 2002. “Response to Commentaries.” </w:t>
      </w:r>
      <w:r w:rsidRPr="00286EE8">
        <w:rPr>
          <w:rFonts w:cs="Times New Roman"/>
          <w:i/>
        </w:rPr>
        <w:t>Studies in Comparative International Development</w:t>
      </w:r>
      <w:r w:rsidRPr="00286EE8">
        <w:rPr>
          <w:rFonts w:cs="Times New Roman"/>
        </w:rPr>
        <w:t xml:space="preserve"> 37 (2): 78-86. DOI: 10.1007/bf02686264.</w:t>
      </w:r>
    </w:p>
    <w:p w:rsidR="00066E1B" w:rsidRPr="00286EE8" w:rsidRDefault="00066E1B" w:rsidP="00330748">
      <w:pPr>
        <w:jc w:val="both"/>
        <w:rPr>
          <w:rFonts w:cs="Times New Roman"/>
        </w:rPr>
      </w:pPr>
      <w:r w:rsidRPr="00286EE8">
        <w:rPr>
          <w:rFonts w:cs="Times New Roman"/>
        </w:rPr>
        <w:t xml:space="preserve">Sen, Amartya. 2003. “Development as Capability Expansion.” In </w:t>
      </w:r>
      <w:r w:rsidRPr="00286EE8">
        <w:rPr>
          <w:rFonts w:cs="Times New Roman"/>
          <w:i/>
        </w:rPr>
        <w:t>Readings in Human Development: Concepts, Measures, and Policies for a Development Paradigm</w:t>
      </w:r>
      <w:r w:rsidRPr="00286EE8">
        <w:rPr>
          <w:rFonts w:cs="Times New Roman"/>
        </w:rPr>
        <w:t>, edited by Sakiko Fukuda-Parr and A. K. Shiva Kumar, 3-16. New Delhi: Oxford University Press.</w:t>
      </w:r>
    </w:p>
    <w:p w:rsidR="00066E1B" w:rsidRPr="00286EE8" w:rsidRDefault="00066E1B" w:rsidP="00330748">
      <w:pPr>
        <w:jc w:val="both"/>
        <w:rPr>
          <w:rFonts w:cs="Times New Roman"/>
        </w:rPr>
      </w:pPr>
      <w:r w:rsidRPr="00286EE8">
        <w:rPr>
          <w:rFonts w:cs="Times New Roman"/>
        </w:rPr>
        <w:t xml:space="preserve">Seligman, Adam B. 1997. </w:t>
      </w:r>
      <w:r w:rsidRPr="00286EE8">
        <w:rPr>
          <w:rFonts w:cs="Times New Roman"/>
          <w:i/>
        </w:rPr>
        <w:t>The Problem of Trust</w:t>
      </w:r>
      <w:r w:rsidRPr="00286EE8">
        <w:rPr>
          <w:rFonts w:cs="Times New Roman"/>
        </w:rPr>
        <w:t>. Princeton: Princeton University Press.</w:t>
      </w:r>
    </w:p>
    <w:p w:rsidR="00066E1B" w:rsidRPr="00286EE8" w:rsidRDefault="00066E1B" w:rsidP="00330748">
      <w:pPr>
        <w:jc w:val="both"/>
        <w:rPr>
          <w:rFonts w:cs="Times New Roman"/>
        </w:rPr>
      </w:pPr>
      <w:r w:rsidRPr="00286EE8">
        <w:rPr>
          <w:rFonts w:cs="Times New Roman"/>
        </w:rPr>
        <w:t xml:space="preserve">Skyrms, Brian. 2008. “Trust, Risk, and the Social Contract.” </w:t>
      </w:r>
      <w:r w:rsidRPr="00286EE8">
        <w:rPr>
          <w:rFonts w:cs="Times New Roman"/>
          <w:i/>
        </w:rPr>
        <w:t>Synthese</w:t>
      </w:r>
      <w:r w:rsidRPr="00286EE8">
        <w:rPr>
          <w:rFonts w:cs="Times New Roman"/>
        </w:rPr>
        <w:t xml:space="preserve"> 160 (1): 21-25. </w:t>
      </w:r>
      <w:r w:rsidRPr="00D56300">
        <w:rPr>
          <w:rFonts w:cs="Times New Roman"/>
          <w:noProof/>
        </w:rPr>
        <w:t>DOI: 10.1093/acprof:oso/9780199652822.003.0002.</w:t>
      </w:r>
    </w:p>
    <w:p w:rsidR="00066E1B" w:rsidRPr="00286EE8" w:rsidRDefault="00066E1B" w:rsidP="00330748">
      <w:pPr>
        <w:jc w:val="both"/>
        <w:rPr>
          <w:rFonts w:cs="Times New Roman"/>
        </w:rPr>
      </w:pPr>
      <w:r w:rsidRPr="00286EE8">
        <w:rPr>
          <w:rFonts w:cs="Times New Roman"/>
        </w:rPr>
        <w:t xml:space="preserve">Smith, M.J., Carayon, P., Sanders, K. J., </w:t>
      </w:r>
      <w:bookmarkStart w:id="13" w:name="_Hlk479178203"/>
      <w:r w:rsidRPr="00286EE8">
        <w:rPr>
          <w:rFonts w:cs="Times New Roman"/>
        </w:rPr>
        <w:t>Lim, S-Y., and LeGrande</w:t>
      </w:r>
      <w:bookmarkEnd w:id="13"/>
      <w:r w:rsidRPr="00286EE8">
        <w:rPr>
          <w:rFonts w:cs="Times New Roman"/>
        </w:rPr>
        <w:t>, D. 1992. “</w:t>
      </w:r>
      <w:r w:rsidRPr="00D56300">
        <w:rPr>
          <w:rFonts w:cs="Times New Roman"/>
          <w:noProof/>
        </w:rPr>
        <w:t>Employee Stress and Health Complaints in Jobs with and without Electronic Performance Monitoring.</w:t>
      </w:r>
      <w:r w:rsidRPr="00286EE8">
        <w:rPr>
          <w:rFonts w:cs="Times New Roman"/>
        </w:rPr>
        <w:t xml:space="preserve">” </w:t>
      </w:r>
      <w:r w:rsidRPr="00286EE8">
        <w:rPr>
          <w:rFonts w:cs="Times New Roman"/>
          <w:i/>
        </w:rPr>
        <w:t>Applied Ergonomics</w:t>
      </w:r>
      <w:r w:rsidRPr="00286EE8">
        <w:rPr>
          <w:rFonts w:cs="Times New Roman"/>
        </w:rPr>
        <w:t xml:space="preserve"> 23 (1): 17-27. DOI: 10.1016/0003-6870(92)90006-h.</w:t>
      </w:r>
    </w:p>
    <w:p w:rsidR="00066E1B" w:rsidRPr="00286EE8" w:rsidRDefault="00066E1B" w:rsidP="00330748">
      <w:pPr>
        <w:jc w:val="both"/>
        <w:rPr>
          <w:rFonts w:cs="Times New Roman"/>
        </w:rPr>
      </w:pPr>
      <w:r w:rsidRPr="00286EE8">
        <w:rPr>
          <w:rFonts w:cs="Times New Roman"/>
        </w:rPr>
        <w:t xml:space="preserve">Sobhan, Salma. 1978. </w:t>
      </w:r>
      <w:r w:rsidRPr="00286EE8">
        <w:rPr>
          <w:rFonts w:cs="Times New Roman"/>
          <w:i/>
        </w:rPr>
        <w:t>Legal Status of Women in Bangladesh</w:t>
      </w:r>
      <w:r w:rsidRPr="00286EE8">
        <w:rPr>
          <w:rFonts w:cs="Times New Roman"/>
        </w:rPr>
        <w:t>. Dhaka: Bangladesh Institute of Legal and International Affairs.</w:t>
      </w:r>
    </w:p>
    <w:p w:rsidR="00066E1B" w:rsidRPr="00286EE8" w:rsidRDefault="00066E1B" w:rsidP="00330748">
      <w:pPr>
        <w:jc w:val="both"/>
        <w:rPr>
          <w:rFonts w:cs="Times New Roman"/>
        </w:rPr>
      </w:pPr>
      <w:bookmarkStart w:id="14" w:name="_Hlk478231192"/>
      <w:r w:rsidRPr="00286EE8">
        <w:rPr>
          <w:rFonts w:cs="Times New Roman"/>
        </w:rPr>
        <w:t>Stanton, Jeffrey M., and Barnes-Farrell, Janet L. 1996</w:t>
      </w:r>
      <w:bookmarkEnd w:id="14"/>
      <w:r w:rsidRPr="00286EE8">
        <w:rPr>
          <w:rFonts w:cs="Times New Roman"/>
        </w:rPr>
        <w:t xml:space="preserve">. “Effects of Electronic Performance Monitoring on Personal Control, Task Satisfaction, and Task Performance.” </w:t>
      </w:r>
      <w:r w:rsidRPr="00286EE8">
        <w:rPr>
          <w:rFonts w:cs="Times New Roman"/>
          <w:i/>
        </w:rPr>
        <w:t>Journal of Applied Psychology</w:t>
      </w:r>
      <w:r w:rsidRPr="00286EE8">
        <w:rPr>
          <w:rFonts w:cs="Times New Roman"/>
        </w:rPr>
        <w:t xml:space="preserve"> 81 (6): 738-745. DOI: 10.1037/0021-9010.81.6.738.</w:t>
      </w:r>
    </w:p>
    <w:p w:rsidR="00066E1B" w:rsidRPr="00286EE8" w:rsidRDefault="00066E1B" w:rsidP="00330748">
      <w:pPr>
        <w:jc w:val="both"/>
        <w:rPr>
          <w:rFonts w:cs="Times New Roman"/>
        </w:rPr>
      </w:pPr>
      <w:r w:rsidRPr="00286EE8">
        <w:rPr>
          <w:rFonts w:cs="Times New Roman"/>
        </w:rPr>
        <w:t xml:space="preserve">Stewart, Frances, and Deneulin, Severine. </w:t>
      </w:r>
      <w:r w:rsidRPr="00D56300">
        <w:rPr>
          <w:rFonts w:cs="Times New Roman"/>
          <w:noProof/>
        </w:rPr>
        <w:t xml:space="preserve">2002. “Amartya Sen’s Contribution to Development Thinking.” </w:t>
      </w:r>
      <w:r w:rsidRPr="00D56300">
        <w:rPr>
          <w:rFonts w:cs="Times New Roman"/>
          <w:i/>
          <w:noProof/>
        </w:rPr>
        <w:t>Studies in Comparative International Development</w:t>
      </w:r>
      <w:r w:rsidRPr="00D56300">
        <w:rPr>
          <w:rFonts w:cs="Times New Roman"/>
          <w:noProof/>
        </w:rPr>
        <w:t xml:space="preserve"> 37 (2): 61-70.</w:t>
      </w:r>
      <w:r w:rsidRPr="00286EE8">
        <w:rPr>
          <w:rFonts w:cs="Times New Roman"/>
        </w:rPr>
        <w:t xml:space="preserve"> DOI: 10.1007/bf02686262.</w:t>
      </w:r>
    </w:p>
    <w:p w:rsidR="00066E1B" w:rsidRPr="00286EE8" w:rsidRDefault="00066E1B" w:rsidP="00330748">
      <w:pPr>
        <w:jc w:val="both"/>
        <w:rPr>
          <w:rFonts w:cs="Times New Roman"/>
        </w:rPr>
      </w:pPr>
      <w:r w:rsidRPr="00286EE8">
        <w:rPr>
          <w:rFonts w:cs="Times New Roman"/>
        </w:rPr>
        <w:t xml:space="preserve">Stolle, Dietlind. 1998. “Bowling Together, Bowling Alone: The Development of Generalized Trust in Voluntary Associations.” </w:t>
      </w:r>
      <w:r w:rsidRPr="00286EE8">
        <w:rPr>
          <w:rFonts w:cs="Times New Roman"/>
          <w:i/>
        </w:rPr>
        <w:t>Political Psychology</w:t>
      </w:r>
      <w:r w:rsidRPr="00286EE8">
        <w:rPr>
          <w:rFonts w:cs="Times New Roman"/>
        </w:rPr>
        <w:t xml:space="preserve"> 19 (3): 497-525. DOI: 10.1111/0162-895x.00115.</w:t>
      </w:r>
    </w:p>
    <w:p w:rsidR="00066E1B" w:rsidRPr="00286EE8" w:rsidRDefault="00066E1B" w:rsidP="00330748">
      <w:pPr>
        <w:jc w:val="both"/>
        <w:rPr>
          <w:rFonts w:cs="Times New Roman"/>
        </w:rPr>
      </w:pPr>
      <w:r w:rsidRPr="00286EE8">
        <w:rPr>
          <w:rFonts w:cs="Times New Roman"/>
        </w:rPr>
        <w:t>Subašić, Emina, Reynolds, Katherine J., Turner, John C., Veenstra, Kristine E., and Haslam, S. Alexander. 2011. “</w:t>
      </w:r>
      <w:r w:rsidRPr="00D56300">
        <w:rPr>
          <w:rFonts w:cs="Times New Roman"/>
          <w:noProof/>
        </w:rPr>
        <w:t>Leadership, Power and the Use of Surveillance: Implications of Shared Social Identity for Leaders' Capacity to Influence.</w:t>
      </w:r>
      <w:r w:rsidRPr="00286EE8">
        <w:rPr>
          <w:rFonts w:cs="Times New Roman"/>
        </w:rPr>
        <w:t xml:space="preserve">” </w:t>
      </w:r>
      <w:r w:rsidRPr="00286EE8">
        <w:rPr>
          <w:rFonts w:cs="Times New Roman"/>
          <w:i/>
        </w:rPr>
        <w:t>The Leadership Quarterly</w:t>
      </w:r>
      <w:r w:rsidRPr="00286EE8">
        <w:rPr>
          <w:rFonts w:cs="Times New Roman"/>
        </w:rPr>
        <w:t xml:space="preserve"> 22 (1): 170-181. </w:t>
      </w:r>
      <w:r w:rsidRPr="00D56300">
        <w:rPr>
          <w:rFonts w:cs="Times New Roman"/>
          <w:noProof/>
        </w:rPr>
        <w:t>DOI: 10.1016/j.leaqua.2010.12.014.</w:t>
      </w:r>
    </w:p>
    <w:p w:rsidR="00066E1B" w:rsidRPr="00286EE8" w:rsidRDefault="00066E1B" w:rsidP="00330748">
      <w:pPr>
        <w:jc w:val="both"/>
        <w:rPr>
          <w:rFonts w:cs="Times New Roman"/>
        </w:rPr>
      </w:pPr>
      <w:r w:rsidRPr="00286EE8">
        <w:rPr>
          <w:rFonts w:cs="Times New Roman"/>
        </w:rPr>
        <w:t xml:space="preserve">Tahir, Tariq. 2012. “Anxious People More Likely to Develop Aggressive Cancer, Study Finds.” </w:t>
      </w:r>
      <w:r w:rsidRPr="00286EE8">
        <w:rPr>
          <w:rFonts w:cs="Times New Roman"/>
          <w:i/>
        </w:rPr>
        <w:t>Metro</w:t>
      </w:r>
      <w:r w:rsidRPr="00286EE8">
        <w:rPr>
          <w:rFonts w:cs="Times New Roman"/>
        </w:rPr>
        <w:t>, April 26. http://metro.co.uk/2012/04/26/anxious-people-more-</w:t>
      </w:r>
      <w:r w:rsidRPr="00286EE8">
        <w:rPr>
          <w:rFonts w:cs="Times New Roman"/>
        </w:rPr>
        <w:lastRenderedPageBreak/>
        <w:t>likely-to-develop-aggressive-cancer-study-finds-404181/ (Accessed on March 25, 2017).</w:t>
      </w:r>
    </w:p>
    <w:p w:rsidR="00066E1B" w:rsidRPr="00286EE8" w:rsidRDefault="00066E1B" w:rsidP="00330748">
      <w:pPr>
        <w:jc w:val="both"/>
        <w:rPr>
          <w:rFonts w:cs="Times New Roman"/>
        </w:rPr>
      </w:pPr>
      <w:bookmarkStart w:id="15" w:name="_Hlk479175547"/>
      <w:r w:rsidRPr="00286EE8">
        <w:rPr>
          <w:rFonts w:cs="Times New Roman"/>
        </w:rPr>
        <w:t>Tauhid-Uz-Zaman</w:t>
      </w:r>
      <w:bookmarkEnd w:id="15"/>
      <w:r w:rsidRPr="00286EE8">
        <w:rPr>
          <w:rFonts w:cs="Times New Roman"/>
        </w:rPr>
        <w:t xml:space="preserve">, Md. 2017. “Farmer Commits Suicide Failing to Repay Loans.” </w:t>
      </w:r>
      <w:r w:rsidR="00330748">
        <w:rPr>
          <w:rFonts w:cs="Times New Roman"/>
          <w:i/>
        </w:rPr>
        <w:t xml:space="preserve">Dhaka </w:t>
      </w:r>
      <w:r w:rsidRPr="00286EE8">
        <w:rPr>
          <w:rFonts w:cs="Times New Roman"/>
          <w:i/>
        </w:rPr>
        <w:t>Tribune</w:t>
      </w:r>
      <w:r w:rsidRPr="00286EE8">
        <w:rPr>
          <w:rFonts w:cs="Times New Roman"/>
        </w:rPr>
        <w:t>, February 23. http://www.dhakatribune.com/bangladesh/nation/2017/02/23/farmer-commits-suicide-failing-repay-loan/ (Accessed on April 2, 2017).</w:t>
      </w:r>
    </w:p>
    <w:p w:rsidR="00066E1B" w:rsidRPr="00286EE8" w:rsidRDefault="00066E1B" w:rsidP="00330748">
      <w:pPr>
        <w:jc w:val="both"/>
        <w:rPr>
          <w:rFonts w:cs="Times New Roman"/>
        </w:rPr>
      </w:pPr>
      <w:r w:rsidRPr="00286EE8">
        <w:rPr>
          <w:rFonts w:cs="Times New Roman"/>
        </w:rPr>
        <w:t xml:space="preserve">Tvedt, Terje. 1998. </w:t>
      </w:r>
      <w:r w:rsidRPr="00286EE8">
        <w:rPr>
          <w:rFonts w:cs="Times New Roman"/>
          <w:i/>
        </w:rPr>
        <w:t>Angels of Mercy or Development Diplomats? NGOs and Foreign Aid</w:t>
      </w:r>
      <w:r w:rsidRPr="00286EE8">
        <w:rPr>
          <w:rFonts w:cs="Times New Roman"/>
        </w:rPr>
        <w:t>. Oxford: James Currey.</w:t>
      </w:r>
    </w:p>
    <w:p w:rsidR="00066E1B" w:rsidRPr="00286EE8" w:rsidRDefault="00066E1B" w:rsidP="00330748">
      <w:pPr>
        <w:jc w:val="both"/>
        <w:rPr>
          <w:rFonts w:cs="Times New Roman"/>
        </w:rPr>
      </w:pPr>
      <w:r w:rsidRPr="00286EE8">
        <w:rPr>
          <w:rFonts w:cs="Times New Roman"/>
        </w:rPr>
        <w:t xml:space="preserve">Uslaner, Eric M. 2002. </w:t>
      </w:r>
      <w:r w:rsidRPr="00286EE8">
        <w:rPr>
          <w:rFonts w:cs="Times New Roman"/>
          <w:i/>
        </w:rPr>
        <w:t>The Moral Foundations of Trust</w:t>
      </w:r>
      <w:r w:rsidRPr="00286EE8">
        <w:rPr>
          <w:rFonts w:cs="Times New Roman"/>
        </w:rPr>
        <w:t>. Cambridge, UK: Cambridge University Press.</w:t>
      </w:r>
    </w:p>
    <w:p w:rsidR="00066E1B" w:rsidRPr="00286EE8" w:rsidRDefault="00066E1B" w:rsidP="00330748">
      <w:pPr>
        <w:jc w:val="both"/>
        <w:rPr>
          <w:rFonts w:cs="Times New Roman"/>
        </w:rPr>
      </w:pPr>
      <w:r w:rsidRPr="00286EE8">
        <w:rPr>
          <w:rFonts w:cs="Times New Roman"/>
        </w:rPr>
        <w:t xml:space="preserve">Van Schendel, Willem. 2009. </w:t>
      </w:r>
      <w:r w:rsidRPr="00286EE8">
        <w:rPr>
          <w:rFonts w:cs="Times New Roman"/>
          <w:i/>
        </w:rPr>
        <w:t>A History of Bangladesh</w:t>
      </w:r>
      <w:r w:rsidRPr="00286EE8">
        <w:rPr>
          <w:rFonts w:cs="Times New Roman"/>
        </w:rPr>
        <w:t>. Cambridge: Cambridge University Press.</w:t>
      </w:r>
    </w:p>
    <w:p w:rsidR="001F031F" w:rsidRPr="00E3295A" w:rsidRDefault="00066E1B" w:rsidP="00330748">
      <w:pPr>
        <w:jc w:val="both"/>
        <w:rPr>
          <w:rFonts w:cs="Times New Roman"/>
        </w:rPr>
      </w:pPr>
      <w:r w:rsidRPr="00286EE8">
        <w:rPr>
          <w:rFonts w:cs="Times New Roman"/>
        </w:rPr>
        <w:t xml:space="preserve">Yunus, Muhammad, and Jolis, Alan. 2007. </w:t>
      </w:r>
      <w:r w:rsidRPr="00D56300">
        <w:rPr>
          <w:rFonts w:cs="Times New Roman"/>
          <w:i/>
          <w:noProof/>
        </w:rPr>
        <w:t>Banker to the Poor: Micro-Lending and the Battle against World Poverty</w:t>
      </w:r>
      <w:r w:rsidRPr="00D56300">
        <w:rPr>
          <w:rFonts w:cs="Times New Roman"/>
          <w:noProof/>
        </w:rPr>
        <w:t>.</w:t>
      </w:r>
      <w:r w:rsidRPr="00286EE8">
        <w:rPr>
          <w:rFonts w:cs="Times New Roman"/>
        </w:rPr>
        <w:t xml:space="preserve"> New York: PublicAffairs.</w:t>
      </w:r>
    </w:p>
    <w:sectPr w:rsidR="001F031F" w:rsidRPr="00E3295A" w:rsidSect="00C506B7">
      <w:footerReference w:type="default" r:id="rId8"/>
      <w:pgSz w:w="12240" w:h="15840"/>
      <w:pgMar w:top="2016" w:right="1800" w:bottom="216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233" w:rsidRDefault="00130233" w:rsidP="00BA2F37">
      <w:pPr>
        <w:spacing w:after="0"/>
      </w:pPr>
      <w:r>
        <w:separator/>
      </w:r>
    </w:p>
  </w:endnote>
  <w:endnote w:type="continuationSeparator" w:id="0">
    <w:p w:rsidR="00130233" w:rsidRDefault="00130233"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136665"/>
      <w:docPartObj>
        <w:docPartGallery w:val="Page Numbers (Bottom of Page)"/>
        <w:docPartUnique/>
      </w:docPartObj>
    </w:sdtPr>
    <w:sdtEndPr>
      <w:rPr>
        <w:noProof/>
      </w:rPr>
    </w:sdtEndPr>
    <w:sdtContent>
      <w:p w:rsidR="00964571" w:rsidRDefault="00964571">
        <w:pPr>
          <w:pStyle w:val="Footer"/>
          <w:jc w:val="center"/>
        </w:pPr>
        <w:r>
          <w:fldChar w:fldCharType="begin"/>
        </w:r>
        <w:r>
          <w:instrText xml:space="preserve"> PAGE   \* MERGEFORMAT </w:instrText>
        </w:r>
        <w:r>
          <w:fldChar w:fldCharType="separate"/>
        </w:r>
        <w:r w:rsidR="00813B68">
          <w:rPr>
            <w:noProof/>
          </w:rPr>
          <w:t>vi</w:t>
        </w:r>
        <w:r>
          <w:rPr>
            <w:noProof/>
          </w:rPr>
          <w:fldChar w:fldCharType="end"/>
        </w:r>
      </w:p>
    </w:sdtContent>
  </w:sdt>
  <w:p w:rsidR="00964571" w:rsidRDefault="00964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765"/>
      <w:docPartObj>
        <w:docPartGallery w:val="Page Numbers (Bottom of Page)"/>
        <w:docPartUnique/>
      </w:docPartObj>
    </w:sdtPr>
    <w:sdtEndPr/>
    <w:sdtContent>
      <w:p w:rsidR="00964571" w:rsidRDefault="0096457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813B68">
          <w:rPr>
            <w:rFonts w:asciiTheme="minorHAnsi" w:hAnsiTheme="minorHAnsi" w:cstheme="minorHAnsi"/>
            <w:noProof/>
          </w:rPr>
          <w:t>12</w:t>
        </w:r>
        <w:r w:rsidRPr="000A6765">
          <w:rPr>
            <w:rFonts w:asciiTheme="minorHAnsi" w:hAnsiTheme="minorHAnsi" w:cstheme="minorHAnsi"/>
          </w:rPr>
          <w:fldChar w:fldCharType="end"/>
        </w:r>
      </w:p>
    </w:sdtContent>
  </w:sdt>
  <w:p w:rsidR="00964571" w:rsidRDefault="00964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233" w:rsidRDefault="00130233" w:rsidP="00BA2F37">
      <w:pPr>
        <w:spacing w:after="0"/>
      </w:pPr>
      <w:r>
        <w:separator/>
      </w:r>
    </w:p>
  </w:footnote>
  <w:footnote w:type="continuationSeparator" w:id="0">
    <w:p w:rsidR="00130233" w:rsidRDefault="00130233" w:rsidP="00BA2F37">
      <w:pPr>
        <w:spacing w:after="0"/>
      </w:pPr>
      <w:r>
        <w:continuationSeparator/>
      </w:r>
    </w:p>
  </w:footnote>
  <w:footnote w:id="1">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See, for a detailed and an impartial account of Bangladesh’s birth, Van Schendel (2009).</w:t>
      </w:r>
    </w:p>
  </w:footnote>
  <w:footnote w:id="2">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Before March 26, 1971, the current geographical areas of Bangladesh and Pakistan were known as East Pakistan and West Pakistan, respectively.</w:t>
      </w:r>
    </w:p>
  </w:footnote>
  <w:footnote w:id="3">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See also Istiak (2012, 342).</w:t>
      </w:r>
    </w:p>
  </w:footnote>
  <w:footnote w:id="4">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This thesis refers to Sen (2013), not Drèze and Sen (2013), for brevity, but also because some of Sen’s individual ideas, expressed in other work, are examined.</w:t>
      </w:r>
    </w:p>
  </w:footnote>
  <w:footnote w:id="5">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My discussion will be mainly concentrated on </w:t>
      </w:r>
      <w:r>
        <w:rPr>
          <w:rFonts w:ascii="Times New Roman" w:hAnsi="Times New Roman" w:cs="Times New Roman"/>
        </w:rPr>
        <w:t xml:space="preserve">the </w:t>
      </w:r>
      <w:r w:rsidRPr="00D00BBE">
        <w:rPr>
          <w:rFonts w:ascii="Times New Roman" w:hAnsi="Times New Roman" w:cs="Times New Roman"/>
        </w:rPr>
        <w:t>Grameen Bank micro-credit model.</w:t>
      </w:r>
    </w:p>
  </w:footnote>
  <w:footnote w:id="6">
    <w:p w:rsidR="00964571" w:rsidRPr="00D00BBE" w:rsidRDefault="00964571" w:rsidP="00414EB1">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A definition of micro-credit is offered by Lamia Karim (2008, 9), which is as follows:</w:t>
      </w:r>
      <w:r>
        <w:rPr>
          <w:rFonts w:ascii="Times New Roman" w:hAnsi="Times New Roman" w:cs="Times New Roman"/>
        </w:rPr>
        <w:t xml:space="preserve"> “</w:t>
      </w:r>
      <w:r w:rsidRPr="00D00BBE">
        <w:rPr>
          <w:rFonts w:ascii="Times New Roman" w:hAnsi="Times New Roman" w:cs="Times New Roman"/>
        </w:rPr>
        <w:t>In development rhetoric, micro-credit is the extension of small loans to women for income-generating projects and has been eulogized as a magic bullet of poverty alleviation.</w:t>
      </w:r>
      <w:r>
        <w:rPr>
          <w:rFonts w:ascii="Times New Roman" w:hAnsi="Times New Roman" w:cs="Times New Roman"/>
        </w:rPr>
        <w:t>”</w:t>
      </w:r>
    </w:p>
  </w:footnote>
  <w:footnote w:id="7">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A brief yet vivid reflection on the relationship between Sen’s work and the Human Development Index is found in Sen (1999a). Sen (1999a, 23) reflects,</w:t>
      </w:r>
    </w:p>
    <w:p w:rsidR="00964571" w:rsidRPr="00D00BBE" w:rsidRDefault="00964571" w:rsidP="00066E1B">
      <w:pPr>
        <w:spacing w:after="0"/>
        <w:ind w:left="720"/>
        <w:jc w:val="both"/>
        <w:rPr>
          <w:rFonts w:cs="Times New Roman"/>
          <w:sz w:val="20"/>
          <w:szCs w:val="20"/>
        </w:rPr>
      </w:pPr>
      <w:r w:rsidRPr="00D00BBE">
        <w:rPr>
          <w:rFonts w:cs="Times New Roman"/>
          <w:sz w:val="20"/>
          <w:szCs w:val="20"/>
        </w:rPr>
        <w:t xml:space="preserve">The human development index (HDI), which the </w:t>
      </w:r>
      <w:r w:rsidRPr="00D00BBE">
        <w:rPr>
          <w:rFonts w:cs="Times New Roman"/>
          <w:i/>
          <w:sz w:val="20"/>
          <w:szCs w:val="20"/>
        </w:rPr>
        <w:t>Human Development Report</w:t>
      </w:r>
      <w:r w:rsidRPr="00D00BBE">
        <w:rPr>
          <w:rFonts w:cs="Times New Roman"/>
          <w:sz w:val="20"/>
          <w:szCs w:val="20"/>
        </w:rPr>
        <w:t xml:space="preserve"> has made into something of a flagship, has been rather successful in serving as an alternative measure of development, supplementing GNP. Based as it is on three distinct components—indicators of longevity, education and income per head—it is not exclusively focused on economic opulence (as GNP is). Within the limits of these three components, the HDI has served to broaden substantially the empirical attention that the assessment of development processes receives.</w:t>
      </w:r>
    </w:p>
    <w:p w:rsidR="00964571" w:rsidRPr="00D00BBE" w:rsidRDefault="00964571" w:rsidP="00066E1B">
      <w:pPr>
        <w:spacing w:after="0"/>
        <w:ind w:left="720"/>
        <w:jc w:val="both"/>
        <w:rPr>
          <w:rFonts w:cs="Times New Roman"/>
          <w:sz w:val="20"/>
          <w:szCs w:val="20"/>
        </w:rPr>
      </w:pPr>
      <w:r w:rsidRPr="00D00BBE">
        <w:rPr>
          <w:rFonts w:cs="Times New Roman"/>
          <w:sz w:val="20"/>
          <w:szCs w:val="20"/>
        </w:rPr>
        <w:t xml:space="preserve">However, the HDI, which is inescapably a crude index, must not be seen as anything other than an introductory move in getting people interested in the rich collection of information that is present in the </w:t>
      </w:r>
      <w:r w:rsidRPr="00D00BBE">
        <w:rPr>
          <w:rFonts w:cs="Times New Roman"/>
          <w:i/>
          <w:sz w:val="20"/>
          <w:szCs w:val="20"/>
        </w:rPr>
        <w:t>Human Development Report</w:t>
      </w:r>
      <w:r w:rsidRPr="00D00BBE">
        <w:rPr>
          <w:rFonts w:cs="Times New Roman"/>
          <w:sz w:val="20"/>
          <w:szCs w:val="20"/>
        </w:rPr>
        <w:t>.</w:t>
      </w:r>
    </w:p>
  </w:footnote>
  <w:footnote w:id="8">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I am using the same table because there is not much change in the overall pictures of economic and social developments in both Bangladesh and India during the subsequent period to the publication of Sen (2013).</w:t>
      </w:r>
    </w:p>
  </w:footnote>
  <w:footnote w:id="9">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This table is adopted from Sen (2013, 60) with slight rearrangements.</w:t>
      </w:r>
    </w:p>
  </w:footnote>
  <w:footnote w:id="10">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Regarding the issue of sex-selective abortion, Sen (2013, 62) footnoted,</w:t>
      </w:r>
    </w:p>
    <w:p w:rsidR="00964571" w:rsidRPr="00D00BBE" w:rsidRDefault="00964571" w:rsidP="00066E1B">
      <w:pPr>
        <w:ind w:left="720"/>
        <w:jc w:val="both"/>
        <w:rPr>
          <w:rFonts w:cs="Times New Roman"/>
          <w:sz w:val="20"/>
          <w:szCs w:val="20"/>
        </w:rPr>
      </w:pPr>
      <w:r w:rsidRPr="00D00BBE">
        <w:rPr>
          <w:rFonts w:cs="Times New Roman"/>
          <w:sz w:val="20"/>
          <w:szCs w:val="20"/>
        </w:rPr>
        <w:t>There are major contrasts in gender relations, including the prevalence of sex-selective abortion, among different regions within India, and the comparison of Bangladesh’s figures with the average numbers for India can be rather deceptive …. However, for the same reason, some regions of India compare much more unfavourably with Bangladesh than the comparison between country averages indicates.</w:t>
      </w:r>
    </w:p>
  </w:footnote>
  <w:footnote w:id="11">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This table is taken from Sen (2013, 63) with slight rearrangements.</w:t>
      </w:r>
    </w:p>
  </w:footnote>
  <w:footnote w:id="12">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The same table is being used because there is not much change in the overall pictures of economic and social developments in both Bangladesh and India during the subsequent period to the publication of Sen (2013).</w:t>
      </w:r>
    </w:p>
  </w:footnote>
  <w:footnote w:id="13">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The World Bank’s World Development Indicators initiative follows the Joint Monitoring Programme (JMP) for Water Supply and Sanitation of WHO and UNICEF in its definition of improved sanitation facilities: “An "improved" sanitation facility is one that hygienically separates human excreta from human contact.” This definition also includes the following conditions which are necessary for improved sanitation facilities:</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Flush toilet</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Piped sewer system</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Septic tank</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Flush/pour flush to pit latrine</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Ventilated improved pit latrine (VIP)</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Pit latrine with slab</w:t>
      </w:r>
    </w:p>
    <w:p w:rsidR="00964571" w:rsidRPr="00D00BBE" w:rsidRDefault="00964571" w:rsidP="00066E1B">
      <w:pPr>
        <w:pStyle w:val="ListParagraph"/>
        <w:numPr>
          <w:ilvl w:val="0"/>
          <w:numId w:val="8"/>
        </w:numPr>
        <w:spacing w:after="160"/>
        <w:jc w:val="both"/>
        <w:rPr>
          <w:rFonts w:cs="Times New Roman"/>
          <w:sz w:val="20"/>
          <w:szCs w:val="20"/>
        </w:rPr>
      </w:pPr>
      <w:r w:rsidRPr="00D00BBE">
        <w:rPr>
          <w:rFonts w:cs="Times New Roman"/>
          <w:sz w:val="20"/>
          <w:szCs w:val="20"/>
        </w:rPr>
        <w:t>Composting toilet</w:t>
      </w:r>
    </w:p>
    <w:p w:rsidR="00964571" w:rsidRPr="00D00BBE" w:rsidRDefault="00964571" w:rsidP="00066E1B">
      <w:pPr>
        <w:pStyle w:val="ListParagraph"/>
        <w:numPr>
          <w:ilvl w:val="0"/>
          <w:numId w:val="8"/>
        </w:numPr>
        <w:spacing w:after="0"/>
        <w:jc w:val="both"/>
        <w:rPr>
          <w:rFonts w:cs="Times New Roman"/>
          <w:sz w:val="20"/>
          <w:szCs w:val="20"/>
        </w:rPr>
      </w:pPr>
      <w:r w:rsidRPr="00D00BBE">
        <w:rPr>
          <w:rFonts w:cs="Times New Roman"/>
          <w:sz w:val="20"/>
          <w:szCs w:val="20"/>
        </w:rPr>
        <w:t>Special case</w:t>
      </w:r>
    </w:p>
    <w:p w:rsidR="00964571" w:rsidRPr="00D00BBE" w:rsidRDefault="00964571" w:rsidP="00066E1B">
      <w:pPr>
        <w:spacing w:after="0"/>
        <w:jc w:val="both"/>
        <w:rPr>
          <w:rFonts w:cs="Times New Roman"/>
          <w:sz w:val="20"/>
          <w:szCs w:val="20"/>
        </w:rPr>
      </w:pPr>
      <w:r w:rsidRPr="00D00BBE">
        <w:rPr>
          <w:rFonts w:cs="Times New Roman"/>
          <w:sz w:val="20"/>
          <w:szCs w:val="20"/>
        </w:rPr>
        <w:t>[https://www.wssinfo.org/definitions-methods/watsan-categories/ (Accessed on April 2, 2017)].</w:t>
      </w:r>
    </w:p>
  </w:footnote>
  <w:footnote w:id="14">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According to UNICEF, open defecation is defecating “in fields, forests, bushes, bodies of water or other open spaces, or disposal of human faeces with solid waste” [https://www.unicef.org/wcaro/overview_2570.html (Accessed on April 2, 2017)].</w:t>
      </w:r>
    </w:p>
  </w:footnote>
  <w:footnote w:id="15">
    <w:p w:rsidR="00964571" w:rsidRPr="00D00BBE" w:rsidRDefault="00964571" w:rsidP="00A441A7">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Sen (2013, 343) comments,</w:t>
      </w:r>
      <w:r>
        <w:rPr>
          <w:rFonts w:cs="Times New Roman"/>
          <w:sz w:val="20"/>
          <w:szCs w:val="20"/>
        </w:rPr>
        <w:t xml:space="preserve"> “</w:t>
      </w:r>
      <w:r w:rsidRPr="00D00BBE">
        <w:rPr>
          <w:rFonts w:cs="Times New Roman"/>
          <w:sz w:val="20"/>
          <w:szCs w:val="20"/>
        </w:rPr>
        <w:t>In a few countries such as Chad and Eritrea, the incidence of open defecation is as high as (or even a little higher than) in India. But no country seems to come close to India in terms of the intensity of open defecation per square mile.</w:t>
      </w:r>
      <w:r>
        <w:rPr>
          <w:rFonts w:cs="Times New Roman"/>
          <w:sz w:val="20"/>
          <w:szCs w:val="20"/>
        </w:rPr>
        <w:t>”</w:t>
      </w:r>
    </w:p>
  </w:footnote>
  <w:footnote w:id="16">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See National Web Portal of Bangladesh. [In Bengali.] https://goo.gl/3qjIFq (Accessed on April 2, 2017).</w:t>
      </w:r>
    </w:p>
  </w:footnote>
  <w:footnote w:id="17">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Scheduling of regular meetings varies from NGO to NGO: Grameen Bank and ASA arrange meetings on a weekly basis whereas BRAC and Proshika arrange bi-weekly and monthly meetings, respectively (Karim 2008, 27).</w:t>
      </w:r>
    </w:p>
  </w:footnote>
  <w:footnote w:id="18">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See, for an incident of suicide, Tauhid-Uz-Zaman (2017).</w:t>
      </w:r>
    </w:p>
  </w:footnote>
  <w:footnote w:id="19">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See, for a story about organ selling, http://www.bbc.com/news/world-asia-24128096 (Accessed on April 2, 2017).</w:t>
      </w:r>
    </w:p>
  </w:footnote>
  <w:footnote w:id="20">
    <w:p w:rsidR="00964571" w:rsidRPr="00D00BBE" w:rsidRDefault="00964571" w:rsidP="00A441A7">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In the thesis, I use the concepts of “social solidarity” and “social harmony” synonymously despite their differen</w:t>
      </w:r>
      <w:r>
        <w:rPr>
          <w:rFonts w:cs="Times New Roman"/>
          <w:sz w:val="20"/>
          <w:szCs w:val="20"/>
        </w:rPr>
        <w:t>ces. Cheung and Ma (2011) treat</w:t>
      </w:r>
      <w:r w:rsidRPr="00D00BBE">
        <w:rPr>
          <w:rFonts w:cs="Times New Roman"/>
          <w:sz w:val="20"/>
          <w:szCs w:val="20"/>
        </w:rPr>
        <w:t xml:space="preserve"> them dif</w:t>
      </w:r>
      <w:r>
        <w:rPr>
          <w:rFonts w:cs="Times New Roman"/>
          <w:sz w:val="20"/>
          <w:szCs w:val="20"/>
        </w:rPr>
        <w:t>ferently. They assert “</w:t>
      </w:r>
      <w:r w:rsidRPr="00D00BBE">
        <w:rPr>
          <w:rFonts w:cs="Times New Roman"/>
          <w:sz w:val="20"/>
          <w:szCs w:val="20"/>
        </w:rPr>
        <w:t>Social solidarity refers to social interaction in society to bind people together for common interest, whereas social harmony refers to a desirable, healthy state of relationships among people in society</w:t>
      </w:r>
      <w:r>
        <w:rPr>
          <w:rFonts w:cs="Times New Roman"/>
          <w:sz w:val="20"/>
          <w:szCs w:val="20"/>
        </w:rPr>
        <w:t>”</w:t>
      </w:r>
      <w:r w:rsidRPr="00D00BBE">
        <w:rPr>
          <w:rFonts w:cs="Times New Roman"/>
          <w:sz w:val="20"/>
          <w:szCs w:val="20"/>
        </w:rPr>
        <w:t xml:space="preserve"> (</w:t>
      </w:r>
      <w:r>
        <w:rPr>
          <w:rFonts w:cs="Times New Roman"/>
          <w:sz w:val="20"/>
          <w:szCs w:val="20"/>
        </w:rPr>
        <w:t xml:space="preserve">Cheung and Ma </w:t>
      </w:r>
      <w:r w:rsidRPr="00D00BBE">
        <w:rPr>
          <w:rFonts w:cs="Times New Roman"/>
          <w:sz w:val="20"/>
          <w:szCs w:val="20"/>
        </w:rPr>
        <w:t>2011, 145).</w:t>
      </w:r>
      <w:r>
        <w:rPr>
          <w:rFonts w:cs="Times New Roman"/>
          <w:sz w:val="20"/>
          <w:szCs w:val="20"/>
        </w:rPr>
        <w:t xml:space="preserve"> </w:t>
      </w:r>
      <w:r w:rsidRPr="00D00BBE">
        <w:rPr>
          <w:rFonts w:cs="Times New Roman"/>
          <w:sz w:val="20"/>
          <w:szCs w:val="20"/>
        </w:rPr>
        <w:t>However, I accept Baldwin’s definition of social solidarity. He states,</w:t>
      </w:r>
      <w:r>
        <w:rPr>
          <w:rFonts w:cs="Times New Roman"/>
          <w:sz w:val="20"/>
          <w:szCs w:val="20"/>
        </w:rPr>
        <w:t xml:space="preserve"> “</w:t>
      </w:r>
      <w:r w:rsidRPr="00D00BBE">
        <w:rPr>
          <w:rFonts w:cs="Times New Roman"/>
          <w:sz w:val="20"/>
          <w:szCs w:val="20"/>
        </w:rPr>
        <w:t>As a sociological concept, [social] solidarity is an affair of the mutual relations of a group of individuals to one another; as a psychological concept, the term connotes the meaning of these relations as reflected in the mind of the individual</w:t>
      </w:r>
      <w:r>
        <w:rPr>
          <w:rFonts w:cs="Times New Roman"/>
          <w:sz w:val="20"/>
          <w:szCs w:val="20"/>
        </w:rPr>
        <w:t>”</w:t>
      </w:r>
      <w:r w:rsidRPr="00D00BBE">
        <w:rPr>
          <w:rFonts w:cs="Times New Roman"/>
          <w:sz w:val="20"/>
          <w:szCs w:val="20"/>
        </w:rPr>
        <w:t xml:space="preserve"> (Baldwin 1910, 817).</w:t>
      </w:r>
    </w:p>
  </w:footnote>
  <w:footnote w:id="21">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As Karim (2008, 10) notes,</w:t>
      </w:r>
    </w:p>
    <w:p w:rsidR="00964571" w:rsidRPr="00D00BBE" w:rsidRDefault="00964571" w:rsidP="00066E1B">
      <w:pPr>
        <w:spacing w:after="0"/>
        <w:ind w:left="720"/>
        <w:jc w:val="both"/>
        <w:rPr>
          <w:rFonts w:cs="Times New Roman"/>
          <w:sz w:val="20"/>
          <w:szCs w:val="20"/>
        </w:rPr>
      </w:pPr>
      <w:r w:rsidRPr="00D00BBE">
        <w:rPr>
          <w:rFonts w:cs="Times New Roman"/>
          <w:sz w:val="20"/>
          <w:szCs w:val="20"/>
        </w:rPr>
        <w:t>The use of shaming as an instrument of social control of the poor, particularly of poor women, has a long history in rural Bangladesh. Women are the traditional custodians of family honor. The shaming of men through their women (mothers, wives, daughters) is a pre-existing social practice. In a face-to-face society, one’s ability to maintain honor (the protection of one’s good name, the honor of the womenfolk, and the patriline) structures one’s social acceptability. To lose face is the ultimate mark of dishonor. Rural discourse is structured around notions of honor, and any trespassing behavior (a woman seen talking to a non-kin man, for example) is spoken of in terms of the protection of the honor code, i.e. our women do not do X because we are honorable people. For the poor, the discourse of honor is a symbolic covenant with God. It is a moral resource through which they view themselves as morally superior to rich and urban people.</w:t>
      </w:r>
    </w:p>
  </w:footnote>
  <w:footnote w:id="22">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See http://www.grameen.com/introduction/ (Accessed on March 19, 2017).</w:t>
      </w:r>
    </w:p>
  </w:footnote>
  <w:footnote w:id="23">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As a representative of Bangladeshi NGOs, I will mainly focus on Grameen Bank (GB). All other bigger NGOs (especially their micro-credit programs which is my sole </w:t>
      </w:r>
      <w:r>
        <w:rPr>
          <w:rFonts w:cs="Times New Roman"/>
          <w:sz w:val="20"/>
          <w:szCs w:val="20"/>
        </w:rPr>
        <w:t>topic</w:t>
      </w:r>
      <w:r w:rsidRPr="00D00BBE">
        <w:rPr>
          <w:rFonts w:cs="Times New Roman"/>
          <w:sz w:val="20"/>
          <w:szCs w:val="20"/>
        </w:rPr>
        <w:t xml:space="preserve"> in the study), in many ways, follows GB’s structure. For example, BRAC microfinance program promotes innovation, inclusiveness, and client-focus as their core values [see http://www.brac.net/microfinance#who_we_are (Accessed on April 2, 2017)].</w:t>
      </w:r>
    </w:p>
  </w:footnote>
  <w:footnote w:id="24">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Jones (1996) has almost a very similar view.</w:t>
      </w:r>
    </w:p>
  </w:footnote>
  <w:footnote w:id="25">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For details, see Yunus and Jolis (1998).</w:t>
      </w:r>
    </w:p>
  </w:footnote>
  <w:footnote w:id="26">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Qazi Kholikuzzaman Ahmad describes micro</w:t>
      </w:r>
      <w:r>
        <w:rPr>
          <w:rFonts w:cs="Times New Roman"/>
          <w:sz w:val="20"/>
          <w:szCs w:val="20"/>
        </w:rPr>
        <w:t>-</w:t>
      </w:r>
      <w:r w:rsidRPr="00D00BBE">
        <w:rPr>
          <w:rFonts w:cs="Times New Roman"/>
          <w:sz w:val="20"/>
          <w:szCs w:val="20"/>
        </w:rPr>
        <w:t>credit as a "death trap" for the poor. He states, “Interest on repayments begin at around 15%, but it is a flat rate and can soon rise to anything between 40% and 100%” (Cited in Melik [2010]). It is to be noted that Ahmad is the current chairman of PKSF which is a body that monitors microfinance.</w:t>
      </w:r>
    </w:p>
  </w:footnote>
  <w:footnote w:id="27">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Pr>
          <w:rFonts w:ascii="Times New Roman" w:hAnsi="Times New Roman" w:cs="Times New Roman"/>
        </w:rPr>
        <w:t xml:space="preserve"> Here, the book referred to</w:t>
      </w:r>
      <w:r w:rsidRPr="00D00BBE">
        <w:rPr>
          <w:rFonts w:ascii="Times New Roman" w:hAnsi="Times New Roman" w:cs="Times New Roman"/>
        </w:rPr>
        <w:t xml:space="preserve"> Karim (2008) is Rahman (2001).</w:t>
      </w:r>
    </w:p>
  </w:footnote>
  <w:footnote w:id="28">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In Bangladesh, the ratio of male and female is very close. Bangladesh has 100.3 males against 100 females [see http://www.thedailystar.net/news-detail-194594 (Accessed on April 3, 2017).]</w:t>
      </w:r>
    </w:p>
  </w:footnote>
  <w:footnote w:id="29">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According to the NGO Affairs Bureau of Bangladesh (NGOAB), in the fiscal year 2015-2016, the released cumulative amount of foreign funds stood at $7,952,500,843.62 for 23,217 NGO projects [goo.gl/TSPFam (Accessed on March 24, 2017)].</w:t>
      </w:r>
    </w:p>
  </w:footnote>
  <w:footnote w:id="30">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See, for a similar discussion, Edwards and Hulme (1996, 3).</w:t>
      </w:r>
    </w:p>
  </w:footnote>
  <w:footnote w:id="31">
    <w:p w:rsidR="00964571" w:rsidRPr="00D00BBE" w:rsidRDefault="00964571" w:rsidP="00A441A7">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As Ong (2006, 4) notes,</w:t>
      </w:r>
      <w:r>
        <w:rPr>
          <w:rFonts w:ascii="Times New Roman" w:hAnsi="Times New Roman" w:cs="Times New Roman"/>
        </w:rPr>
        <w:t xml:space="preserve"> “</w:t>
      </w:r>
      <w:r w:rsidRPr="00D00BBE">
        <w:rPr>
          <w:rFonts w:ascii="Times New Roman" w:hAnsi="Times New Roman" w:cs="Times New Roman"/>
        </w:rPr>
        <w:t>In contemporary times, neoliberal rationality informs action by many regimes and furnishes the concepts that inform the government of free individuals who are then induced to self-manage according to market principles of discipline, efficiency, and competitiveness.</w:t>
      </w:r>
      <w:r>
        <w:rPr>
          <w:rFonts w:ascii="Times New Roman" w:hAnsi="Times New Roman" w:cs="Times New Roman"/>
        </w:rPr>
        <w:t>”</w:t>
      </w:r>
    </w:p>
  </w:footnote>
  <w:footnote w:id="32">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Amartya Sen (</w:t>
      </w:r>
      <w:r>
        <w:rPr>
          <w:rFonts w:ascii="Times New Roman" w:hAnsi="Times New Roman" w:cs="Times New Roman"/>
        </w:rPr>
        <w:t>1999b, 201) praises GB</w:t>
      </w:r>
      <w:r w:rsidRPr="00D00BBE">
        <w:rPr>
          <w:rFonts w:ascii="Times New Roman" w:hAnsi="Times New Roman" w:cs="Times New Roman"/>
        </w:rPr>
        <w:t>’s success of recovering loans, which is 98 percent.</w:t>
      </w:r>
    </w:p>
  </w:footnote>
  <w:footnote w:id="33">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Researchers have found that anxiety increases as monitoring increases. Studies in the context of employers’ surveillance on their employees are available (see Smith et al. [1992]; Stanton, and Barnes-Farrell [1996]).</w:t>
      </w:r>
    </w:p>
  </w:footnote>
  <w:footnote w:id="34">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Also, see http://www.health.harvard.edu/staying-healthy/anxiety_and_physical_illness (Accessed on March 25, 2017).</w:t>
      </w:r>
    </w:p>
  </w:footnote>
  <w:footnote w:id="35">
    <w:p w:rsidR="00964571" w:rsidRPr="00D00BBE" w:rsidRDefault="00964571" w:rsidP="00066E1B">
      <w:pPr>
        <w:spacing w:after="0"/>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Though there is no psychological study to indicate the decreasing effect of massive supervision on trusting relationship of NGOs and rural poor women, studies are available that show that people’s trust in their leader decreases when they find out that they are being watched (see Ubašić et al. 2011). Such studies inspire me to conjecture about the reverse relation between trust and surveillance in the context of NGO-rural women relationship I just mentioned.</w:t>
      </w:r>
    </w:p>
  </w:footnote>
  <w:footnote w:id="36">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Granick (2017) argues that the very knowledge of being watched can change one’s behavior.</w:t>
      </w:r>
    </w:p>
  </w:footnote>
  <w:footnote w:id="37">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For a brief introduction to Foucault’s idea of power/knowledge, see Gutting (2005, 43-53).</w:t>
      </w:r>
    </w:p>
  </w:footnote>
  <w:footnote w:id="38">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In a non-voluntary association, actors with lesser power and opportunities are forced to trust the powerful actor. It can forcefully lead the lesser powerful actors to cheat in order to survive. For a relevant reading, see Noteboom (2007).</w:t>
      </w:r>
    </w:p>
  </w:footnote>
  <w:footnote w:id="39">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Social moral values/rules are “informally established and socially enforced standards that members of a group generally treat as properly regulating their conduct” (Cureton 2012, 691).</w:t>
      </w:r>
    </w:p>
  </w:footnote>
  <w:footnote w:id="40">
    <w:p w:rsidR="00964571" w:rsidRPr="00D00BBE" w:rsidRDefault="00964571" w:rsidP="00066E1B">
      <w:pPr>
        <w:pStyle w:val="FootnoteText"/>
        <w:jc w:val="both"/>
        <w:rPr>
          <w:rFonts w:ascii="Times New Roman" w:hAnsi="Times New Roman" w:cs="Times New Roman"/>
        </w:rPr>
      </w:pPr>
      <w:r w:rsidRPr="00D00BBE">
        <w:rPr>
          <w:rStyle w:val="FootnoteReference"/>
          <w:rFonts w:ascii="Times New Roman" w:hAnsi="Times New Roman" w:cs="Times New Roman"/>
        </w:rPr>
        <w:footnoteRef/>
      </w:r>
      <w:r w:rsidRPr="00D00BBE">
        <w:rPr>
          <w:rFonts w:ascii="Times New Roman" w:hAnsi="Times New Roman" w:cs="Times New Roman"/>
        </w:rPr>
        <w:t xml:space="preserve"> The main reason for which I do not want to give special attention on this issue is that my primary concern in this study is the relationship between NGOs and rural poor women, whereas the issue of transparency deals with the relation between donor agencies, government, and NGOs. But at the same time, I do not deny that such question of openness does not involve rural poor. In fact, they become the most vulnerable to anything that lacks transparency.</w:t>
      </w:r>
    </w:p>
  </w:footnote>
  <w:footnote w:id="41">
    <w:p w:rsidR="00964571" w:rsidRPr="00D00BBE" w:rsidRDefault="00964571" w:rsidP="00066E1B">
      <w:pPr>
        <w:jc w:val="both"/>
        <w:rPr>
          <w:rFonts w:cs="Times New Roman"/>
          <w:sz w:val="20"/>
          <w:szCs w:val="20"/>
        </w:rPr>
      </w:pPr>
      <w:r w:rsidRPr="00D00BBE">
        <w:rPr>
          <w:rStyle w:val="FootnoteReference"/>
          <w:rFonts w:cs="Times New Roman"/>
          <w:sz w:val="20"/>
          <w:szCs w:val="20"/>
        </w:rPr>
        <w:footnoteRef/>
      </w:r>
      <w:r w:rsidRPr="00D00BBE">
        <w:rPr>
          <w:rFonts w:cs="Times New Roman"/>
          <w:sz w:val="20"/>
          <w:szCs w:val="20"/>
        </w:rPr>
        <w:t xml:space="preserve"> This glorification becomes more evident if we consider the fact that the NGO sector is not the only non-government sector that increases the capabilities of village women. Two other important factors that enhance their capabilities are foreign remittances and readymade garments industry. The contributions of foreign remittance and readymade garments industry to GDP in Bangladesh are 6.74% (in the fiscal year 2015-2016; calculated by the author taking data from the Bangladesh Bank website, https://www.bb.org.bd/) and 10% (Islam, Islam, Mustafi, and Islam 2016, 110), respectively. In readymade garments industry, rural illiterate women workers are 85% (</w:t>
      </w:r>
      <w:bookmarkStart w:id="8" w:name="_Hlk479129397"/>
      <w:r w:rsidRPr="00D00BBE">
        <w:rPr>
          <w:rFonts w:cs="Times New Roman"/>
          <w:sz w:val="20"/>
          <w:szCs w:val="20"/>
        </w:rPr>
        <w:t>Islam, Islam, Mustafi, and Islam</w:t>
      </w:r>
      <w:bookmarkEnd w:id="8"/>
      <w:r w:rsidRPr="00D00BBE">
        <w:rPr>
          <w:rFonts w:cs="Times New Roman"/>
          <w:sz w:val="20"/>
          <w:szCs w:val="20"/>
        </w:rPr>
        <w:t xml:space="preserve"> 2016, 110). Hence, foreign remittance and readymade garments industry help increase women’s empowerment which is an indicator that their capabilities are also expanding.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139E5"/>
    <w:multiLevelType w:val="hybridMultilevel"/>
    <w:tmpl w:val="336AA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5F0683"/>
    <w:multiLevelType w:val="hybridMultilevel"/>
    <w:tmpl w:val="8188E478"/>
    <w:lvl w:ilvl="0" w:tplc="8EF2691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953BE"/>
    <w:multiLevelType w:val="hybridMultilevel"/>
    <w:tmpl w:val="7B2244F6"/>
    <w:lvl w:ilvl="0" w:tplc="7CB223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07417E"/>
    <w:multiLevelType w:val="hybridMultilevel"/>
    <w:tmpl w:val="81A8A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A4FBC"/>
    <w:multiLevelType w:val="hybridMultilevel"/>
    <w:tmpl w:val="88A4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3E2650"/>
    <w:multiLevelType w:val="hybridMultilevel"/>
    <w:tmpl w:val="B4802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2"/>
  </w:num>
  <w:num w:numId="4">
    <w:abstractNumId w:val="4"/>
  </w:num>
  <w:num w:numId="5">
    <w:abstractNumId w:val="5"/>
  </w:num>
  <w:num w:numId="6">
    <w:abstractNumId w:val="1"/>
  </w:num>
  <w:num w:numId="7">
    <w:abstractNumId w:val="9"/>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rcwNzSzNDM2NjQ1MzRX0lEKTi0uzszPAykwNK0FAGwv02EtAAAA"/>
  </w:docVars>
  <w:rsids>
    <w:rsidRoot w:val="00410044"/>
    <w:rsid w:val="000038F1"/>
    <w:rsid w:val="00005CA5"/>
    <w:rsid w:val="00011D8E"/>
    <w:rsid w:val="000260D5"/>
    <w:rsid w:val="00033707"/>
    <w:rsid w:val="00050C01"/>
    <w:rsid w:val="00066E1B"/>
    <w:rsid w:val="000A6765"/>
    <w:rsid w:val="000C7F8D"/>
    <w:rsid w:val="00113B34"/>
    <w:rsid w:val="00130233"/>
    <w:rsid w:val="00132DEF"/>
    <w:rsid w:val="00132E28"/>
    <w:rsid w:val="00176707"/>
    <w:rsid w:val="00191933"/>
    <w:rsid w:val="001F031F"/>
    <w:rsid w:val="002104F5"/>
    <w:rsid w:val="00211F21"/>
    <w:rsid w:val="002134BC"/>
    <w:rsid w:val="002377A5"/>
    <w:rsid w:val="00246F54"/>
    <w:rsid w:val="00293457"/>
    <w:rsid w:val="002C5BC9"/>
    <w:rsid w:val="002D16B3"/>
    <w:rsid w:val="002E4086"/>
    <w:rsid w:val="003011DC"/>
    <w:rsid w:val="003020E5"/>
    <w:rsid w:val="00303341"/>
    <w:rsid w:val="0032506A"/>
    <w:rsid w:val="00330748"/>
    <w:rsid w:val="00331924"/>
    <w:rsid w:val="00343D7A"/>
    <w:rsid w:val="00345F8B"/>
    <w:rsid w:val="00366287"/>
    <w:rsid w:val="00380780"/>
    <w:rsid w:val="00397F1E"/>
    <w:rsid w:val="003C1D19"/>
    <w:rsid w:val="003C6652"/>
    <w:rsid w:val="003E0142"/>
    <w:rsid w:val="00406777"/>
    <w:rsid w:val="00410044"/>
    <w:rsid w:val="00414EB1"/>
    <w:rsid w:val="004167C7"/>
    <w:rsid w:val="0043297F"/>
    <w:rsid w:val="00447F25"/>
    <w:rsid w:val="004512DC"/>
    <w:rsid w:val="00460899"/>
    <w:rsid w:val="00463690"/>
    <w:rsid w:val="004E4D79"/>
    <w:rsid w:val="004F6671"/>
    <w:rsid w:val="00531C74"/>
    <w:rsid w:val="005469A6"/>
    <w:rsid w:val="00581437"/>
    <w:rsid w:val="0058778F"/>
    <w:rsid w:val="005A2C13"/>
    <w:rsid w:val="005D2E1B"/>
    <w:rsid w:val="005E5429"/>
    <w:rsid w:val="005F4EC6"/>
    <w:rsid w:val="00613472"/>
    <w:rsid w:val="00623DA7"/>
    <w:rsid w:val="00675F8E"/>
    <w:rsid w:val="00701B44"/>
    <w:rsid w:val="00702211"/>
    <w:rsid w:val="00747034"/>
    <w:rsid w:val="0075105B"/>
    <w:rsid w:val="00770B1C"/>
    <w:rsid w:val="0079241E"/>
    <w:rsid w:val="007A46C1"/>
    <w:rsid w:val="007B79BB"/>
    <w:rsid w:val="007E7EF4"/>
    <w:rsid w:val="007F6C81"/>
    <w:rsid w:val="00813B68"/>
    <w:rsid w:val="00814D7C"/>
    <w:rsid w:val="00825684"/>
    <w:rsid w:val="008325DC"/>
    <w:rsid w:val="008351BF"/>
    <w:rsid w:val="00865059"/>
    <w:rsid w:val="009029C9"/>
    <w:rsid w:val="009030B1"/>
    <w:rsid w:val="009121ED"/>
    <w:rsid w:val="00915BD3"/>
    <w:rsid w:val="0095029A"/>
    <w:rsid w:val="00964571"/>
    <w:rsid w:val="00973C4C"/>
    <w:rsid w:val="009A4A22"/>
    <w:rsid w:val="009A626E"/>
    <w:rsid w:val="009D4628"/>
    <w:rsid w:val="00A0105A"/>
    <w:rsid w:val="00A10097"/>
    <w:rsid w:val="00A106AC"/>
    <w:rsid w:val="00A21865"/>
    <w:rsid w:val="00A441A7"/>
    <w:rsid w:val="00A50007"/>
    <w:rsid w:val="00A825D9"/>
    <w:rsid w:val="00AB168E"/>
    <w:rsid w:val="00AB4946"/>
    <w:rsid w:val="00AE3FD7"/>
    <w:rsid w:val="00B278CC"/>
    <w:rsid w:val="00B62D2E"/>
    <w:rsid w:val="00B74B91"/>
    <w:rsid w:val="00BA2F37"/>
    <w:rsid w:val="00BC3F98"/>
    <w:rsid w:val="00BD696B"/>
    <w:rsid w:val="00C506B7"/>
    <w:rsid w:val="00C66D01"/>
    <w:rsid w:val="00C87209"/>
    <w:rsid w:val="00CA3BD7"/>
    <w:rsid w:val="00CB1C94"/>
    <w:rsid w:val="00CC4463"/>
    <w:rsid w:val="00CE137E"/>
    <w:rsid w:val="00D11D30"/>
    <w:rsid w:val="00D2143E"/>
    <w:rsid w:val="00D22632"/>
    <w:rsid w:val="00D35C59"/>
    <w:rsid w:val="00D47AA7"/>
    <w:rsid w:val="00D56300"/>
    <w:rsid w:val="00D627BD"/>
    <w:rsid w:val="00DA7DA0"/>
    <w:rsid w:val="00DC16BF"/>
    <w:rsid w:val="00E3295A"/>
    <w:rsid w:val="00E361CF"/>
    <w:rsid w:val="00E606ED"/>
    <w:rsid w:val="00E63249"/>
    <w:rsid w:val="00EA351A"/>
    <w:rsid w:val="00EB73DB"/>
    <w:rsid w:val="00ED55BB"/>
    <w:rsid w:val="00EE55BB"/>
    <w:rsid w:val="00F16439"/>
    <w:rsid w:val="00F2107D"/>
    <w:rsid w:val="00F4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E738B"/>
  <w15:docId w15:val="{C73B2524-C36B-4F48-8678-1FEEEF20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semiHidden/>
    <w:unhideWhenUsed/>
    <w:rsid w:val="00066E1B"/>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66E1B"/>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66E1B"/>
    <w:rPr>
      <w:vertAlign w:val="superscript"/>
    </w:rPr>
  </w:style>
  <w:style w:type="table" w:styleId="TableGrid">
    <w:name w:val="Table Grid"/>
    <w:basedOn w:val="TableNormal"/>
    <w:uiPriority w:val="39"/>
    <w:rsid w:val="00066E1B"/>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066E1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16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76224"/>
    <w:rsid w:val="00015301"/>
    <w:rsid w:val="0002769F"/>
    <w:rsid w:val="00076224"/>
    <w:rsid w:val="000A1B06"/>
    <w:rsid w:val="00121AD6"/>
    <w:rsid w:val="0014583E"/>
    <w:rsid w:val="00154236"/>
    <w:rsid w:val="00200699"/>
    <w:rsid w:val="00292DA2"/>
    <w:rsid w:val="002C10BC"/>
    <w:rsid w:val="002F2FEC"/>
    <w:rsid w:val="00416CBE"/>
    <w:rsid w:val="00461737"/>
    <w:rsid w:val="00490DE6"/>
    <w:rsid w:val="004D35F6"/>
    <w:rsid w:val="00506285"/>
    <w:rsid w:val="00507D29"/>
    <w:rsid w:val="00552D12"/>
    <w:rsid w:val="00593A91"/>
    <w:rsid w:val="005D6C21"/>
    <w:rsid w:val="00637FFB"/>
    <w:rsid w:val="00780269"/>
    <w:rsid w:val="008627F1"/>
    <w:rsid w:val="00946B76"/>
    <w:rsid w:val="009B627B"/>
    <w:rsid w:val="009C7D1D"/>
    <w:rsid w:val="00A7317D"/>
    <w:rsid w:val="00AA14D0"/>
    <w:rsid w:val="00AD5DEC"/>
    <w:rsid w:val="00B5566E"/>
    <w:rsid w:val="00C85AF0"/>
    <w:rsid w:val="00D45D92"/>
    <w:rsid w:val="00E15940"/>
    <w:rsid w:val="00E765FD"/>
    <w:rsid w:val="00EF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Pages>
  <Words>14498</Words>
  <Characters>82640</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96945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Huda</cp:lastModifiedBy>
  <cp:revision>62</cp:revision>
  <cp:lastPrinted>2017-05-07T18:25:00Z</cp:lastPrinted>
  <dcterms:created xsi:type="dcterms:W3CDTF">2012-01-27T21:45:00Z</dcterms:created>
  <dcterms:modified xsi:type="dcterms:W3CDTF">2017-05-07T18:25:00Z</dcterms:modified>
</cp:coreProperties>
</file>