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footer2.xml" ContentType="application/vnd.openxmlformats-officedocument.wordprocessingml.footer+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79000B" w:rsidP="0008176F">
          <w:pPr>
            <w:pStyle w:val="NoSpacing"/>
            <w:spacing w:line="480" w:lineRule="auto"/>
            <w:jc w:val="center"/>
            <w:rPr>
              <w:caps/>
            </w:rPr>
          </w:pPr>
          <w:r w:rsidRPr="0079000B">
            <w:rPr>
              <w:caps/>
            </w:rPr>
            <w:t>Predictions of Critical Gas Rates in Horizontal and Deviated Wells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D91367"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79000B">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79000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79000B" w:rsidP="00746E16">
          <w:pPr>
            <w:pStyle w:val="NoSpacing"/>
            <w:jc w:val="center"/>
            <w:rPr>
              <w:caps/>
            </w:rPr>
          </w:pPr>
          <w:r>
            <w:rPr>
              <w:caps/>
            </w:rPr>
            <w:t>YOUNESS</w:t>
          </w:r>
          <w:r w:rsidRPr="0079000B">
            <w:rPr>
              <w:caps/>
            </w:rPr>
            <w:t xml:space="preserve"> </w:t>
          </w:r>
          <w:r>
            <w:rPr>
              <w:caps/>
            </w:rPr>
            <w:t>EL FADILI</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79000B"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79000B" w:rsidP="00730F0A">
          <w:pPr>
            <w:pStyle w:val="NoSpacing"/>
            <w:jc w:val="center"/>
            <w:rPr>
              <w:caps/>
            </w:rPr>
          </w:pPr>
          <w:r w:rsidRPr="0079000B">
            <w:rPr>
              <w:caps/>
            </w:rPr>
            <w:t>Predictions of Critical Gas Rates in Horizontal and Deviated Wells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D91367"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D6194F">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79000B"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91367"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79000B">
            <w:t>Subhash Shah</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91367"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79000B">
            <w:t>Dr.</w:t>
          </w:r>
        </w:sdtContent>
      </w:sdt>
      <w:r w:rsidR="00730F0A">
        <w:t xml:space="preserve"> </w:t>
      </w:r>
      <w:sdt>
        <w:sdtPr>
          <w:alias w:val="Click to enter 2nd member name"/>
          <w:tag w:val="2nd member"/>
          <w:id w:val="30091850"/>
          <w:lock w:val="sdtLocked"/>
          <w:placeholder>
            <w:docPart w:val="4E747200787E4E0C91EFDA8465C0B418"/>
          </w:placeholder>
        </w:sdtPr>
        <w:sdtContent>
          <w:sdt>
            <w:sdtPr>
              <w:alias w:val="Click to enter 3rd member name"/>
              <w:tag w:val="3rd member"/>
              <w:id w:val="334562"/>
              <w:placeholder>
                <w:docPart w:val="F49B3398E881422297E7F0E1D00D3243"/>
              </w:placeholder>
            </w:sdtPr>
            <w:sdtContent>
              <w:r w:rsidR="00794532">
                <w:t>Randy Keller</w:t>
              </w:r>
            </w:sdtContent>
          </w:sdt>
          <w:r w:rsidR="00794532">
            <w:t xml:space="preserve"> </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91367"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79000B">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D6194F">
            <w:t>Maysam Pournik</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91367"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79000B">
            <w:t>Dr.</w:t>
          </w:r>
        </w:sdtContent>
      </w:sdt>
      <w:r w:rsidR="00730F0A">
        <w:t xml:space="preserve"> </w:t>
      </w:r>
      <w:sdt>
        <w:sdtPr>
          <w:rPr>
            <w:szCs w:val="24"/>
          </w:rPr>
          <w:alias w:val="Click to enter 4th member name"/>
          <w:tag w:val="4th member"/>
          <w:id w:val="30091855"/>
          <w:lock w:val="sdtLocked"/>
          <w:placeholder>
            <w:docPart w:val="CDE79C69F22A480D9D131BF115AF9F60"/>
          </w:placeholder>
        </w:sdtPr>
        <w:sdtEndPr>
          <w:rPr>
            <w:szCs w:val="32"/>
          </w:rPr>
        </w:sdtEndPr>
        <w:sdtContent>
          <w:r w:rsidR="00D6194F" w:rsidRPr="00D6194F">
            <w:rPr>
              <w:szCs w:val="24"/>
            </w:rPr>
            <w:t>Rouzbeh Moghanloo</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D91367"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79000B">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794532">
            <w:t>Mashhad</w:t>
          </w:r>
          <w:r w:rsidR="001E185E">
            <w:t xml:space="preserve"> Fahes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91367"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D6194F">
            <w:rPr>
              <w:caps/>
            </w:rPr>
            <w:t>YOUNESS EL FADILI</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D6194F">
            <w:t>2014</w:t>
          </w:r>
        </w:sdtContent>
      </w:sdt>
    </w:p>
    <w:p w:rsidR="00730F0A" w:rsidRDefault="00730F0A" w:rsidP="00730F0A">
      <w:pPr>
        <w:pStyle w:val="NoSpacing"/>
        <w:jc w:val="center"/>
      </w:pPr>
      <w:r>
        <w:t>All Rights Reserved.</w:t>
      </w:r>
    </w:p>
    <w:p w:rsidR="00D6194F" w:rsidRPr="00D6194F" w:rsidRDefault="006F10CE" w:rsidP="00D6194F">
      <w:pPr>
        <w:jc w:val="center"/>
        <w:rPr>
          <w:caps/>
          <w:sz w:val="28"/>
          <w:szCs w:val="28"/>
        </w:rPr>
      </w:pPr>
      <w:r>
        <w:br w:type="page"/>
      </w:r>
      <w:r w:rsidR="00D6194F" w:rsidRPr="00D6194F">
        <w:rPr>
          <w:caps/>
          <w:sz w:val="28"/>
          <w:szCs w:val="28"/>
        </w:rPr>
        <w:lastRenderedPageBreak/>
        <w:t>Dedication</w:t>
      </w:r>
    </w:p>
    <w:p w:rsidR="00D6194F" w:rsidRDefault="00D6194F" w:rsidP="00D6194F">
      <w:pPr>
        <w:jc w:val="center"/>
        <w:rPr>
          <w:sz w:val="28"/>
          <w:szCs w:val="28"/>
        </w:rPr>
      </w:pPr>
    </w:p>
    <w:p w:rsidR="00D6194F" w:rsidRPr="00D6194F" w:rsidRDefault="00D6194F" w:rsidP="00D6194F">
      <w:pPr>
        <w:jc w:val="center"/>
        <w:rPr>
          <w:sz w:val="28"/>
          <w:szCs w:val="28"/>
        </w:rPr>
      </w:pPr>
    </w:p>
    <w:p w:rsidR="008E1C26" w:rsidRDefault="00D6194F" w:rsidP="00D6194F">
      <w:pPr>
        <w:jc w:val="center"/>
        <w:sectPr w:rsidR="008E1C26" w:rsidSect="00977925">
          <w:pgSz w:w="12240" w:h="15840" w:code="1"/>
          <w:pgMar w:top="1440" w:right="1440" w:bottom="1440" w:left="2304" w:header="720" w:footer="720" w:gutter="0"/>
          <w:cols w:space="720"/>
          <w:docGrid w:linePitch="360"/>
        </w:sectPr>
      </w:pPr>
      <w:r>
        <w:t xml:space="preserve">To my parents, children, and grandparents </w:t>
      </w:r>
    </w:p>
    <w:p w:rsidR="008E1C26" w:rsidRDefault="00775701" w:rsidP="003C10D3">
      <w:pPr>
        <w:pStyle w:val="Heading1"/>
      </w:pPr>
      <w:bookmarkStart w:id="0" w:name="_Toc310579464"/>
      <w:bookmarkStart w:id="1" w:name="_Toc398533984"/>
      <w:r>
        <w:lastRenderedPageBreak/>
        <w:t>Acknowledgements</w:t>
      </w:r>
      <w:bookmarkEnd w:id="0"/>
      <w:bookmarkEnd w:id="1"/>
    </w:p>
    <w:p w:rsidR="00517457" w:rsidRPr="00517457" w:rsidRDefault="00517457" w:rsidP="00517457"/>
    <w:p w:rsidR="003450B1" w:rsidRDefault="001E185E" w:rsidP="00E77477">
      <w:r>
        <w:t>Thank you</w:t>
      </w:r>
      <w:r w:rsidR="003A6205">
        <w:t xml:space="preserve"> God f</w:t>
      </w:r>
      <w:r w:rsidR="00D6194F">
        <w:t>irst and foremost.</w:t>
      </w:r>
    </w:p>
    <w:p w:rsidR="004F3F26" w:rsidRDefault="00D6194F" w:rsidP="00517457">
      <w:pPr>
        <w:ind w:firstLine="720"/>
      </w:pPr>
      <w:r>
        <w:t xml:space="preserve">I would like to thank Dr. Subhash Shah, my academic advisor, for his </w:t>
      </w:r>
      <w:r w:rsidR="004F3F26">
        <w:t>guidance, support, and motivation throughout the years even when I doubted myself. Dr. Shah, your leadership taught more than academics</w:t>
      </w:r>
      <w:r w:rsidR="007C10AD">
        <w:t>,</w:t>
      </w:r>
      <w:r w:rsidR="004F3F26">
        <w:t xml:space="preserve"> </w:t>
      </w:r>
      <w:r w:rsidR="007C10AD">
        <w:t>so</w:t>
      </w:r>
      <w:r w:rsidR="004F3F26">
        <w:t xml:space="preserve"> I am grateful for that.</w:t>
      </w:r>
    </w:p>
    <w:p w:rsidR="00D6194F" w:rsidRDefault="004F3F26" w:rsidP="00517457">
      <w:pPr>
        <w:ind w:firstLine="720"/>
      </w:pPr>
      <w:r>
        <w:t xml:space="preserve"> I would like to thank my parents</w:t>
      </w:r>
      <w:r w:rsidR="000D5D76">
        <w:t>, Ahmed and Khadija,</w:t>
      </w:r>
      <w:r>
        <w:t xml:space="preserve"> for their support and belief in me. My parents and family were the motivation I needed to endure the challenges faced to complete this </w:t>
      </w:r>
      <w:r w:rsidR="00EA4C0A">
        <w:t>work</w:t>
      </w:r>
      <w:r>
        <w:t>.</w:t>
      </w:r>
    </w:p>
    <w:p w:rsidR="00517457" w:rsidRDefault="003A6205" w:rsidP="00517457">
      <w:pPr>
        <w:ind w:firstLine="720"/>
      </w:pPr>
      <w:r>
        <w:t xml:space="preserve">Many thanks to </w:t>
      </w:r>
      <w:r w:rsidR="007C10AD">
        <w:t>every instructor</w:t>
      </w:r>
      <w:r>
        <w:t xml:space="preserve"> I had throughout the years. </w:t>
      </w:r>
      <w:r w:rsidR="00517457">
        <w:t>Special thanks to the committee member</w:t>
      </w:r>
      <w:r w:rsidR="007C10AD">
        <w:t>s</w:t>
      </w:r>
      <w:r w:rsidR="00517457">
        <w:t xml:space="preserve">, Dr. Maysam Pournik, Dr. Randy Keller, Dr. </w:t>
      </w:r>
      <w:r w:rsidR="00EA4C0A" w:rsidRPr="001E185E">
        <w:t>Mashhad</w:t>
      </w:r>
      <w:r w:rsidR="001E185E" w:rsidRPr="001E185E">
        <w:t xml:space="preserve"> Fahes</w:t>
      </w:r>
      <w:r w:rsidR="00517457">
        <w:t xml:space="preserve">, </w:t>
      </w:r>
      <w:r w:rsidR="007C10AD">
        <w:t xml:space="preserve">and </w:t>
      </w:r>
      <w:r w:rsidR="00517457">
        <w:t xml:space="preserve">Dr. </w:t>
      </w:r>
      <w:r w:rsidR="00517457" w:rsidRPr="00D6194F">
        <w:t>Rouzbeh Moghanloo</w:t>
      </w:r>
      <w:r w:rsidR="00517457">
        <w:t xml:space="preserve"> for their</w:t>
      </w:r>
      <w:r>
        <w:t xml:space="preserve"> valuable time and suggestions.</w:t>
      </w:r>
    </w:p>
    <w:p w:rsidR="004F3F26" w:rsidRDefault="004F3F26" w:rsidP="00517457">
      <w:pPr>
        <w:ind w:firstLine="720"/>
      </w:pPr>
      <w:r>
        <w:t>I am also grateful to the University of Oklahoma especially, the Petroleum Engineering department for the opportunity to accomplish this work</w:t>
      </w:r>
      <w:r w:rsidR="00517457">
        <w:t>.</w:t>
      </w:r>
    </w:p>
    <w:p w:rsidR="00517457" w:rsidRDefault="00517457" w:rsidP="00517457">
      <w:pPr>
        <w:ind w:firstLine="720"/>
      </w:pPr>
      <w:r>
        <w:t xml:space="preserve">Thanks to the </w:t>
      </w:r>
      <w:r w:rsidR="007C10AD">
        <w:t>organization</w:t>
      </w:r>
      <w:r>
        <w:t>s that hired me and trusted</w:t>
      </w:r>
      <w:r w:rsidR="00EA4C0A">
        <w:t xml:space="preserve"> in</w:t>
      </w:r>
      <w:r>
        <w:t xml:space="preserve"> my skills and leadership. The experience I have </w:t>
      </w:r>
      <w:r w:rsidR="00F04E3C">
        <w:t>accumulat</w:t>
      </w:r>
      <w:r>
        <w:t xml:space="preserve">ed </w:t>
      </w:r>
      <w:r w:rsidR="00F04E3C">
        <w:t xml:space="preserve">in the oil and gas industry during the years </w:t>
      </w:r>
      <w:r w:rsidR="003A6205">
        <w:t xml:space="preserve">of work </w:t>
      </w:r>
      <w:r w:rsidR="00F04E3C">
        <w:t>helped me improve and be</w:t>
      </w:r>
      <w:r w:rsidR="007C10AD">
        <w:t>come</w:t>
      </w:r>
      <w:r w:rsidR="00F04E3C">
        <w:t xml:space="preserve"> the engineer that I am today. </w:t>
      </w:r>
    </w:p>
    <w:p w:rsidR="00517457" w:rsidRDefault="00517457" w:rsidP="00517457">
      <w:pPr>
        <w:ind w:firstLine="720"/>
      </w:pPr>
      <w:r>
        <w:t>Last but not least, I would like to thank my children, Yasmin and Ilias</w:t>
      </w:r>
      <w:r w:rsidR="007C10AD">
        <w:t>, and wife</w:t>
      </w:r>
      <w:r>
        <w:t xml:space="preserve"> for </w:t>
      </w:r>
      <w:r w:rsidR="007C10AD">
        <w:t xml:space="preserve">standing by me and </w:t>
      </w:r>
      <w:r w:rsidR="009C0C8A">
        <w:t>cheering me up.</w:t>
      </w:r>
    </w:p>
    <w:p w:rsidR="00775701" w:rsidRDefault="00775701" w:rsidP="003C10D3">
      <w:pPr>
        <w:pStyle w:val="Title"/>
      </w:pPr>
      <w:r>
        <w:br w:type="page"/>
      </w:r>
      <w:r>
        <w:lastRenderedPageBreak/>
        <w:t xml:space="preserve">Table of </w:t>
      </w:r>
      <w:r w:rsidRPr="00775701">
        <w:t>Contents</w:t>
      </w:r>
    </w:p>
    <w:p w:rsidR="004A7222" w:rsidRPr="0078679A" w:rsidRDefault="004A7222" w:rsidP="004A7222">
      <w:pPr>
        <w:pStyle w:val="NoSpacing"/>
      </w:pPr>
    </w:p>
    <w:p w:rsidR="003907A1" w:rsidRDefault="00D91367">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98533984" w:history="1">
        <w:r w:rsidR="003907A1" w:rsidRPr="00EA5C08">
          <w:rPr>
            <w:rStyle w:val="Hyperlink"/>
            <w:noProof/>
          </w:rPr>
          <w:t>Acknowledgements</w:t>
        </w:r>
        <w:r w:rsidR="003907A1">
          <w:rPr>
            <w:noProof/>
            <w:webHidden/>
          </w:rPr>
          <w:tab/>
        </w:r>
        <w:r>
          <w:rPr>
            <w:noProof/>
            <w:webHidden/>
          </w:rPr>
          <w:fldChar w:fldCharType="begin"/>
        </w:r>
        <w:r w:rsidR="003907A1">
          <w:rPr>
            <w:noProof/>
            <w:webHidden/>
          </w:rPr>
          <w:instrText xml:space="preserve"> PAGEREF _Toc398533984 \h </w:instrText>
        </w:r>
        <w:r>
          <w:rPr>
            <w:noProof/>
            <w:webHidden/>
          </w:rPr>
        </w:r>
        <w:r>
          <w:rPr>
            <w:noProof/>
            <w:webHidden/>
          </w:rPr>
          <w:fldChar w:fldCharType="separate"/>
        </w:r>
        <w:r w:rsidR="003214F7">
          <w:rPr>
            <w:noProof/>
            <w:webHidden/>
          </w:rPr>
          <w:t>iv</w:t>
        </w:r>
        <w:r>
          <w:rPr>
            <w:noProof/>
            <w:webHidden/>
          </w:rPr>
          <w:fldChar w:fldCharType="end"/>
        </w:r>
      </w:hyperlink>
    </w:p>
    <w:p w:rsidR="003907A1" w:rsidRDefault="00D91367">
      <w:pPr>
        <w:pStyle w:val="TOC1"/>
        <w:rPr>
          <w:rFonts w:eastAsiaTheme="minorEastAsia" w:cstheme="minorBidi"/>
          <w:noProof/>
          <w:sz w:val="22"/>
          <w:szCs w:val="22"/>
          <w:lang w:bidi="ar-SA"/>
        </w:rPr>
      </w:pPr>
      <w:hyperlink w:anchor="_Toc398533985" w:history="1">
        <w:r w:rsidR="003907A1" w:rsidRPr="00EA5C08">
          <w:rPr>
            <w:rStyle w:val="Hyperlink"/>
            <w:noProof/>
          </w:rPr>
          <w:t>List of Tables</w:t>
        </w:r>
        <w:r w:rsidR="003907A1">
          <w:rPr>
            <w:noProof/>
            <w:webHidden/>
          </w:rPr>
          <w:tab/>
        </w:r>
        <w:r>
          <w:rPr>
            <w:noProof/>
            <w:webHidden/>
          </w:rPr>
          <w:fldChar w:fldCharType="begin"/>
        </w:r>
        <w:r w:rsidR="003907A1">
          <w:rPr>
            <w:noProof/>
            <w:webHidden/>
          </w:rPr>
          <w:instrText xml:space="preserve"> PAGEREF _Toc398533985 \h </w:instrText>
        </w:r>
        <w:r>
          <w:rPr>
            <w:noProof/>
            <w:webHidden/>
          </w:rPr>
        </w:r>
        <w:r>
          <w:rPr>
            <w:noProof/>
            <w:webHidden/>
          </w:rPr>
          <w:fldChar w:fldCharType="separate"/>
        </w:r>
        <w:r w:rsidR="003214F7">
          <w:rPr>
            <w:noProof/>
            <w:webHidden/>
          </w:rPr>
          <w:t>viii</w:t>
        </w:r>
        <w:r>
          <w:rPr>
            <w:noProof/>
            <w:webHidden/>
          </w:rPr>
          <w:fldChar w:fldCharType="end"/>
        </w:r>
      </w:hyperlink>
    </w:p>
    <w:p w:rsidR="003907A1" w:rsidRDefault="00D91367">
      <w:pPr>
        <w:pStyle w:val="TOC1"/>
        <w:rPr>
          <w:rFonts w:eastAsiaTheme="minorEastAsia" w:cstheme="minorBidi"/>
          <w:noProof/>
          <w:sz w:val="22"/>
          <w:szCs w:val="22"/>
          <w:lang w:bidi="ar-SA"/>
        </w:rPr>
      </w:pPr>
      <w:hyperlink w:anchor="_Toc398533986" w:history="1">
        <w:r w:rsidR="003907A1" w:rsidRPr="00EA5C08">
          <w:rPr>
            <w:rStyle w:val="Hyperlink"/>
            <w:noProof/>
          </w:rPr>
          <w:t>List of Figures</w:t>
        </w:r>
        <w:r w:rsidR="003907A1">
          <w:rPr>
            <w:noProof/>
            <w:webHidden/>
          </w:rPr>
          <w:tab/>
        </w:r>
      </w:hyperlink>
      <w:r w:rsidR="00920AD7">
        <w:t>i</w:t>
      </w:r>
      <w:r w:rsidR="006239B1">
        <w:t>x</w:t>
      </w:r>
    </w:p>
    <w:p w:rsidR="003907A1" w:rsidRDefault="00D91367">
      <w:pPr>
        <w:pStyle w:val="TOC1"/>
        <w:rPr>
          <w:rFonts w:eastAsiaTheme="minorEastAsia" w:cstheme="minorBidi"/>
          <w:noProof/>
          <w:sz w:val="22"/>
          <w:szCs w:val="22"/>
          <w:lang w:bidi="ar-SA"/>
        </w:rPr>
      </w:pPr>
      <w:hyperlink w:anchor="_Toc398533987" w:history="1">
        <w:r w:rsidR="003907A1" w:rsidRPr="00EA5C08">
          <w:rPr>
            <w:rStyle w:val="Hyperlink"/>
            <w:noProof/>
          </w:rPr>
          <w:t>Abstract</w:t>
        </w:r>
        <w:r w:rsidR="003907A1">
          <w:rPr>
            <w:noProof/>
            <w:webHidden/>
          </w:rPr>
          <w:tab/>
        </w:r>
        <w:r>
          <w:rPr>
            <w:noProof/>
            <w:webHidden/>
          </w:rPr>
          <w:fldChar w:fldCharType="begin"/>
        </w:r>
        <w:r w:rsidR="003907A1">
          <w:rPr>
            <w:noProof/>
            <w:webHidden/>
          </w:rPr>
          <w:instrText xml:space="preserve"> PAGEREF _Toc398533987 \h </w:instrText>
        </w:r>
        <w:r>
          <w:rPr>
            <w:noProof/>
            <w:webHidden/>
          </w:rPr>
        </w:r>
        <w:r>
          <w:rPr>
            <w:noProof/>
            <w:webHidden/>
          </w:rPr>
          <w:fldChar w:fldCharType="separate"/>
        </w:r>
        <w:r w:rsidR="003214F7">
          <w:rPr>
            <w:noProof/>
            <w:webHidden/>
          </w:rPr>
          <w:t>xv</w:t>
        </w:r>
        <w:r>
          <w:rPr>
            <w:noProof/>
            <w:webHidden/>
          </w:rPr>
          <w:fldChar w:fldCharType="end"/>
        </w:r>
      </w:hyperlink>
    </w:p>
    <w:p w:rsidR="003907A1" w:rsidRDefault="00D91367" w:rsidP="00FF2B07">
      <w:pPr>
        <w:pStyle w:val="TOC1"/>
        <w:ind w:left="0" w:firstLine="0"/>
        <w:rPr>
          <w:rFonts w:eastAsiaTheme="minorEastAsia" w:cstheme="minorBidi"/>
          <w:noProof/>
          <w:sz w:val="22"/>
          <w:szCs w:val="22"/>
          <w:lang w:bidi="ar-SA"/>
        </w:rPr>
      </w:pPr>
      <w:hyperlink w:anchor="_Toc398533988" w:history="1">
        <w:r w:rsidR="00FF2B07">
          <w:rPr>
            <w:rStyle w:val="Hyperlink"/>
            <w:noProof/>
          </w:rPr>
          <w:t>Chapter 1: Introduction</w:t>
        </w:r>
        <w:r w:rsidR="003907A1">
          <w:rPr>
            <w:noProof/>
            <w:webHidden/>
          </w:rPr>
          <w:tab/>
        </w:r>
        <w:r w:rsidR="00FF2B07">
          <w:rPr>
            <w:noProof/>
            <w:webHidden/>
          </w:rPr>
          <w:t>1</w:t>
        </w:r>
      </w:hyperlink>
    </w:p>
    <w:p w:rsidR="003907A1" w:rsidRDefault="00FF2B07">
      <w:pPr>
        <w:pStyle w:val="TOC2"/>
        <w:tabs>
          <w:tab w:val="right" w:leader="dot" w:pos="8486"/>
        </w:tabs>
      </w:pPr>
      <w:r>
        <w:t>1.1</w:t>
      </w:r>
      <w:r w:rsidR="00D71DC6">
        <w:t>.</w:t>
      </w:r>
      <w:r>
        <w:t xml:space="preserve"> </w:t>
      </w:r>
      <w:hyperlink w:anchor="_Toc398533989" w:history="1">
        <w:r>
          <w:rPr>
            <w:rStyle w:val="Hyperlink"/>
            <w:noProof/>
          </w:rPr>
          <w:t>Problem Statement</w:t>
        </w:r>
        <w:r w:rsidR="003907A1">
          <w:rPr>
            <w:noProof/>
            <w:webHidden/>
          </w:rPr>
          <w:tab/>
        </w:r>
        <w:r>
          <w:rPr>
            <w:noProof/>
            <w:webHidden/>
          </w:rPr>
          <w:t>1</w:t>
        </w:r>
      </w:hyperlink>
    </w:p>
    <w:p w:rsidR="00FF2B07" w:rsidRDefault="00FF2B07" w:rsidP="00FF2B07">
      <w:pPr>
        <w:pStyle w:val="TOC2"/>
        <w:tabs>
          <w:tab w:val="right" w:leader="dot" w:pos="8486"/>
        </w:tabs>
        <w:rPr>
          <w:rFonts w:eastAsiaTheme="minorEastAsia" w:cstheme="minorBidi"/>
          <w:noProof/>
          <w:sz w:val="22"/>
          <w:szCs w:val="22"/>
          <w:lang w:bidi="ar-SA"/>
        </w:rPr>
      </w:pPr>
      <w:r>
        <w:t>1.2</w:t>
      </w:r>
      <w:r w:rsidR="00D71DC6">
        <w:t>.</w:t>
      </w:r>
      <w:r>
        <w:t xml:space="preserve"> </w:t>
      </w:r>
      <w:hyperlink w:anchor="_Toc398533989" w:history="1">
        <w:r>
          <w:rPr>
            <w:rStyle w:val="Hyperlink"/>
            <w:noProof/>
          </w:rPr>
          <w:t>Dissertation Outline</w:t>
        </w:r>
        <w:r>
          <w:rPr>
            <w:noProof/>
            <w:webHidden/>
          </w:rPr>
          <w:tab/>
          <w:t>4</w:t>
        </w:r>
      </w:hyperlink>
    </w:p>
    <w:p w:rsidR="003907A1" w:rsidRDefault="00D91367" w:rsidP="003907A1">
      <w:pPr>
        <w:pStyle w:val="TOC1"/>
      </w:pPr>
      <w:hyperlink w:anchor="_Toc398533988" w:history="1">
        <w:r w:rsidR="003907A1" w:rsidRPr="00EA5C08">
          <w:rPr>
            <w:rStyle w:val="Hyperlink"/>
            <w:noProof/>
          </w:rPr>
          <w:t xml:space="preserve">Chapter </w:t>
        </w:r>
        <w:r w:rsidR="003907A1">
          <w:rPr>
            <w:rStyle w:val="Hyperlink"/>
            <w:noProof/>
          </w:rPr>
          <w:t>2</w:t>
        </w:r>
        <w:r w:rsidR="00FF2B07">
          <w:rPr>
            <w:rStyle w:val="Hyperlink"/>
            <w:noProof/>
          </w:rPr>
          <w:t>: Critical Velocity</w:t>
        </w:r>
        <w:r w:rsidR="003907A1">
          <w:rPr>
            <w:noProof/>
            <w:webHidden/>
          </w:rPr>
          <w:tab/>
        </w:r>
        <w:r w:rsidR="00FF2B07">
          <w:rPr>
            <w:noProof/>
            <w:webHidden/>
          </w:rPr>
          <w:t>6</w:t>
        </w:r>
      </w:hyperlink>
    </w:p>
    <w:p w:rsidR="00FF2B07" w:rsidRDefault="00FF2B07" w:rsidP="00FF2B07">
      <w:pPr>
        <w:pStyle w:val="TOC2"/>
        <w:tabs>
          <w:tab w:val="right" w:leader="dot" w:pos="8486"/>
        </w:tabs>
        <w:rPr>
          <w:rFonts w:eastAsiaTheme="minorEastAsia" w:cstheme="minorBidi"/>
          <w:noProof/>
          <w:sz w:val="22"/>
          <w:szCs w:val="22"/>
          <w:lang w:bidi="ar-SA"/>
        </w:rPr>
      </w:pPr>
      <w:r>
        <w:t>2.1</w:t>
      </w:r>
      <w:r w:rsidR="00D71DC6">
        <w:t>.</w:t>
      </w:r>
      <w:r>
        <w:t xml:space="preserve"> Critical Velocity Theory</w:t>
      </w:r>
      <w:hyperlink w:anchor="_Toc398533989" w:history="1">
        <w:r>
          <w:rPr>
            <w:noProof/>
            <w:webHidden/>
          </w:rPr>
          <w:tab/>
          <w:t>6</w:t>
        </w:r>
      </w:hyperlink>
    </w:p>
    <w:p w:rsidR="00FF2B07" w:rsidRPr="00FF2B07" w:rsidRDefault="00FF2B07" w:rsidP="00FF2B07">
      <w:pPr>
        <w:pStyle w:val="TOC2"/>
        <w:tabs>
          <w:tab w:val="right" w:leader="dot" w:pos="8486"/>
        </w:tabs>
      </w:pPr>
      <w:r>
        <w:t>2.2</w:t>
      </w:r>
      <w:r w:rsidR="00D71DC6">
        <w:t>.</w:t>
      </w:r>
      <w:r>
        <w:t xml:space="preserve"> Overview of Artificial Lift Methods </w:t>
      </w:r>
      <w:hyperlink w:anchor="_Toc398533989" w:history="1">
        <w:r>
          <w:rPr>
            <w:noProof/>
            <w:webHidden/>
          </w:rPr>
          <w:tab/>
          <w:t>9</w:t>
        </w:r>
      </w:hyperlink>
    </w:p>
    <w:p w:rsidR="003907A1" w:rsidRDefault="00D91367" w:rsidP="003907A1">
      <w:pPr>
        <w:pStyle w:val="TOC1"/>
      </w:pPr>
      <w:hyperlink w:anchor="_Toc398533988" w:history="1">
        <w:r w:rsidR="003907A1">
          <w:rPr>
            <w:rStyle w:val="Hyperlink"/>
            <w:noProof/>
          </w:rPr>
          <w:t>Chapter 3</w:t>
        </w:r>
        <w:r w:rsidR="003907A1" w:rsidRPr="00EA5C08">
          <w:rPr>
            <w:rStyle w:val="Hyperlink"/>
            <w:noProof/>
          </w:rPr>
          <w:t xml:space="preserve">: </w:t>
        </w:r>
        <w:r w:rsidR="00FF2B07">
          <w:rPr>
            <w:rStyle w:val="Hyperlink"/>
            <w:noProof/>
          </w:rPr>
          <w:t>Litterature Review</w:t>
        </w:r>
        <w:r w:rsidR="003907A1">
          <w:rPr>
            <w:noProof/>
            <w:webHidden/>
          </w:rPr>
          <w:tab/>
        </w:r>
        <w:r w:rsidR="00FF2B07">
          <w:rPr>
            <w:noProof/>
            <w:webHidden/>
          </w:rPr>
          <w:t>1</w:t>
        </w:r>
        <w:r w:rsidR="007D5157">
          <w:rPr>
            <w:noProof/>
            <w:webHidden/>
          </w:rPr>
          <w:t>4</w:t>
        </w:r>
      </w:hyperlink>
    </w:p>
    <w:p w:rsidR="00FF2B07" w:rsidRDefault="00FF2B07" w:rsidP="00FF2B07">
      <w:pPr>
        <w:pStyle w:val="TOC2"/>
        <w:tabs>
          <w:tab w:val="right" w:leader="dot" w:pos="8486"/>
        </w:tabs>
        <w:rPr>
          <w:rFonts w:eastAsiaTheme="minorEastAsia" w:cstheme="minorBidi"/>
          <w:noProof/>
          <w:sz w:val="22"/>
          <w:szCs w:val="22"/>
          <w:lang w:bidi="ar-SA"/>
        </w:rPr>
      </w:pPr>
      <w:r>
        <w:t>3.1</w:t>
      </w:r>
      <w:r w:rsidR="00D71DC6">
        <w:t>.</w:t>
      </w:r>
      <w:r>
        <w:t xml:space="preserve"> Vertical Models</w:t>
      </w:r>
      <w:hyperlink w:anchor="_Toc398533989" w:history="1">
        <w:r>
          <w:rPr>
            <w:noProof/>
            <w:webHidden/>
          </w:rPr>
          <w:tab/>
          <w:t>1</w:t>
        </w:r>
        <w:r w:rsidR="007D5157">
          <w:rPr>
            <w:noProof/>
            <w:webHidden/>
          </w:rPr>
          <w:t>4</w:t>
        </w:r>
      </w:hyperlink>
    </w:p>
    <w:p w:rsidR="00FF2B07" w:rsidRDefault="00574E87" w:rsidP="00FF2B07">
      <w:pPr>
        <w:pStyle w:val="TOC2"/>
        <w:tabs>
          <w:tab w:val="right" w:leader="dot" w:pos="8486"/>
        </w:tabs>
        <w:rPr>
          <w:rFonts w:eastAsiaTheme="minorEastAsia" w:cstheme="minorBidi"/>
          <w:noProof/>
          <w:sz w:val="22"/>
          <w:szCs w:val="22"/>
          <w:lang w:bidi="ar-SA"/>
        </w:rPr>
      </w:pPr>
      <w:r>
        <w:t>3</w:t>
      </w:r>
      <w:r w:rsidR="00FF2B07">
        <w:t>.</w:t>
      </w:r>
      <w:r>
        <w:t>2</w:t>
      </w:r>
      <w:r w:rsidR="00D71DC6">
        <w:t>.</w:t>
      </w:r>
      <w:r w:rsidR="00FF2B07">
        <w:t xml:space="preserve"> Horizontal Models</w:t>
      </w:r>
      <w:hyperlink w:anchor="_Toc398533989" w:history="1">
        <w:r w:rsidR="007D5157">
          <w:rPr>
            <w:noProof/>
            <w:webHidden/>
          </w:rPr>
          <w:tab/>
          <w:t>30</w:t>
        </w:r>
      </w:hyperlink>
    </w:p>
    <w:p w:rsidR="003907A1" w:rsidRDefault="00D91367" w:rsidP="003907A1">
      <w:pPr>
        <w:pStyle w:val="TOC1"/>
      </w:pPr>
      <w:hyperlink w:anchor="_Toc398533988" w:history="1">
        <w:r w:rsidR="003907A1" w:rsidRPr="00EA5C08">
          <w:rPr>
            <w:rStyle w:val="Hyperlink"/>
            <w:noProof/>
          </w:rPr>
          <w:t xml:space="preserve">Chapter </w:t>
        </w:r>
        <w:r w:rsidR="003907A1">
          <w:rPr>
            <w:rStyle w:val="Hyperlink"/>
            <w:noProof/>
          </w:rPr>
          <w:t>4</w:t>
        </w:r>
        <w:r w:rsidR="003907A1" w:rsidRPr="00EA5C08">
          <w:rPr>
            <w:rStyle w:val="Hyperlink"/>
            <w:noProof/>
          </w:rPr>
          <w:t xml:space="preserve">: </w:t>
        </w:r>
        <w:r w:rsidR="00574E87">
          <w:rPr>
            <w:rStyle w:val="Hyperlink"/>
            <w:noProof/>
          </w:rPr>
          <w:t>New Model Developement</w:t>
        </w:r>
        <w:r w:rsidR="003907A1">
          <w:rPr>
            <w:noProof/>
            <w:webHidden/>
          </w:rPr>
          <w:tab/>
        </w:r>
        <w:r w:rsidR="00574E87">
          <w:rPr>
            <w:noProof/>
            <w:webHidden/>
          </w:rPr>
          <w:t>38</w:t>
        </w:r>
      </w:hyperlink>
    </w:p>
    <w:p w:rsidR="00574E87" w:rsidRDefault="00574E87" w:rsidP="00574E87">
      <w:pPr>
        <w:pStyle w:val="TOC2"/>
        <w:tabs>
          <w:tab w:val="right" w:leader="dot" w:pos="8486"/>
        </w:tabs>
        <w:rPr>
          <w:rFonts w:eastAsiaTheme="minorEastAsia" w:cstheme="minorBidi"/>
          <w:noProof/>
          <w:sz w:val="22"/>
          <w:szCs w:val="22"/>
          <w:lang w:bidi="ar-SA"/>
        </w:rPr>
      </w:pPr>
      <w:r>
        <w:t>4.1</w:t>
      </w:r>
      <w:r w:rsidR="00D71DC6">
        <w:t>.</w:t>
      </w:r>
      <w:r>
        <w:t xml:space="preserve"> BUR Definition</w:t>
      </w:r>
      <w:hyperlink w:anchor="_Toc398533989" w:history="1">
        <w:r>
          <w:rPr>
            <w:noProof/>
            <w:webHidden/>
          </w:rPr>
          <w:tab/>
          <w:t>38</w:t>
        </w:r>
      </w:hyperlink>
    </w:p>
    <w:p w:rsidR="00574E87" w:rsidRDefault="00574E87" w:rsidP="00574E87">
      <w:pPr>
        <w:pStyle w:val="TOC2"/>
        <w:tabs>
          <w:tab w:val="right" w:leader="dot" w:pos="8486"/>
        </w:tabs>
      </w:pPr>
      <w:r>
        <w:t>4.2</w:t>
      </w:r>
      <w:r w:rsidR="00D71DC6">
        <w:t>.</w:t>
      </w:r>
      <w:r>
        <w:t xml:space="preserve"> Effects of Geometry on Flow Stream</w:t>
      </w:r>
      <w:hyperlink w:anchor="_Toc398533989" w:history="1">
        <w:r>
          <w:rPr>
            <w:noProof/>
            <w:webHidden/>
          </w:rPr>
          <w:tab/>
          <w:t>4</w:t>
        </w:r>
      </w:hyperlink>
      <w:r>
        <w:t>0</w:t>
      </w:r>
    </w:p>
    <w:p w:rsidR="00574E87" w:rsidRDefault="00574E87" w:rsidP="00574E87">
      <w:pPr>
        <w:pStyle w:val="TOC2"/>
        <w:tabs>
          <w:tab w:val="right" w:leader="dot" w:pos="8486"/>
        </w:tabs>
        <w:rPr>
          <w:rFonts w:eastAsiaTheme="minorEastAsia" w:cstheme="minorBidi"/>
          <w:noProof/>
          <w:sz w:val="22"/>
          <w:szCs w:val="22"/>
          <w:lang w:bidi="ar-SA"/>
        </w:rPr>
      </w:pPr>
      <w:r>
        <w:t>4.3</w:t>
      </w:r>
      <w:r w:rsidR="00D71DC6">
        <w:t>.</w:t>
      </w:r>
      <w:r>
        <w:t xml:space="preserve"> Effective Velocity Derivation</w:t>
      </w:r>
      <w:hyperlink w:anchor="_Toc398533989" w:history="1">
        <w:r>
          <w:rPr>
            <w:noProof/>
            <w:webHidden/>
          </w:rPr>
          <w:tab/>
          <w:t>43</w:t>
        </w:r>
      </w:hyperlink>
    </w:p>
    <w:p w:rsidR="00D00CBD" w:rsidRDefault="00D00CBD" w:rsidP="00D00CBD">
      <w:pPr>
        <w:pStyle w:val="TOC2"/>
        <w:tabs>
          <w:tab w:val="right" w:leader="dot" w:pos="8486"/>
        </w:tabs>
        <w:rPr>
          <w:rFonts w:eastAsiaTheme="minorEastAsia" w:cstheme="minorBidi"/>
          <w:noProof/>
          <w:sz w:val="22"/>
          <w:szCs w:val="22"/>
          <w:lang w:bidi="ar-SA"/>
        </w:rPr>
      </w:pPr>
      <w:r>
        <w:t>4.4</w:t>
      </w:r>
      <w:r w:rsidR="00D71DC6">
        <w:t>.</w:t>
      </w:r>
      <w:r w:rsidR="004E492D">
        <w:t xml:space="preserve"> Example Using the N</w:t>
      </w:r>
      <w:r>
        <w:t>ew Model</w:t>
      </w:r>
      <w:hyperlink w:anchor="_Toc398533989" w:history="1">
        <w:r>
          <w:rPr>
            <w:noProof/>
            <w:webHidden/>
          </w:rPr>
          <w:tab/>
          <w:t>46</w:t>
        </w:r>
      </w:hyperlink>
    </w:p>
    <w:p w:rsidR="00D65351" w:rsidRDefault="00D91367" w:rsidP="00D65351">
      <w:pPr>
        <w:pStyle w:val="TOC1"/>
      </w:pPr>
      <w:hyperlink w:anchor="_Toc398533988" w:history="1">
        <w:r w:rsidR="00D65351" w:rsidRPr="00D65351">
          <w:rPr>
            <w:rStyle w:val="Hyperlink"/>
            <w:noProof/>
          </w:rPr>
          <w:t>Chapter 5: New Model Comparison Using Litterature Data</w:t>
        </w:r>
        <w:r w:rsidR="00D65351">
          <w:rPr>
            <w:noProof/>
            <w:webHidden/>
          </w:rPr>
          <w:tab/>
          <w:t>49</w:t>
        </w:r>
      </w:hyperlink>
    </w:p>
    <w:p w:rsidR="00D00CBD" w:rsidRDefault="00D00CBD" w:rsidP="00D00CBD">
      <w:pPr>
        <w:pStyle w:val="TOC2"/>
        <w:tabs>
          <w:tab w:val="right" w:leader="dot" w:pos="8486"/>
        </w:tabs>
      </w:pPr>
      <w:r>
        <w:t>5.1</w:t>
      </w:r>
      <w:r w:rsidR="00D71DC6">
        <w:t>.</w:t>
      </w:r>
      <w:r>
        <w:t xml:space="preserve"> Horizontal Wells</w:t>
      </w:r>
      <w:hyperlink w:anchor="_Toc398533989" w:history="1">
        <w:r>
          <w:rPr>
            <w:noProof/>
            <w:webHidden/>
          </w:rPr>
          <w:tab/>
          <w:t>49</w:t>
        </w:r>
      </w:hyperlink>
    </w:p>
    <w:p w:rsidR="00D00CBD" w:rsidRDefault="00D71DC6" w:rsidP="00D00CBD">
      <w:pPr>
        <w:pStyle w:val="TOC3"/>
        <w:tabs>
          <w:tab w:val="right" w:leader="dot" w:pos="8486"/>
        </w:tabs>
        <w:rPr>
          <w:rStyle w:val="Hyperlink"/>
          <w:noProof/>
        </w:rPr>
      </w:pPr>
      <w:r>
        <w:t>5.1.1</w:t>
      </w:r>
      <w:hyperlink w:anchor="_Toc398533990" w:history="1">
        <w:r>
          <w:rPr>
            <w:rStyle w:val="Hyperlink"/>
            <w:noProof/>
          </w:rPr>
          <w:t>. Comparison at 20</w:t>
        </w:r>
        <w:r w:rsidRPr="00D71DC6">
          <w:rPr>
            <w:rStyle w:val="Hyperlink"/>
            <w:noProof/>
            <w:vertAlign w:val="superscript"/>
          </w:rPr>
          <w:t>o</w:t>
        </w:r>
        <w:r>
          <w:rPr>
            <w:rStyle w:val="Hyperlink"/>
            <w:noProof/>
          </w:rPr>
          <w:t>/100 ft</w:t>
        </w:r>
        <w:r w:rsidR="00D00CBD">
          <w:rPr>
            <w:noProof/>
            <w:webHidden/>
          </w:rPr>
          <w:tab/>
        </w:r>
        <w:r>
          <w:rPr>
            <w:noProof/>
            <w:webHidden/>
          </w:rPr>
          <w:t>49</w:t>
        </w:r>
      </w:hyperlink>
    </w:p>
    <w:p w:rsidR="00D71DC6" w:rsidRDefault="00D71DC6" w:rsidP="00D71DC6">
      <w:pPr>
        <w:pStyle w:val="TOC3"/>
        <w:tabs>
          <w:tab w:val="right" w:leader="dot" w:pos="8486"/>
        </w:tabs>
        <w:rPr>
          <w:rStyle w:val="Hyperlink"/>
          <w:noProof/>
        </w:rPr>
      </w:pPr>
      <w:r>
        <w:t>5.1.2</w:t>
      </w:r>
      <w:hyperlink w:anchor="_Toc398533990" w:history="1">
        <w:r>
          <w:rPr>
            <w:rStyle w:val="Hyperlink"/>
            <w:noProof/>
          </w:rPr>
          <w:t>. Comparison at 12</w:t>
        </w:r>
        <w:r w:rsidRPr="00D71DC6">
          <w:rPr>
            <w:rStyle w:val="Hyperlink"/>
            <w:noProof/>
            <w:vertAlign w:val="superscript"/>
          </w:rPr>
          <w:t>o</w:t>
        </w:r>
        <w:r>
          <w:rPr>
            <w:rStyle w:val="Hyperlink"/>
            <w:noProof/>
          </w:rPr>
          <w:t>/100 ft</w:t>
        </w:r>
        <w:r>
          <w:rPr>
            <w:noProof/>
            <w:webHidden/>
          </w:rPr>
          <w:tab/>
          <w:t>5</w:t>
        </w:r>
        <w:r w:rsidR="007D5157">
          <w:rPr>
            <w:noProof/>
            <w:webHidden/>
          </w:rPr>
          <w:t>3</w:t>
        </w:r>
      </w:hyperlink>
    </w:p>
    <w:p w:rsidR="00D00CBD" w:rsidRPr="00D00CBD" w:rsidRDefault="00D71DC6" w:rsidP="00D71DC6">
      <w:pPr>
        <w:pStyle w:val="TOC3"/>
        <w:tabs>
          <w:tab w:val="right" w:leader="dot" w:pos="8486"/>
        </w:tabs>
      </w:pPr>
      <w:r>
        <w:lastRenderedPageBreak/>
        <w:t>5.1.3</w:t>
      </w:r>
      <w:hyperlink w:anchor="_Toc398533990" w:history="1">
        <w:r>
          <w:rPr>
            <w:rStyle w:val="Hyperlink"/>
            <w:noProof/>
          </w:rPr>
          <w:t>. Comparison at Different Buildup Rates</w:t>
        </w:r>
        <w:r w:rsidR="007D5157">
          <w:rPr>
            <w:noProof/>
            <w:webHidden/>
          </w:rPr>
          <w:tab/>
          <w:t>55</w:t>
        </w:r>
      </w:hyperlink>
    </w:p>
    <w:p w:rsidR="00D00CBD" w:rsidRDefault="00D00CBD" w:rsidP="00D00CBD">
      <w:pPr>
        <w:pStyle w:val="TOC2"/>
        <w:tabs>
          <w:tab w:val="right" w:leader="dot" w:pos="8486"/>
        </w:tabs>
        <w:rPr>
          <w:rFonts w:eastAsiaTheme="minorEastAsia" w:cstheme="minorBidi"/>
          <w:noProof/>
          <w:sz w:val="22"/>
          <w:szCs w:val="22"/>
          <w:lang w:bidi="ar-SA"/>
        </w:rPr>
      </w:pPr>
      <w:r>
        <w:t>5.</w:t>
      </w:r>
      <w:r w:rsidR="00D71DC6">
        <w:t>2.</w:t>
      </w:r>
      <w:r>
        <w:t xml:space="preserve"> Vertical Wells</w:t>
      </w:r>
      <w:hyperlink w:anchor="_Toc398533989" w:history="1">
        <w:r>
          <w:rPr>
            <w:noProof/>
            <w:webHidden/>
          </w:rPr>
          <w:tab/>
        </w:r>
      </w:hyperlink>
      <w:r w:rsidR="007D5157">
        <w:t>57</w:t>
      </w:r>
    </w:p>
    <w:p w:rsidR="003907A1" w:rsidRDefault="00D91367" w:rsidP="003907A1">
      <w:pPr>
        <w:pStyle w:val="TOC1"/>
      </w:pPr>
      <w:hyperlink w:anchor="_Toc398533988" w:history="1">
        <w:r w:rsidR="003907A1" w:rsidRPr="00EA5C08">
          <w:rPr>
            <w:rStyle w:val="Hyperlink"/>
            <w:noProof/>
          </w:rPr>
          <w:t xml:space="preserve">Chapter </w:t>
        </w:r>
        <w:r w:rsidR="003907A1">
          <w:rPr>
            <w:rStyle w:val="Hyperlink"/>
            <w:noProof/>
          </w:rPr>
          <w:t>6</w:t>
        </w:r>
        <w:r w:rsidR="003907A1" w:rsidRPr="00EA5C08">
          <w:rPr>
            <w:rStyle w:val="Hyperlink"/>
            <w:noProof/>
          </w:rPr>
          <w:t>:</w:t>
        </w:r>
        <w:r w:rsidR="00D71DC6">
          <w:rPr>
            <w:rStyle w:val="Hyperlink"/>
            <w:noProof/>
          </w:rPr>
          <w:t>Experimental Setup</w:t>
        </w:r>
        <w:r w:rsidR="003907A1">
          <w:rPr>
            <w:noProof/>
            <w:webHidden/>
          </w:rPr>
          <w:tab/>
        </w:r>
        <w:r w:rsidR="007D5157">
          <w:rPr>
            <w:noProof/>
            <w:webHidden/>
          </w:rPr>
          <w:t>64</w:t>
        </w:r>
      </w:hyperlink>
    </w:p>
    <w:p w:rsidR="00D71DC6" w:rsidRDefault="00D71DC6" w:rsidP="00D71DC6">
      <w:pPr>
        <w:pStyle w:val="TOC2"/>
        <w:tabs>
          <w:tab w:val="right" w:leader="dot" w:pos="8486"/>
        </w:tabs>
        <w:rPr>
          <w:rFonts w:eastAsiaTheme="minorEastAsia" w:cstheme="minorBidi"/>
          <w:noProof/>
          <w:sz w:val="22"/>
          <w:szCs w:val="22"/>
          <w:lang w:bidi="ar-SA"/>
        </w:rPr>
      </w:pPr>
      <w:r>
        <w:t>6.1. First Setup</w:t>
      </w:r>
      <w:hyperlink w:anchor="_Toc398533989" w:history="1">
        <w:r>
          <w:rPr>
            <w:noProof/>
            <w:webHidden/>
          </w:rPr>
          <w:tab/>
        </w:r>
      </w:hyperlink>
      <w:r w:rsidR="007D5157">
        <w:t>64</w:t>
      </w:r>
    </w:p>
    <w:p w:rsidR="00D71DC6" w:rsidRDefault="00D71DC6" w:rsidP="00D71DC6">
      <w:pPr>
        <w:pStyle w:val="TOC2"/>
        <w:tabs>
          <w:tab w:val="right" w:leader="dot" w:pos="8486"/>
        </w:tabs>
        <w:rPr>
          <w:rFonts w:eastAsiaTheme="minorEastAsia" w:cstheme="minorBidi"/>
          <w:noProof/>
          <w:sz w:val="22"/>
          <w:szCs w:val="22"/>
          <w:lang w:bidi="ar-SA"/>
        </w:rPr>
      </w:pPr>
      <w:r>
        <w:t>6.2. Second Setup</w:t>
      </w:r>
      <w:hyperlink w:anchor="_Toc398533989" w:history="1">
        <w:r>
          <w:rPr>
            <w:noProof/>
            <w:webHidden/>
          </w:rPr>
          <w:tab/>
        </w:r>
      </w:hyperlink>
      <w:r w:rsidR="007D5157">
        <w:t>70</w:t>
      </w:r>
    </w:p>
    <w:p w:rsidR="00D71DC6" w:rsidRDefault="00D71DC6" w:rsidP="00D71DC6">
      <w:pPr>
        <w:pStyle w:val="TOC2"/>
        <w:tabs>
          <w:tab w:val="right" w:leader="dot" w:pos="8486"/>
        </w:tabs>
        <w:rPr>
          <w:rFonts w:eastAsiaTheme="minorEastAsia" w:cstheme="minorBidi"/>
          <w:noProof/>
          <w:sz w:val="22"/>
          <w:szCs w:val="22"/>
          <w:lang w:bidi="ar-SA"/>
        </w:rPr>
      </w:pPr>
      <w:r>
        <w:t>6.3 Operational Issues and Solutions</w:t>
      </w:r>
      <w:hyperlink w:anchor="_Toc398533989" w:history="1">
        <w:r>
          <w:rPr>
            <w:noProof/>
            <w:webHidden/>
          </w:rPr>
          <w:tab/>
        </w:r>
      </w:hyperlink>
      <w:r w:rsidR="007D5157">
        <w:t>73</w:t>
      </w:r>
    </w:p>
    <w:p w:rsidR="00D71DC6" w:rsidRPr="00D00CBD" w:rsidRDefault="00D71DC6" w:rsidP="00D71DC6">
      <w:pPr>
        <w:pStyle w:val="TOC3"/>
        <w:tabs>
          <w:tab w:val="right" w:leader="dot" w:pos="8486"/>
        </w:tabs>
      </w:pPr>
      <w:r>
        <w:t>6.3.1</w:t>
      </w:r>
      <w:hyperlink w:anchor="_Toc398533990" w:history="1">
        <w:r>
          <w:rPr>
            <w:rStyle w:val="Hyperlink"/>
            <w:noProof/>
          </w:rPr>
          <w:t xml:space="preserve">. Compressor </w:t>
        </w:r>
        <w:r w:rsidR="00C719B8">
          <w:rPr>
            <w:rStyle w:val="Hyperlink"/>
            <w:noProof/>
          </w:rPr>
          <w:t xml:space="preserve">Down on </w:t>
        </w:r>
        <w:r>
          <w:rPr>
            <w:rStyle w:val="Hyperlink"/>
            <w:noProof/>
          </w:rPr>
          <w:t>Maximum Discharge</w:t>
        </w:r>
        <w:r w:rsidR="00C719B8">
          <w:rPr>
            <w:rStyle w:val="Hyperlink"/>
            <w:noProof/>
          </w:rPr>
          <w:t xml:space="preserve"> Pressure</w:t>
        </w:r>
        <w:r>
          <w:rPr>
            <w:noProof/>
            <w:webHidden/>
          </w:rPr>
          <w:tab/>
        </w:r>
      </w:hyperlink>
      <w:r w:rsidR="007D5157">
        <w:t>73</w:t>
      </w:r>
    </w:p>
    <w:p w:rsidR="00C719B8" w:rsidRPr="00D00CBD" w:rsidRDefault="00C719B8" w:rsidP="00C719B8">
      <w:pPr>
        <w:pStyle w:val="TOC3"/>
        <w:tabs>
          <w:tab w:val="right" w:leader="dot" w:pos="8486"/>
        </w:tabs>
      </w:pPr>
      <w:r>
        <w:t>6.3.2</w:t>
      </w:r>
      <w:hyperlink w:anchor="_Toc398533990" w:history="1">
        <w:r>
          <w:rPr>
            <w:rStyle w:val="Hyperlink"/>
            <w:noProof/>
          </w:rPr>
          <w:t>. Compressor Down on Low Suction Pressure</w:t>
        </w:r>
        <w:r w:rsidR="007D5157">
          <w:rPr>
            <w:noProof/>
            <w:webHidden/>
          </w:rPr>
          <w:tab/>
          <w:t>74</w:t>
        </w:r>
      </w:hyperlink>
    </w:p>
    <w:p w:rsidR="00C719B8" w:rsidRPr="00D00CBD" w:rsidRDefault="00C719B8" w:rsidP="00C719B8">
      <w:pPr>
        <w:pStyle w:val="TOC3"/>
        <w:tabs>
          <w:tab w:val="right" w:leader="dot" w:pos="8486"/>
        </w:tabs>
      </w:pPr>
      <w:r>
        <w:t>6.3.3</w:t>
      </w:r>
      <w:hyperlink w:anchor="_Toc398533990" w:history="1">
        <w:r>
          <w:rPr>
            <w:rStyle w:val="Hyperlink"/>
            <w:noProof/>
          </w:rPr>
          <w:t>. Monitoring</w:t>
        </w:r>
        <w:r w:rsidRPr="00C719B8">
          <w:t xml:space="preserve"> </w:t>
        </w:r>
        <w:r w:rsidRPr="00C719B8">
          <w:rPr>
            <w:rStyle w:val="Hyperlink"/>
            <w:noProof/>
          </w:rPr>
          <w:t>Pressure</w:t>
        </w:r>
        <w:r>
          <w:rPr>
            <w:noProof/>
            <w:webHidden/>
          </w:rPr>
          <w:tab/>
        </w:r>
      </w:hyperlink>
      <w:r w:rsidR="007D5157">
        <w:t>74</w:t>
      </w:r>
    </w:p>
    <w:p w:rsidR="007C2DCE" w:rsidRDefault="00D91367" w:rsidP="007C2DCE">
      <w:pPr>
        <w:pStyle w:val="TOC1"/>
      </w:pPr>
      <w:hyperlink w:anchor="_Toc398533988" w:history="1">
        <w:r w:rsidR="007C2DCE" w:rsidRPr="007C2DCE">
          <w:rPr>
            <w:rStyle w:val="Hyperlink"/>
            <w:noProof/>
          </w:rPr>
          <w:t>Chapter 7: Experimental Results</w:t>
        </w:r>
        <w:r w:rsidR="007F57D7">
          <w:rPr>
            <w:noProof/>
            <w:webHidden/>
          </w:rPr>
          <w:tab/>
          <w:t>76</w:t>
        </w:r>
      </w:hyperlink>
    </w:p>
    <w:p w:rsidR="00C719B8" w:rsidRDefault="00C719B8" w:rsidP="00C719B8">
      <w:pPr>
        <w:pStyle w:val="TOC2"/>
        <w:tabs>
          <w:tab w:val="right" w:leader="dot" w:pos="8486"/>
        </w:tabs>
        <w:rPr>
          <w:rFonts w:eastAsiaTheme="minorEastAsia" w:cstheme="minorBidi"/>
          <w:noProof/>
          <w:sz w:val="22"/>
          <w:szCs w:val="22"/>
          <w:lang w:bidi="ar-SA"/>
        </w:rPr>
      </w:pPr>
      <w:r>
        <w:t xml:space="preserve">7.1 </w:t>
      </w:r>
      <w:r w:rsidR="0040666D">
        <w:t>Horizontal Well 1</w:t>
      </w:r>
      <w:hyperlink w:anchor="_Toc398533989" w:history="1">
        <w:r>
          <w:rPr>
            <w:noProof/>
            <w:webHidden/>
          </w:rPr>
          <w:tab/>
        </w:r>
      </w:hyperlink>
      <w:r w:rsidR="007F57D7">
        <w:t>78</w:t>
      </w:r>
    </w:p>
    <w:p w:rsidR="00C719B8" w:rsidRDefault="00C719B8" w:rsidP="00C719B8">
      <w:pPr>
        <w:pStyle w:val="TOC2"/>
        <w:tabs>
          <w:tab w:val="right" w:leader="dot" w:pos="8486"/>
        </w:tabs>
        <w:rPr>
          <w:rFonts w:eastAsiaTheme="minorEastAsia" w:cstheme="minorBidi"/>
          <w:noProof/>
          <w:sz w:val="22"/>
          <w:szCs w:val="22"/>
          <w:lang w:bidi="ar-SA"/>
        </w:rPr>
      </w:pPr>
      <w:r>
        <w:t xml:space="preserve">7.2 </w:t>
      </w:r>
      <w:r w:rsidR="0040666D">
        <w:t>Horizontal Well 2</w:t>
      </w:r>
      <w:hyperlink w:anchor="_Toc398533989" w:history="1">
        <w:r>
          <w:rPr>
            <w:noProof/>
            <w:webHidden/>
          </w:rPr>
          <w:tab/>
        </w:r>
      </w:hyperlink>
      <w:r w:rsidR="007F57D7">
        <w:t>8</w:t>
      </w:r>
      <w:r>
        <w:t>1</w:t>
      </w:r>
    </w:p>
    <w:p w:rsidR="003907A1" w:rsidRDefault="00D91367" w:rsidP="003907A1">
      <w:pPr>
        <w:pStyle w:val="TOC1"/>
      </w:pPr>
      <w:hyperlink w:anchor="_Toc398533988" w:history="1">
        <w:r w:rsidR="003907A1" w:rsidRPr="00EA5C08">
          <w:rPr>
            <w:rStyle w:val="Hyperlink"/>
            <w:noProof/>
          </w:rPr>
          <w:t xml:space="preserve">Chapter </w:t>
        </w:r>
        <w:r w:rsidR="003907A1">
          <w:rPr>
            <w:rStyle w:val="Hyperlink"/>
            <w:noProof/>
          </w:rPr>
          <w:t>8</w:t>
        </w:r>
        <w:r w:rsidR="00C719B8">
          <w:rPr>
            <w:rStyle w:val="Hyperlink"/>
            <w:noProof/>
          </w:rPr>
          <w:t>: Liquid Holdup</w:t>
        </w:r>
        <w:r w:rsidR="003907A1">
          <w:rPr>
            <w:noProof/>
            <w:webHidden/>
          </w:rPr>
          <w:tab/>
        </w:r>
        <w:r w:rsidR="007F57D7">
          <w:rPr>
            <w:noProof/>
            <w:webHidden/>
          </w:rPr>
          <w:t>84</w:t>
        </w:r>
      </w:hyperlink>
    </w:p>
    <w:p w:rsidR="00C719B8" w:rsidRDefault="00C719B8" w:rsidP="00C719B8">
      <w:pPr>
        <w:pStyle w:val="TOC2"/>
        <w:tabs>
          <w:tab w:val="right" w:leader="dot" w:pos="8486"/>
        </w:tabs>
        <w:rPr>
          <w:rFonts w:eastAsiaTheme="minorEastAsia" w:cstheme="minorBidi"/>
          <w:noProof/>
          <w:sz w:val="22"/>
          <w:szCs w:val="22"/>
          <w:lang w:bidi="ar-SA"/>
        </w:rPr>
      </w:pPr>
      <w:r>
        <w:t>8.1. Pressure Traverse and Liquid Holdup</w:t>
      </w:r>
      <w:hyperlink w:anchor="_Toc398533989" w:history="1">
        <w:r>
          <w:rPr>
            <w:noProof/>
            <w:webHidden/>
          </w:rPr>
          <w:tab/>
        </w:r>
      </w:hyperlink>
      <w:r w:rsidR="007F57D7">
        <w:t>84</w:t>
      </w:r>
    </w:p>
    <w:p w:rsidR="00C719B8" w:rsidRPr="00D00CBD" w:rsidRDefault="00C719B8" w:rsidP="00C719B8">
      <w:pPr>
        <w:pStyle w:val="TOC3"/>
        <w:tabs>
          <w:tab w:val="right" w:leader="dot" w:pos="8486"/>
        </w:tabs>
      </w:pPr>
      <w:r>
        <w:t>8.1.1</w:t>
      </w:r>
      <w:hyperlink w:anchor="_Toc398533990" w:history="1">
        <w:r>
          <w:rPr>
            <w:rStyle w:val="Hyperlink"/>
            <w:noProof/>
          </w:rPr>
          <w:t>. The Friction Componenet</w:t>
        </w:r>
        <w:r>
          <w:rPr>
            <w:noProof/>
            <w:webHidden/>
          </w:rPr>
          <w:tab/>
        </w:r>
      </w:hyperlink>
      <w:r w:rsidR="007F57D7">
        <w:t>85</w:t>
      </w:r>
    </w:p>
    <w:p w:rsidR="00C719B8" w:rsidRPr="00D00CBD" w:rsidRDefault="00C719B8" w:rsidP="00C719B8">
      <w:pPr>
        <w:pStyle w:val="TOC3"/>
        <w:tabs>
          <w:tab w:val="right" w:leader="dot" w:pos="8486"/>
        </w:tabs>
      </w:pPr>
      <w:r>
        <w:t>8.1.2</w:t>
      </w:r>
      <w:hyperlink w:anchor="_Toc398533990" w:history="1">
        <w:r>
          <w:rPr>
            <w:rStyle w:val="Hyperlink"/>
            <w:noProof/>
          </w:rPr>
          <w:t>. The Hydrostatic Componenet</w:t>
        </w:r>
        <w:r>
          <w:rPr>
            <w:noProof/>
            <w:webHidden/>
          </w:rPr>
          <w:tab/>
        </w:r>
      </w:hyperlink>
      <w:r w:rsidR="007F57D7">
        <w:t>87</w:t>
      </w:r>
    </w:p>
    <w:p w:rsidR="00C719B8" w:rsidRDefault="00C719B8" w:rsidP="00C719B8">
      <w:pPr>
        <w:pStyle w:val="TOC2"/>
        <w:tabs>
          <w:tab w:val="right" w:leader="dot" w:pos="8486"/>
        </w:tabs>
        <w:rPr>
          <w:rFonts w:eastAsiaTheme="minorEastAsia" w:cstheme="minorBidi"/>
          <w:noProof/>
          <w:sz w:val="22"/>
          <w:szCs w:val="22"/>
          <w:lang w:bidi="ar-SA"/>
        </w:rPr>
      </w:pPr>
      <w:r>
        <w:t>8.2. Liquid Holdup Adjustment</w:t>
      </w:r>
      <w:hyperlink w:anchor="_Toc398533989" w:history="1">
        <w:r>
          <w:rPr>
            <w:noProof/>
            <w:webHidden/>
          </w:rPr>
          <w:tab/>
        </w:r>
      </w:hyperlink>
      <w:r w:rsidR="007F57D7">
        <w:t>87</w:t>
      </w:r>
    </w:p>
    <w:p w:rsidR="00C719B8" w:rsidRDefault="00C719B8" w:rsidP="00C719B8">
      <w:pPr>
        <w:pStyle w:val="TOC2"/>
        <w:tabs>
          <w:tab w:val="right" w:leader="dot" w:pos="8486"/>
        </w:tabs>
        <w:rPr>
          <w:rFonts w:eastAsiaTheme="minorEastAsia" w:cstheme="minorBidi"/>
          <w:noProof/>
          <w:sz w:val="22"/>
          <w:szCs w:val="22"/>
          <w:lang w:bidi="ar-SA"/>
        </w:rPr>
      </w:pPr>
      <w:r>
        <w:t>8.</w:t>
      </w:r>
      <w:r w:rsidR="002B5374">
        <w:t>3</w:t>
      </w:r>
      <w:r>
        <w:t>. The Effect of H</w:t>
      </w:r>
      <w:r w:rsidRPr="00C719B8">
        <w:rPr>
          <w:vertAlign w:val="subscript"/>
        </w:rPr>
        <w:t>Lnew</w:t>
      </w:r>
      <w:r>
        <w:t xml:space="preserve"> on Flow Correlations </w:t>
      </w:r>
      <w:hyperlink w:anchor="_Toc398533989" w:history="1">
        <w:r>
          <w:rPr>
            <w:noProof/>
            <w:webHidden/>
          </w:rPr>
          <w:tab/>
        </w:r>
      </w:hyperlink>
      <w:r w:rsidR="007F57D7">
        <w:t>9</w:t>
      </w:r>
      <w:r>
        <w:t>3</w:t>
      </w:r>
    </w:p>
    <w:p w:rsidR="002B5374" w:rsidRDefault="002B5374" w:rsidP="002B5374">
      <w:pPr>
        <w:pStyle w:val="TOC2"/>
        <w:tabs>
          <w:tab w:val="right" w:leader="dot" w:pos="8486"/>
        </w:tabs>
        <w:rPr>
          <w:rFonts w:eastAsiaTheme="minorEastAsia" w:cstheme="minorBidi"/>
          <w:noProof/>
          <w:sz w:val="22"/>
          <w:szCs w:val="22"/>
          <w:lang w:bidi="ar-SA"/>
        </w:rPr>
      </w:pPr>
      <w:r>
        <w:t xml:space="preserve">8.4. </w:t>
      </w:r>
      <w:r w:rsidRPr="00283A97">
        <w:rPr>
          <w:b/>
        </w:rPr>
        <w:t>E</w:t>
      </w:r>
      <w:r w:rsidRPr="002B5374">
        <w:t xml:space="preserve">xample </w:t>
      </w:r>
      <w:r>
        <w:t>Using Horizontal W</w:t>
      </w:r>
      <w:r w:rsidRPr="002B5374">
        <w:t>ell</w:t>
      </w:r>
      <w:r>
        <w:t>s</w:t>
      </w:r>
      <w:r w:rsidRPr="002B5374">
        <w:t xml:space="preserve"> 1 and 2</w:t>
      </w:r>
      <w:hyperlink w:anchor="_Toc398533989" w:history="1">
        <w:r>
          <w:rPr>
            <w:noProof/>
            <w:webHidden/>
          </w:rPr>
          <w:tab/>
        </w:r>
      </w:hyperlink>
      <w:r w:rsidR="007F57D7">
        <w:t>95</w:t>
      </w:r>
    </w:p>
    <w:p w:rsidR="002B5374" w:rsidRPr="00D00CBD" w:rsidRDefault="002B5374" w:rsidP="002B5374">
      <w:pPr>
        <w:pStyle w:val="TOC3"/>
        <w:tabs>
          <w:tab w:val="right" w:leader="dot" w:pos="8486"/>
        </w:tabs>
      </w:pPr>
      <w:r>
        <w:t>8.</w:t>
      </w:r>
      <w:r w:rsidR="00C26558">
        <w:t>4</w:t>
      </w:r>
      <w:r>
        <w:t>.</w:t>
      </w:r>
      <w:r w:rsidR="00C26558">
        <w:t>1</w:t>
      </w:r>
      <w:hyperlink w:anchor="_Toc398533990" w:history="1">
        <w:r>
          <w:rPr>
            <w:rStyle w:val="Hyperlink"/>
            <w:noProof/>
          </w:rPr>
          <w:t xml:space="preserve">. </w:t>
        </w:r>
        <w:r w:rsidR="0040666D">
          <w:rPr>
            <w:rStyle w:val="Hyperlink"/>
            <w:noProof/>
          </w:rPr>
          <w:t>Horizontal Well 1</w:t>
        </w:r>
        <w:r>
          <w:rPr>
            <w:noProof/>
            <w:webHidden/>
          </w:rPr>
          <w:tab/>
        </w:r>
      </w:hyperlink>
      <w:r w:rsidR="007F57D7">
        <w:t>95</w:t>
      </w:r>
    </w:p>
    <w:p w:rsidR="00C26558" w:rsidRPr="00D00CBD" w:rsidRDefault="00C26558" w:rsidP="00C26558">
      <w:pPr>
        <w:pStyle w:val="TOC3"/>
        <w:tabs>
          <w:tab w:val="right" w:leader="dot" w:pos="8486"/>
        </w:tabs>
      </w:pPr>
      <w:r>
        <w:t>8.4.2</w:t>
      </w:r>
      <w:hyperlink w:anchor="_Toc398533990" w:history="1">
        <w:r>
          <w:rPr>
            <w:rStyle w:val="Hyperlink"/>
            <w:noProof/>
          </w:rPr>
          <w:t xml:space="preserve">. </w:t>
        </w:r>
        <w:r w:rsidR="0040666D">
          <w:rPr>
            <w:rStyle w:val="Hyperlink"/>
            <w:noProof/>
          </w:rPr>
          <w:t>Horizontal Well 2</w:t>
        </w:r>
        <w:r>
          <w:rPr>
            <w:noProof/>
            <w:webHidden/>
          </w:rPr>
          <w:tab/>
        </w:r>
      </w:hyperlink>
      <w:r w:rsidR="007F57D7">
        <w:t>100</w:t>
      </w:r>
    </w:p>
    <w:p w:rsidR="003907A1" w:rsidRDefault="00D91367" w:rsidP="003907A1">
      <w:pPr>
        <w:pStyle w:val="TOC1"/>
      </w:pPr>
      <w:hyperlink w:anchor="_Toc398533988" w:history="1">
        <w:r w:rsidR="003907A1" w:rsidRPr="00EA5C08">
          <w:rPr>
            <w:rStyle w:val="Hyperlink"/>
            <w:noProof/>
          </w:rPr>
          <w:t xml:space="preserve">Chapter </w:t>
        </w:r>
        <w:r w:rsidR="003907A1">
          <w:rPr>
            <w:rStyle w:val="Hyperlink"/>
            <w:noProof/>
          </w:rPr>
          <w:t>9</w:t>
        </w:r>
        <w:r w:rsidR="003907A1" w:rsidRPr="00EA5C08">
          <w:rPr>
            <w:rStyle w:val="Hyperlink"/>
            <w:noProof/>
          </w:rPr>
          <w:t xml:space="preserve">: </w:t>
        </w:r>
        <w:r w:rsidR="00C26558">
          <w:rPr>
            <w:rStyle w:val="Hyperlink"/>
            <w:noProof/>
          </w:rPr>
          <w:t>Conclusions and Recomendations</w:t>
        </w:r>
        <w:r w:rsidR="003907A1">
          <w:rPr>
            <w:noProof/>
            <w:webHidden/>
          </w:rPr>
          <w:tab/>
        </w:r>
        <w:r w:rsidR="007F57D7">
          <w:rPr>
            <w:noProof/>
            <w:webHidden/>
          </w:rPr>
          <w:t>10</w:t>
        </w:r>
        <w:r w:rsidR="00C26558">
          <w:rPr>
            <w:noProof/>
            <w:webHidden/>
          </w:rPr>
          <w:t>5</w:t>
        </w:r>
      </w:hyperlink>
    </w:p>
    <w:p w:rsidR="00C26558" w:rsidRDefault="00C26558" w:rsidP="00C26558">
      <w:pPr>
        <w:pStyle w:val="TOC3"/>
        <w:tabs>
          <w:tab w:val="right" w:leader="dot" w:pos="8486"/>
        </w:tabs>
      </w:pPr>
      <w:r>
        <w:t>9.1</w:t>
      </w:r>
      <w:hyperlink w:anchor="_Toc398533990" w:history="1">
        <w:r>
          <w:rPr>
            <w:rStyle w:val="Hyperlink"/>
            <w:noProof/>
          </w:rPr>
          <w:t>. Conclusions</w:t>
        </w:r>
        <w:r>
          <w:rPr>
            <w:noProof/>
            <w:webHidden/>
          </w:rPr>
          <w:tab/>
        </w:r>
      </w:hyperlink>
      <w:r w:rsidR="007F57D7">
        <w:t>10</w:t>
      </w:r>
      <w:r>
        <w:t>5</w:t>
      </w:r>
    </w:p>
    <w:p w:rsidR="00C26558" w:rsidRPr="00D00CBD" w:rsidRDefault="00C26558" w:rsidP="00C26558">
      <w:pPr>
        <w:pStyle w:val="TOC3"/>
        <w:tabs>
          <w:tab w:val="right" w:leader="dot" w:pos="8486"/>
        </w:tabs>
      </w:pPr>
      <w:r>
        <w:lastRenderedPageBreak/>
        <w:t>9.2</w:t>
      </w:r>
      <w:hyperlink w:anchor="_Toc398533990" w:history="1">
        <w:r>
          <w:rPr>
            <w:rStyle w:val="Hyperlink"/>
            <w:noProof/>
          </w:rPr>
          <w:t>. Recommendationd for Future Research</w:t>
        </w:r>
        <w:r>
          <w:rPr>
            <w:noProof/>
            <w:webHidden/>
          </w:rPr>
          <w:tab/>
        </w:r>
      </w:hyperlink>
      <w:r w:rsidR="007F57D7">
        <w:t>106</w:t>
      </w:r>
    </w:p>
    <w:p w:rsidR="00EA077F" w:rsidRDefault="00D91367" w:rsidP="00EA077F">
      <w:pPr>
        <w:pStyle w:val="TOC1"/>
      </w:pPr>
      <w:hyperlink w:anchor="_Toc398533988" w:history="1">
        <w:r w:rsidR="00EA077F">
          <w:t>Nomenclature</w:t>
        </w:r>
        <w:r w:rsidR="007F57D7">
          <w:rPr>
            <w:noProof/>
            <w:webHidden/>
          </w:rPr>
          <w:tab/>
          <w:t>10</w:t>
        </w:r>
        <w:r w:rsidR="00EA077F">
          <w:rPr>
            <w:noProof/>
            <w:webHidden/>
          </w:rPr>
          <w:t>8</w:t>
        </w:r>
      </w:hyperlink>
    </w:p>
    <w:p w:rsidR="00EA077F" w:rsidRDefault="00D91367" w:rsidP="00EA077F">
      <w:pPr>
        <w:pStyle w:val="TOC1"/>
      </w:pPr>
      <w:hyperlink w:anchor="_Toc398533988" w:history="1">
        <w:r w:rsidR="00EA077F" w:rsidRPr="00EA077F">
          <w:t>References</w:t>
        </w:r>
        <w:r w:rsidR="007F57D7">
          <w:rPr>
            <w:noProof/>
            <w:webHidden/>
          </w:rPr>
          <w:tab/>
          <w:t>110</w:t>
        </w:r>
      </w:hyperlink>
    </w:p>
    <w:p w:rsidR="00EA077F" w:rsidRDefault="00D91367" w:rsidP="00EA077F">
      <w:pPr>
        <w:pStyle w:val="TOC1"/>
      </w:pPr>
      <w:r>
        <w:fldChar w:fldCharType="end"/>
      </w:r>
      <w:hyperlink w:anchor="_Toc398533988" w:history="1">
        <w:r w:rsidR="00094B18">
          <w:t>Appendix A</w:t>
        </w:r>
        <w:r w:rsidR="00EA077F">
          <w:rPr>
            <w:noProof/>
            <w:webHidden/>
          </w:rPr>
          <w:tab/>
          <w:t>1</w:t>
        </w:r>
        <w:r w:rsidR="007F57D7">
          <w:rPr>
            <w:noProof/>
            <w:webHidden/>
          </w:rPr>
          <w:t>1</w:t>
        </w:r>
        <w:r w:rsidR="00EA077F">
          <w:rPr>
            <w:noProof/>
            <w:webHidden/>
          </w:rPr>
          <w:t>4</w:t>
        </w:r>
      </w:hyperlink>
    </w:p>
    <w:p w:rsidR="00EA077F" w:rsidRDefault="00D91367" w:rsidP="00EA077F">
      <w:pPr>
        <w:pStyle w:val="TOC1"/>
      </w:pPr>
      <w:hyperlink w:anchor="_Toc398533988" w:history="1">
        <w:r w:rsidR="00094B18">
          <w:t>Appendix B</w:t>
        </w:r>
        <w:r w:rsidR="00EA077F">
          <w:rPr>
            <w:noProof/>
            <w:webHidden/>
          </w:rPr>
          <w:tab/>
          <w:t>1</w:t>
        </w:r>
        <w:r w:rsidR="007F57D7">
          <w:rPr>
            <w:noProof/>
            <w:webHidden/>
          </w:rPr>
          <w:t>19</w:t>
        </w:r>
      </w:hyperlink>
    </w:p>
    <w:p w:rsidR="00775701" w:rsidRPr="00AF040E" w:rsidRDefault="00DA1971" w:rsidP="00AF040E">
      <w:pPr>
        <w:pStyle w:val="TOC1"/>
        <w:jc w:val="center"/>
        <w:rPr>
          <w:rFonts w:eastAsiaTheme="minorEastAsia" w:cstheme="minorBidi"/>
          <w:noProof/>
          <w:sz w:val="22"/>
          <w:szCs w:val="22"/>
          <w:lang w:bidi="ar-SA"/>
        </w:rPr>
      </w:pPr>
      <w:r>
        <w:br w:type="page"/>
      </w:r>
      <w:bookmarkStart w:id="2" w:name="_Toc310579465"/>
      <w:bookmarkStart w:id="3" w:name="_Toc398533985"/>
      <w:r w:rsidRPr="00A617C0">
        <w:rPr>
          <w:b/>
          <w:caps/>
          <w:sz w:val="28"/>
          <w:szCs w:val="28"/>
        </w:rPr>
        <w:lastRenderedPageBreak/>
        <w:t>List of Tables</w:t>
      </w:r>
      <w:bookmarkEnd w:id="2"/>
      <w:bookmarkEnd w:id="3"/>
    </w:p>
    <w:p w:rsidR="004A7222" w:rsidRDefault="004A7222" w:rsidP="004A7222">
      <w:pPr>
        <w:pStyle w:val="NoSpacing"/>
      </w:pPr>
    </w:p>
    <w:p w:rsidR="003D34F2" w:rsidRDefault="00D91367">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3D34F2" w:rsidRPr="00882D50">
          <w:rPr>
            <w:rStyle w:val="Hyperlink"/>
            <w:noProof/>
          </w:rPr>
          <w:t xml:space="preserve">Table </w:t>
        </w:r>
        <w:r w:rsidR="007A62A7">
          <w:rPr>
            <w:rStyle w:val="Hyperlink"/>
            <w:noProof/>
          </w:rPr>
          <w:t xml:space="preserve">3.1. </w:t>
        </w:r>
        <w:r w:rsidR="007A62A7">
          <w:t>Turner et al. critical gas rate predictions compared to actual observed rates</w:t>
        </w:r>
        <w:r w:rsidR="007A62A7" w:rsidRPr="00882D50">
          <w:rPr>
            <w:rStyle w:val="Hyperlink"/>
            <w:noProof/>
          </w:rPr>
          <w:t xml:space="preserve"> </w:t>
        </w:r>
        <w:r w:rsidR="003D34F2">
          <w:rPr>
            <w:noProof/>
            <w:webHidden/>
          </w:rPr>
          <w:tab/>
        </w:r>
        <w:r w:rsidR="007A62A7">
          <w:rPr>
            <w:noProof/>
            <w:webHidden/>
          </w:rPr>
          <w:t>1</w:t>
        </w:r>
        <w:r w:rsidR="00DC0EB4">
          <w:rPr>
            <w:noProof/>
            <w:webHidden/>
          </w:rPr>
          <w:t>6</w:t>
        </w:r>
      </w:hyperlink>
    </w:p>
    <w:p w:rsidR="003D34F2" w:rsidRDefault="00D91367">
      <w:pPr>
        <w:pStyle w:val="TableofFigures"/>
        <w:tabs>
          <w:tab w:val="right" w:leader="dot" w:pos="8486"/>
        </w:tabs>
      </w:pPr>
      <w:hyperlink w:anchor="_Toc315681311" w:history="1">
        <w:r w:rsidR="003D34F2" w:rsidRPr="00882D50">
          <w:rPr>
            <w:rStyle w:val="Hyperlink"/>
            <w:noProof/>
          </w:rPr>
          <w:t xml:space="preserve">Table </w:t>
        </w:r>
        <w:r w:rsidR="007A62A7">
          <w:rPr>
            <w:rStyle w:val="Hyperlink"/>
            <w:noProof/>
          </w:rPr>
          <w:t>3.</w:t>
        </w:r>
        <w:r w:rsidR="003D34F2" w:rsidRPr="00882D50">
          <w:rPr>
            <w:rStyle w:val="Hyperlink"/>
            <w:noProof/>
          </w:rPr>
          <w:t xml:space="preserve">2. </w:t>
        </w:r>
        <w:r w:rsidR="007A62A7" w:rsidRPr="007A62A7">
          <w:rPr>
            <w:rStyle w:val="Hyperlink"/>
            <w:noProof/>
          </w:rPr>
          <w:t>Average absolute relative error from the Guohua et al. model using Coleman et al. data, as compared to Li and Turner models</w:t>
        </w:r>
        <w:r w:rsidR="002C176D">
          <w:rPr>
            <w:rStyle w:val="Hyperlink"/>
            <w:noProof/>
          </w:rPr>
          <w:t>,</w:t>
        </w:r>
        <w:r w:rsidR="007A62A7" w:rsidRPr="007A62A7">
          <w:rPr>
            <w:rStyle w:val="Hyperlink"/>
            <w:noProof/>
          </w:rPr>
          <w:t xml:space="preserve"> Guohua et al. (2012)</w:t>
        </w:r>
        <w:r w:rsidR="007A62A7">
          <w:rPr>
            <w:rStyle w:val="Hyperlink"/>
            <w:noProof/>
          </w:rPr>
          <w:t xml:space="preserve"> </w:t>
        </w:r>
        <w:r w:rsidR="003D34F2">
          <w:rPr>
            <w:noProof/>
            <w:webHidden/>
          </w:rPr>
          <w:tab/>
        </w:r>
        <w:r w:rsidR="007A62A7">
          <w:rPr>
            <w:noProof/>
            <w:webHidden/>
          </w:rPr>
          <w:t>2</w:t>
        </w:r>
      </w:hyperlink>
      <w:r w:rsidR="00DC0EB4">
        <w:t>9</w:t>
      </w:r>
    </w:p>
    <w:p w:rsidR="007C2DCE" w:rsidRDefault="00D91367" w:rsidP="007C2DCE">
      <w:pPr>
        <w:pStyle w:val="TableofFigures"/>
        <w:tabs>
          <w:tab w:val="right" w:leader="dot" w:pos="8486"/>
        </w:tabs>
        <w:rPr>
          <w:rFonts w:eastAsiaTheme="minorEastAsia" w:cstheme="minorBidi"/>
          <w:noProof/>
          <w:sz w:val="22"/>
          <w:szCs w:val="22"/>
          <w:lang w:bidi="ar-SA"/>
        </w:rPr>
      </w:pPr>
      <w:hyperlink w:anchor="_Toc315681310" w:history="1">
        <w:r w:rsidR="007C2DCE" w:rsidRPr="007C2DCE">
          <w:t xml:space="preserve"> </w:t>
        </w:r>
        <w:r w:rsidR="007C2DCE" w:rsidRPr="007C2DCE">
          <w:rPr>
            <w:rStyle w:val="Hyperlink"/>
            <w:noProof/>
          </w:rPr>
          <w:t>Table 3.3. Comparison of the Belfro</w:t>
        </w:r>
        <w:r w:rsidR="003E7D4F">
          <w:rPr>
            <w:rStyle w:val="Hyperlink"/>
            <w:noProof/>
          </w:rPr>
          <w:t>id model in the form of Turner R</w:t>
        </w:r>
        <w:r w:rsidR="007C2DCE" w:rsidRPr="007C2DCE">
          <w:rPr>
            <w:rStyle w:val="Hyperlink"/>
            <w:noProof/>
          </w:rPr>
          <w:t>atio to actual field data</w:t>
        </w:r>
        <w:r w:rsidR="002C176D">
          <w:rPr>
            <w:rStyle w:val="Hyperlink"/>
            <w:noProof/>
          </w:rPr>
          <w:t>,</w:t>
        </w:r>
        <w:r w:rsidR="007C2DCE" w:rsidRPr="007C2DCE">
          <w:rPr>
            <w:rStyle w:val="Hyperlink"/>
            <w:noProof/>
          </w:rPr>
          <w:t xml:space="preserve"> Belfroid</w:t>
        </w:r>
        <w:r w:rsidR="007C2DCE">
          <w:rPr>
            <w:rStyle w:val="Hyperlink"/>
            <w:noProof/>
          </w:rPr>
          <w:t xml:space="preserve"> et al. (20</w:t>
        </w:r>
        <w:r w:rsidR="007C2DCE" w:rsidRPr="007C2DCE">
          <w:rPr>
            <w:rStyle w:val="Hyperlink"/>
            <w:noProof/>
          </w:rPr>
          <w:t>0</w:t>
        </w:r>
        <w:r w:rsidR="007C2DCE">
          <w:rPr>
            <w:rStyle w:val="Hyperlink"/>
            <w:noProof/>
          </w:rPr>
          <w:t>8</w:t>
        </w:r>
        <w:r w:rsidR="007C2DCE" w:rsidRPr="007C2DCE">
          <w:rPr>
            <w:rStyle w:val="Hyperlink"/>
            <w:noProof/>
          </w:rPr>
          <w:t>)</w:t>
        </w:r>
        <w:r w:rsidR="007C2DCE" w:rsidRPr="00882D50">
          <w:rPr>
            <w:rStyle w:val="Hyperlink"/>
            <w:noProof/>
          </w:rPr>
          <w:t xml:space="preserve"> </w:t>
        </w:r>
        <w:r w:rsidR="007C2DCE">
          <w:rPr>
            <w:noProof/>
            <w:webHidden/>
          </w:rPr>
          <w:tab/>
          <w:t>36</w:t>
        </w:r>
      </w:hyperlink>
    </w:p>
    <w:p w:rsidR="007C2DCE" w:rsidRDefault="00D91367" w:rsidP="007C2DCE">
      <w:pPr>
        <w:pStyle w:val="TableofFigures"/>
        <w:tabs>
          <w:tab w:val="right" w:leader="dot" w:pos="8486"/>
        </w:tabs>
      </w:pPr>
      <w:hyperlink w:anchor="_Toc315681310" w:history="1">
        <w:r w:rsidR="007C2DCE" w:rsidRPr="007C2DCE">
          <w:t xml:space="preserve"> </w:t>
        </w:r>
        <w:r w:rsidR="007C2DCE" w:rsidRPr="007C2DCE">
          <w:rPr>
            <w:rStyle w:val="Hyperlink"/>
            <w:noProof/>
          </w:rPr>
          <w:t>Table 5.</w:t>
        </w:r>
        <w:r w:rsidR="003355A5">
          <w:rPr>
            <w:rStyle w:val="Hyperlink"/>
            <w:noProof/>
          </w:rPr>
          <w:t>1</w:t>
        </w:r>
        <w:r w:rsidR="007C2DCE" w:rsidRPr="007C2DCE">
          <w:rPr>
            <w:rStyle w:val="Hyperlink"/>
            <w:noProof/>
          </w:rPr>
          <w:t>. Absolute average deviation using Veeken et al. data at 20</w:t>
        </w:r>
        <w:r w:rsidR="007C2DCE" w:rsidRPr="00B450CA">
          <w:rPr>
            <w:rStyle w:val="Hyperlink"/>
            <w:noProof/>
            <w:vertAlign w:val="superscript"/>
          </w:rPr>
          <w:t>o</w:t>
        </w:r>
        <w:r w:rsidR="007C2DCE" w:rsidRPr="007C2DCE">
          <w:rPr>
            <w:rStyle w:val="Hyperlink"/>
            <w:noProof/>
          </w:rPr>
          <w:t>/100 ft.</w:t>
        </w:r>
        <w:r w:rsidR="007C2DCE" w:rsidRPr="00882D50">
          <w:rPr>
            <w:rStyle w:val="Hyperlink"/>
            <w:noProof/>
          </w:rPr>
          <w:t xml:space="preserve"> </w:t>
        </w:r>
        <w:r w:rsidR="007C2DCE">
          <w:rPr>
            <w:noProof/>
            <w:webHidden/>
          </w:rPr>
          <w:tab/>
          <w:t>5</w:t>
        </w:r>
        <w:r w:rsidR="003355A5">
          <w:rPr>
            <w:noProof/>
            <w:webHidden/>
          </w:rPr>
          <w:t>1</w:t>
        </w:r>
      </w:hyperlink>
    </w:p>
    <w:p w:rsidR="003355A5" w:rsidRDefault="00D91367" w:rsidP="003355A5">
      <w:pPr>
        <w:pStyle w:val="TableofFigures"/>
        <w:tabs>
          <w:tab w:val="right" w:leader="dot" w:pos="8486"/>
        </w:tabs>
        <w:rPr>
          <w:rFonts w:eastAsiaTheme="minorEastAsia" w:cstheme="minorBidi"/>
          <w:noProof/>
          <w:sz w:val="22"/>
          <w:szCs w:val="22"/>
          <w:lang w:bidi="ar-SA"/>
        </w:rPr>
      </w:pPr>
      <w:hyperlink w:anchor="_Toc315681310" w:history="1">
        <w:r w:rsidR="003355A5" w:rsidRPr="007C2DCE">
          <w:t xml:space="preserve"> </w:t>
        </w:r>
        <w:r w:rsidR="003355A5" w:rsidRPr="007C2DCE">
          <w:rPr>
            <w:rStyle w:val="Hyperlink"/>
            <w:noProof/>
          </w:rPr>
          <w:t>Table 5.</w:t>
        </w:r>
        <w:r w:rsidR="003355A5">
          <w:rPr>
            <w:rStyle w:val="Hyperlink"/>
            <w:noProof/>
          </w:rPr>
          <w:t>2</w:t>
        </w:r>
        <w:r w:rsidR="003355A5" w:rsidRPr="007C2DCE">
          <w:rPr>
            <w:rStyle w:val="Hyperlink"/>
            <w:noProof/>
          </w:rPr>
          <w:t xml:space="preserve">. Absolute average deviation using Veeken et al. data at </w:t>
        </w:r>
        <w:r w:rsidR="003355A5">
          <w:rPr>
            <w:rStyle w:val="Hyperlink"/>
            <w:noProof/>
          </w:rPr>
          <w:t>1</w:t>
        </w:r>
        <w:r w:rsidR="003355A5" w:rsidRPr="007C2DCE">
          <w:rPr>
            <w:rStyle w:val="Hyperlink"/>
            <w:noProof/>
          </w:rPr>
          <w:t>2</w:t>
        </w:r>
        <w:r w:rsidR="003355A5" w:rsidRPr="00B450CA">
          <w:rPr>
            <w:rStyle w:val="Hyperlink"/>
            <w:noProof/>
            <w:vertAlign w:val="superscript"/>
          </w:rPr>
          <w:t>o</w:t>
        </w:r>
        <w:r w:rsidR="003355A5" w:rsidRPr="007C2DCE">
          <w:rPr>
            <w:rStyle w:val="Hyperlink"/>
            <w:noProof/>
          </w:rPr>
          <w:t>/100 ft.</w:t>
        </w:r>
        <w:r w:rsidR="003355A5" w:rsidRPr="00882D50">
          <w:rPr>
            <w:rStyle w:val="Hyperlink"/>
            <w:noProof/>
          </w:rPr>
          <w:t xml:space="preserve"> </w:t>
        </w:r>
        <w:r w:rsidR="003355A5">
          <w:rPr>
            <w:noProof/>
            <w:webHidden/>
          </w:rPr>
          <w:tab/>
          <w:t>51</w:t>
        </w:r>
      </w:hyperlink>
    </w:p>
    <w:p w:rsidR="007A62A7" w:rsidRDefault="00D91367" w:rsidP="007A62A7">
      <w:pPr>
        <w:pStyle w:val="TableofFigures"/>
        <w:tabs>
          <w:tab w:val="right" w:leader="dot" w:pos="8486"/>
        </w:tabs>
        <w:rPr>
          <w:rFonts w:eastAsiaTheme="minorEastAsia" w:cstheme="minorBidi"/>
          <w:noProof/>
          <w:sz w:val="22"/>
          <w:szCs w:val="22"/>
          <w:lang w:bidi="ar-SA"/>
        </w:rPr>
      </w:pPr>
      <w:hyperlink w:anchor="_Toc315681311" w:history="1">
        <w:r w:rsidR="007A62A7">
          <w:rPr>
            <w:rStyle w:val="Hyperlink"/>
            <w:noProof/>
          </w:rPr>
          <w:t>Table 5.</w:t>
        </w:r>
        <w:r w:rsidR="003355A5">
          <w:rPr>
            <w:rStyle w:val="Hyperlink"/>
            <w:noProof/>
          </w:rPr>
          <w:t>3</w:t>
        </w:r>
        <w:r w:rsidR="007A62A7">
          <w:rPr>
            <w:rStyle w:val="Hyperlink"/>
            <w:noProof/>
          </w:rPr>
          <w:t xml:space="preserve">. </w:t>
        </w:r>
        <w:r w:rsidR="007A62A7" w:rsidRPr="00DE63B2">
          <w:t xml:space="preserve">Belfroid et al. </w:t>
        </w:r>
        <w:r w:rsidR="003355A5">
          <w:t xml:space="preserve">(2008) </w:t>
        </w:r>
        <w:r w:rsidR="007A62A7" w:rsidRPr="00DE63B2">
          <w:t>data</w:t>
        </w:r>
        <w:r w:rsidR="007A62A7">
          <w:rPr>
            <w:noProof/>
            <w:webHidden/>
          </w:rPr>
          <w:tab/>
          <w:t>5</w:t>
        </w:r>
      </w:hyperlink>
      <w:r w:rsidR="003355A5">
        <w:t>2</w:t>
      </w:r>
    </w:p>
    <w:p w:rsidR="007A62A7" w:rsidRDefault="00D91367" w:rsidP="007A62A7">
      <w:pPr>
        <w:pStyle w:val="TableofFigures"/>
        <w:tabs>
          <w:tab w:val="right" w:leader="dot" w:pos="8486"/>
        </w:tabs>
        <w:rPr>
          <w:rFonts w:eastAsiaTheme="minorEastAsia" w:cstheme="minorBidi"/>
          <w:noProof/>
          <w:sz w:val="22"/>
          <w:szCs w:val="22"/>
          <w:lang w:bidi="ar-SA"/>
        </w:rPr>
      </w:pPr>
      <w:hyperlink w:anchor="_Toc315681311" w:history="1">
        <w:r w:rsidR="007A62A7" w:rsidRPr="00882D50">
          <w:rPr>
            <w:rStyle w:val="Hyperlink"/>
            <w:noProof/>
          </w:rPr>
          <w:t xml:space="preserve">Table </w:t>
        </w:r>
        <w:r w:rsidR="007A62A7">
          <w:rPr>
            <w:rStyle w:val="Hyperlink"/>
            <w:noProof/>
          </w:rPr>
          <w:t>5.</w:t>
        </w:r>
        <w:r w:rsidR="003355A5">
          <w:rPr>
            <w:rStyle w:val="Hyperlink"/>
            <w:noProof/>
          </w:rPr>
          <w:t>4</w:t>
        </w:r>
        <w:r w:rsidR="007A62A7">
          <w:rPr>
            <w:rStyle w:val="Hyperlink"/>
            <w:noProof/>
          </w:rPr>
          <w:t xml:space="preserve">. </w:t>
        </w:r>
        <w:r w:rsidR="003355A5">
          <w:t>Comparing different</w:t>
        </w:r>
        <w:r w:rsidR="003355A5" w:rsidRPr="00DE63B2">
          <w:t xml:space="preserve"> models using Belfroid et al. data </w:t>
        </w:r>
        <w:r w:rsidR="003355A5">
          <w:t xml:space="preserve">at </w:t>
        </w:r>
        <w:r w:rsidR="003355A5" w:rsidRPr="00DE63B2">
          <w:t>20</w:t>
        </w:r>
        <w:r w:rsidR="003355A5" w:rsidRPr="00DE63B2">
          <w:rPr>
            <w:vertAlign w:val="superscript"/>
          </w:rPr>
          <w:t>o</w:t>
        </w:r>
        <w:r w:rsidR="003355A5" w:rsidRPr="00DE63B2">
          <w:t>/100</w:t>
        </w:r>
        <w:r w:rsidR="003355A5" w:rsidRPr="00F72D13">
          <w:rPr>
            <w:b/>
          </w:rPr>
          <w:t xml:space="preserve"> </w:t>
        </w:r>
        <w:r w:rsidR="003355A5">
          <w:t>ft</w:t>
        </w:r>
        <w:r w:rsidR="007A62A7" w:rsidRPr="00DE63B2">
          <w:t>.</w:t>
        </w:r>
        <w:r w:rsidR="007A62A7">
          <w:rPr>
            <w:noProof/>
            <w:webHidden/>
          </w:rPr>
          <w:tab/>
          <w:t>5</w:t>
        </w:r>
        <w:r w:rsidR="003355A5">
          <w:rPr>
            <w:noProof/>
            <w:webHidden/>
          </w:rPr>
          <w:t>3</w:t>
        </w:r>
      </w:hyperlink>
    </w:p>
    <w:p w:rsidR="007C2DCE" w:rsidRDefault="00D91367" w:rsidP="007C2DCE">
      <w:pPr>
        <w:pStyle w:val="TableofFigures"/>
        <w:tabs>
          <w:tab w:val="right" w:leader="dot" w:pos="8486"/>
        </w:tabs>
      </w:pPr>
      <w:hyperlink w:anchor="_Toc315681310" w:history="1">
        <w:r w:rsidR="007C2DCE" w:rsidRPr="007C2DCE">
          <w:t xml:space="preserve"> </w:t>
        </w:r>
        <w:r w:rsidR="007C2DCE" w:rsidRPr="007C2DCE">
          <w:rPr>
            <w:rStyle w:val="Hyperlink"/>
            <w:noProof/>
          </w:rPr>
          <w:t>Table 5.</w:t>
        </w:r>
        <w:r w:rsidR="003355A5">
          <w:rPr>
            <w:rStyle w:val="Hyperlink"/>
            <w:noProof/>
          </w:rPr>
          <w:t>5</w:t>
        </w:r>
        <w:r w:rsidR="007C2DCE" w:rsidRPr="007C2DCE">
          <w:rPr>
            <w:rStyle w:val="Hyperlink"/>
            <w:noProof/>
          </w:rPr>
          <w:t>. Absolute average deviation using Veeken et al. data at 12</w:t>
        </w:r>
        <w:r w:rsidR="007C2DCE" w:rsidRPr="00B450CA">
          <w:rPr>
            <w:rStyle w:val="Hyperlink"/>
            <w:noProof/>
            <w:vertAlign w:val="superscript"/>
          </w:rPr>
          <w:t>o</w:t>
        </w:r>
        <w:r w:rsidR="007C2DCE">
          <w:rPr>
            <w:rStyle w:val="Hyperlink"/>
            <w:noProof/>
          </w:rPr>
          <w:t>/100 ft</w:t>
        </w:r>
        <w:r w:rsidR="007C2DCE" w:rsidRPr="00882D50">
          <w:rPr>
            <w:rStyle w:val="Hyperlink"/>
            <w:noProof/>
          </w:rPr>
          <w:t xml:space="preserve"> </w:t>
        </w:r>
        <w:r w:rsidR="003355A5">
          <w:rPr>
            <w:noProof/>
            <w:webHidden/>
          </w:rPr>
          <w:tab/>
          <w:t>54</w:t>
        </w:r>
      </w:hyperlink>
    </w:p>
    <w:p w:rsidR="003355A5" w:rsidRDefault="00D91367" w:rsidP="003355A5">
      <w:pPr>
        <w:pStyle w:val="TableofFigures"/>
        <w:tabs>
          <w:tab w:val="right" w:leader="dot" w:pos="8486"/>
        </w:tabs>
        <w:rPr>
          <w:rFonts w:eastAsiaTheme="minorEastAsia" w:cstheme="minorBidi"/>
          <w:noProof/>
          <w:sz w:val="22"/>
          <w:szCs w:val="22"/>
          <w:lang w:bidi="ar-SA"/>
        </w:rPr>
      </w:pPr>
      <w:hyperlink w:anchor="_Toc315681310" w:history="1">
        <w:r w:rsidR="003355A5" w:rsidRPr="007C2DCE">
          <w:t xml:space="preserve"> </w:t>
        </w:r>
        <w:r w:rsidR="003355A5" w:rsidRPr="007C2DCE">
          <w:rPr>
            <w:rStyle w:val="Hyperlink"/>
            <w:noProof/>
          </w:rPr>
          <w:t>Table 5.</w:t>
        </w:r>
        <w:r w:rsidR="003355A5">
          <w:rPr>
            <w:rStyle w:val="Hyperlink"/>
            <w:noProof/>
          </w:rPr>
          <w:t>6</w:t>
        </w:r>
        <w:r w:rsidR="003355A5" w:rsidRPr="007C2DCE">
          <w:rPr>
            <w:rStyle w:val="Hyperlink"/>
            <w:noProof/>
          </w:rPr>
          <w:t xml:space="preserve">. </w:t>
        </w:r>
        <w:r w:rsidR="003355A5" w:rsidRPr="00DE63B2">
          <w:t xml:space="preserve">Absolute average deviation using </w:t>
        </w:r>
        <w:r w:rsidR="003355A5">
          <w:t xml:space="preserve">rates less than 10 MMscf/d from </w:t>
        </w:r>
        <w:r w:rsidR="003355A5" w:rsidRPr="00DE63B2">
          <w:t>Veeken et al. data at</w:t>
        </w:r>
        <w:r w:rsidR="003355A5">
          <w:t xml:space="preserve"> 1</w:t>
        </w:r>
        <w:r w:rsidR="003355A5" w:rsidRPr="00DE63B2">
          <w:t>2</w:t>
        </w:r>
        <w:r w:rsidR="003355A5" w:rsidRPr="00DE63B2">
          <w:rPr>
            <w:vertAlign w:val="superscript"/>
          </w:rPr>
          <w:t>o</w:t>
        </w:r>
        <w:r w:rsidR="003355A5">
          <w:t>/100 ft</w:t>
        </w:r>
        <w:r w:rsidR="003355A5" w:rsidRPr="00882D50">
          <w:rPr>
            <w:rStyle w:val="Hyperlink"/>
            <w:noProof/>
          </w:rPr>
          <w:t xml:space="preserve"> </w:t>
        </w:r>
        <w:r w:rsidR="003355A5">
          <w:rPr>
            <w:noProof/>
            <w:webHidden/>
          </w:rPr>
          <w:tab/>
          <w:t>55</w:t>
        </w:r>
      </w:hyperlink>
    </w:p>
    <w:p w:rsidR="007A62A7" w:rsidRDefault="00D91367" w:rsidP="007A62A7">
      <w:pPr>
        <w:pStyle w:val="TableofFigures"/>
        <w:tabs>
          <w:tab w:val="right" w:leader="dot" w:pos="8486"/>
        </w:tabs>
        <w:rPr>
          <w:rFonts w:eastAsiaTheme="minorEastAsia" w:cstheme="minorBidi"/>
          <w:noProof/>
          <w:sz w:val="22"/>
          <w:szCs w:val="22"/>
          <w:lang w:bidi="ar-SA"/>
        </w:rPr>
      </w:pPr>
      <w:hyperlink w:anchor="_Toc315681311" w:history="1">
        <w:r w:rsidR="007A62A7" w:rsidRPr="00882D50">
          <w:rPr>
            <w:rStyle w:val="Hyperlink"/>
            <w:noProof/>
          </w:rPr>
          <w:t xml:space="preserve">Table </w:t>
        </w:r>
        <w:r w:rsidR="007A62A7">
          <w:rPr>
            <w:rStyle w:val="Hyperlink"/>
            <w:noProof/>
          </w:rPr>
          <w:t>5.</w:t>
        </w:r>
        <w:r w:rsidR="003355A5">
          <w:rPr>
            <w:rStyle w:val="Hyperlink"/>
            <w:noProof/>
          </w:rPr>
          <w:t>7</w:t>
        </w:r>
        <w:r w:rsidR="007A62A7">
          <w:rPr>
            <w:rStyle w:val="Hyperlink"/>
            <w:noProof/>
          </w:rPr>
          <w:t>. Comparing d</w:t>
        </w:r>
        <w:r w:rsidR="007A62A7">
          <w:t>ifferent models using Belfroid et al. data at 1</w:t>
        </w:r>
        <w:r w:rsidR="007A62A7" w:rsidRPr="00DE63B2">
          <w:t>2</w:t>
        </w:r>
        <w:r w:rsidR="007A62A7" w:rsidRPr="00DE63B2">
          <w:rPr>
            <w:vertAlign w:val="superscript"/>
          </w:rPr>
          <w:t>o</w:t>
        </w:r>
        <w:r w:rsidR="007A62A7" w:rsidRPr="00DE63B2">
          <w:t>/100 ft.</w:t>
        </w:r>
        <w:r w:rsidR="007A62A7">
          <w:rPr>
            <w:noProof/>
            <w:webHidden/>
          </w:rPr>
          <w:tab/>
        </w:r>
      </w:hyperlink>
      <w:r w:rsidR="00934CEC">
        <w:t>55</w:t>
      </w:r>
    </w:p>
    <w:p w:rsidR="007A62A7" w:rsidRDefault="00D91367" w:rsidP="007A62A7">
      <w:pPr>
        <w:pStyle w:val="TableofFigures"/>
        <w:tabs>
          <w:tab w:val="right" w:leader="dot" w:pos="8486"/>
        </w:tabs>
        <w:rPr>
          <w:rFonts w:eastAsiaTheme="minorEastAsia" w:cstheme="minorBidi"/>
          <w:noProof/>
          <w:sz w:val="22"/>
          <w:szCs w:val="22"/>
          <w:lang w:bidi="ar-SA"/>
        </w:rPr>
      </w:pPr>
      <w:hyperlink w:anchor="_Toc315681311" w:history="1">
        <w:r w:rsidR="007A62A7" w:rsidRPr="00882D50">
          <w:rPr>
            <w:rStyle w:val="Hyperlink"/>
            <w:noProof/>
          </w:rPr>
          <w:t xml:space="preserve">Table </w:t>
        </w:r>
        <w:r w:rsidR="007A62A7">
          <w:rPr>
            <w:rStyle w:val="Hyperlink"/>
            <w:noProof/>
          </w:rPr>
          <w:t>5.</w:t>
        </w:r>
        <w:r w:rsidR="003355A5">
          <w:rPr>
            <w:rStyle w:val="Hyperlink"/>
            <w:noProof/>
          </w:rPr>
          <w:t>8</w:t>
        </w:r>
        <w:r w:rsidR="007A62A7">
          <w:rPr>
            <w:rStyle w:val="Hyperlink"/>
            <w:noProof/>
          </w:rPr>
          <w:t xml:space="preserve">. </w:t>
        </w:r>
        <w:r w:rsidR="007A62A7">
          <w:t>New model</w:t>
        </w:r>
        <w:r w:rsidR="007A62A7" w:rsidRPr="00DE63B2">
          <w:t xml:space="preserve"> </w:t>
        </w:r>
        <w:r w:rsidR="007A62A7">
          <w:t xml:space="preserve">versus </w:t>
        </w:r>
        <w:r w:rsidR="007A62A7" w:rsidRPr="00DE63B2">
          <w:t>Coleman</w:t>
        </w:r>
        <w:r w:rsidR="007A62A7">
          <w:t xml:space="preserve"> model predictions using Coleman data</w:t>
        </w:r>
        <w:r w:rsidR="007A62A7" w:rsidRPr="00DE63B2">
          <w:t>.</w:t>
        </w:r>
        <w:r w:rsidR="007A62A7">
          <w:rPr>
            <w:noProof/>
            <w:webHidden/>
          </w:rPr>
          <w:tab/>
        </w:r>
      </w:hyperlink>
      <w:r w:rsidR="00934CEC">
        <w:t>5</w:t>
      </w:r>
      <w:r w:rsidR="00717A8D">
        <w:t>9</w:t>
      </w:r>
    </w:p>
    <w:p w:rsidR="007A62A7" w:rsidRDefault="00D91367" w:rsidP="007A62A7">
      <w:pPr>
        <w:pStyle w:val="TableofFigures"/>
        <w:tabs>
          <w:tab w:val="right" w:leader="dot" w:pos="8486"/>
        </w:tabs>
      </w:pPr>
      <w:hyperlink w:anchor="_Toc315681311" w:history="1">
        <w:r w:rsidR="007A62A7" w:rsidRPr="00882D50">
          <w:rPr>
            <w:rStyle w:val="Hyperlink"/>
            <w:noProof/>
          </w:rPr>
          <w:t xml:space="preserve">Table </w:t>
        </w:r>
        <w:r w:rsidR="007A62A7">
          <w:rPr>
            <w:rStyle w:val="Hyperlink"/>
            <w:noProof/>
          </w:rPr>
          <w:t>5.</w:t>
        </w:r>
        <w:r w:rsidR="003355A5">
          <w:rPr>
            <w:rStyle w:val="Hyperlink"/>
            <w:noProof/>
          </w:rPr>
          <w:t>9</w:t>
        </w:r>
        <w:r w:rsidR="007A62A7">
          <w:rPr>
            <w:rStyle w:val="Hyperlink"/>
            <w:noProof/>
          </w:rPr>
          <w:t xml:space="preserve">. </w:t>
        </w:r>
        <w:r w:rsidR="007A62A7" w:rsidRPr="00DE63B2">
          <w:t xml:space="preserve">Absolute </w:t>
        </w:r>
        <w:r w:rsidR="007A62A7">
          <w:t>a</w:t>
        </w:r>
        <w:r w:rsidR="007A62A7" w:rsidRPr="00DE63B2">
          <w:t xml:space="preserve">verage </w:t>
        </w:r>
        <w:r w:rsidR="007A62A7">
          <w:t>p</w:t>
        </w:r>
        <w:r w:rsidR="007A62A7" w:rsidRPr="00DE63B2">
          <w:t xml:space="preserve">ercent </w:t>
        </w:r>
        <w:r w:rsidR="007A62A7">
          <w:rPr>
            <w:bCs/>
            <w:color w:val="000000"/>
          </w:rPr>
          <w:t>d</w:t>
        </w:r>
        <w:r w:rsidR="007A62A7" w:rsidRPr="00DE63B2">
          <w:rPr>
            <w:bCs/>
            <w:color w:val="000000"/>
          </w:rPr>
          <w:t>eviation</w:t>
        </w:r>
        <w:r w:rsidR="007A62A7" w:rsidRPr="00DE63B2">
          <w:t xml:space="preserve"> comparison for Coleman</w:t>
        </w:r>
        <w:r w:rsidR="007A62A7">
          <w:t>’s</w:t>
        </w:r>
        <w:r w:rsidR="007A62A7" w:rsidRPr="00DE63B2">
          <w:t xml:space="preserve"> 56 wells.</w:t>
        </w:r>
        <w:r w:rsidR="007A62A7">
          <w:rPr>
            <w:noProof/>
            <w:webHidden/>
          </w:rPr>
          <w:tab/>
        </w:r>
      </w:hyperlink>
      <w:r w:rsidR="00717A8D">
        <w:t>60</w:t>
      </w:r>
    </w:p>
    <w:p w:rsidR="003355A5" w:rsidRDefault="00D91367" w:rsidP="003355A5">
      <w:pPr>
        <w:pStyle w:val="TableofFigures"/>
        <w:tabs>
          <w:tab w:val="right" w:leader="dot" w:pos="8486"/>
        </w:tabs>
        <w:rPr>
          <w:rFonts w:eastAsiaTheme="minorEastAsia" w:cstheme="minorBidi"/>
          <w:noProof/>
          <w:sz w:val="22"/>
          <w:szCs w:val="22"/>
          <w:lang w:bidi="ar-SA"/>
        </w:rPr>
      </w:pPr>
      <w:hyperlink w:anchor="_Toc315681311" w:history="1">
        <w:r w:rsidR="003355A5" w:rsidRPr="00882D50">
          <w:rPr>
            <w:rStyle w:val="Hyperlink"/>
            <w:noProof/>
          </w:rPr>
          <w:t xml:space="preserve">Table </w:t>
        </w:r>
        <w:r w:rsidR="003355A5">
          <w:rPr>
            <w:rStyle w:val="Hyperlink"/>
            <w:noProof/>
          </w:rPr>
          <w:t xml:space="preserve">6.1. </w:t>
        </w:r>
        <w:r w:rsidR="00934CEC">
          <w:t>Typical gas analysis needed for compression design and selection</w:t>
        </w:r>
        <w:r w:rsidR="003355A5" w:rsidRPr="00DE63B2">
          <w:t>.</w:t>
        </w:r>
        <w:r w:rsidR="003355A5">
          <w:rPr>
            <w:noProof/>
            <w:webHidden/>
          </w:rPr>
          <w:tab/>
        </w:r>
      </w:hyperlink>
      <w:r w:rsidR="003355A5">
        <w:t>72</w:t>
      </w:r>
    </w:p>
    <w:p w:rsidR="007A62A7" w:rsidRDefault="00D91367" w:rsidP="007A62A7">
      <w:pPr>
        <w:pStyle w:val="TableofFigures"/>
        <w:tabs>
          <w:tab w:val="right" w:leader="dot" w:pos="8486"/>
        </w:tabs>
        <w:rPr>
          <w:rFonts w:eastAsiaTheme="minorEastAsia" w:cstheme="minorBidi"/>
          <w:noProof/>
          <w:sz w:val="22"/>
          <w:szCs w:val="22"/>
          <w:lang w:bidi="ar-SA"/>
        </w:rPr>
      </w:pPr>
      <w:hyperlink w:anchor="_Toc315681311" w:history="1">
        <w:r w:rsidR="007A62A7" w:rsidRPr="00882D50">
          <w:rPr>
            <w:rStyle w:val="Hyperlink"/>
            <w:noProof/>
          </w:rPr>
          <w:t xml:space="preserve">Table </w:t>
        </w:r>
        <w:r w:rsidR="007A62A7">
          <w:rPr>
            <w:rStyle w:val="Hyperlink"/>
            <w:noProof/>
          </w:rPr>
          <w:t xml:space="preserve">7.1. </w:t>
        </w:r>
        <w:r w:rsidR="00D80824">
          <w:t>Data from Horizontal W</w:t>
        </w:r>
        <w:r w:rsidR="007A62A7" w:rsidRPr="00DB602C">
          <w:t>ells 1 and 2</w:t>
        </w:r>
        <w:r w:rsidR="007A62A7" w:rsidRPr="00DE63B2">
          <w:t>.</w:t>
        </w:r>
        <w:r w:rsidR="007A62A7">
          <w:rPr>
            <w:noProof/>
            <w:webHidden/>
          </w:rPr>
          <w:tab/>
        </w:r>
      </w:hyperlink>
      <w:r w:rsidR="00934CEC">
        <w:t>77</w:t>
      </w:r>
    </w:p>
    <w:p w:rsidR="007A62A7" w:rsidRDefault="00D91367" w:rsidP="007A62A7">
      <w:pPr>
        <w:pStyle w:val="TableofFigures"/>
        <w:tabs>
          <w:tab w:val="right" w:leader="dot" w:pos="8486"/>
        </w:tabs>
        <w:rPr>
          <w:rFonts w:eastAsiaTheme="minorEastAsia" w:cstheme="minorBidi"/>
          <w:noProof/>
          <w:sz w:val="22"/>
          <w:szCs w:val="22"/>
          <w:lang w:bidi="ar-SA"/>
        </w:rPr>
      </w:pPr>
      <w:hyperlink w:anchor="_Toc315681311" w:history="1">
        <w:r w:rsidR="007A62A7" w:rsidRPr="00882D50">
          <w:rPr>
            <w:rStyle w:val="Hyperlink"/>
            <w:noProof/>
          </w:rPr>
          <w:t xml:space="preserve">Table </w:t>
        </w:r>
        <w:r w:rsidR="007A62A7">
          <w:rPr>
            <w:rStyle w:val="Hyperlink"/>
            <w:noProof/>
          </w:rPr>
          <w:t xml:space="preserve">7.2. </w:t>
        </w:r>
        <w:r w:rsidR="0040666D">
          <w:t>Horizontal Well 1</w:t>
        </w:r>
        <w:r w:rsidR="007A62A7" w:rsidRPr="0071094B">
          <w:t xml:space="preserve"> production data</w:t>
        </w:r>
        <w:r w:rsidR="007A62A7" w:rsidRPr="00DE63B2">
          <w:t>.</w:t>
        </w:r>
        <w:r w:rsidR="007A62A7">
          <w:rPr>
            <w:noProof/>
            <w:webHidden/>
          </w:rPr>
          <w:tab/>
        </w:r>
      </w:hyperlink>
      <w:r w:rsidR="00934CEC">
        <w:t>78</w:t>
      </w:r>
    </w:p>
    <w:p w:rsidR="007A62A7" w:rsidRDefault="00D91367" w:rsidP="007A62A7">
      <w:pPr>
        <w:pStyle w:val="TableofFigures"/>
        <w:tabs>
          <w:tab w:val="right" w:leader="dot" w:pos="8486"/>
        </w:tabs>
        <w:rPr>
          <w:rFonts w:eastAsiaTheme="minorEastAsia" w:cstheme="minorBidi"/>
          <w:noProof/>
          <w:sz w:val="22"/>
          <w:szCs w:val="22"/>
          <w:lang w:bidi="ar-SA"/>
        </w:rPr>
      </w:pPr>
      <w:hyperlink w:anchor="_Toc315681311" w:history="1">
        <w:r w:rsidR="007A62A7" w:rsidRPr="00882D50">
          <w:rPr>
            <w:rStyle w:val="Hyperlink"/>
            <w:noProof/>
          </w:rPr>
          <w:t xml:space="preserve">Table </w:t>
        </w:r>
        <w:r w:rsidR="007A62A7">
          <w:rPr>
            <w:rStyle w:val="Hyperlink"/>
            <w:noProof/>
          </w:rPr>
          <w:t xml:space="preserve">7.3. </w:t>
        </w:r>
        <w:r w:rsidR="007A62A7">
          <w:t xml:space="preserve">Observed </w:t>
        </w:r>
        <w:r w:rsidR="007A62A7" w:rsidRPr="0071094B">
          <w:t>critical</w:t>
        </w:r>
        <w:r w:rsidR="007A62A7" w:rsidRPr="0071094B">
          <w:rPr>
            <w:color w:val="000000"/>
          </w:rPr>
          <w:t xml:space="preserve"> </w:t>
        </w:r>
        <w:r w:rsidR="007A62A7" w:rsidRPr="0071094B">
          <w:t>gas rates and percent deviation</w:t>
        </w:r>
        <w:r w:rsidR="007A62A7">
          <w:t xml:space="preserve"> for</w:t>
        </w:r>
        <w:r w:rsidR="007A62A7" w:rsidRPr="00946F59">
          <w:t xml:space="preserve"> </w:t>
        </w:r>
        <w:r w:rsidR="0040666D">
          <w:t>Horizontal Well 1</w:t>
        </w:r>
        <w:r w:rsidR="007A62A7">
          <w:rPr>
            <w:noProof/>
            <w:webHidden/>
          </w:rPr>
          <w:tab/>
        </w:r>
      </w:hyperlink>
      <w:r w:rsidR="00934CEC">
        <w:t>8</w:t>
      </w:r>
      <w:r w:rsidR="007A62A7">
        <w:t>0</w:t>
      </w:r>
    </w:p>
    <w:p w:rsidR="007A62A7" w:rsidRDefault="00D91367" w:rsidP="007A62A7">
      <w:pPr>
        <w:pStyle w:val="TableofFigures"/>
        <w:tabs>
          <w:tab w:val="right" w:leader="dot" w:pos="8486"/>
        </w:tabs>
        <w:rPr>
          <w:rFonts w:eastAsiaTheme="minorEastAsia" w:cstheme="minorBidi"/>
          <w:noProof/>
          <w:sz w:val="22"/>
          <w:szCs w:val="22"/>
          <w:lang w:bidi="ar-SA"/>
        </w:rPr>
      </w:pPr>
      <w:hyperlink w:anchor="_Toc315681311" w:history="1">
        <w:r w:rsidR="007A62A7" w:rsidRPr="00882D50">
          <w:rPr>
            <w:rStyle w:val="Hyperlink"/>
            <w:noProof/>
          </w:rPr>
          <w:t xml:space="preserve">Table </w:t>
        </w:r>
        <w:r w:rsidR="007A62A7">
          <w:rPr>
            <w:rStyle w:val="Hyperlink"/>
            <w:noProof/>
          </w:rPr>
          <w:t xml:space="preserve">7.4. </w:t>
        </w:r>
        <w:r w:rsidR="0040666D">
          <w:t>Horizontal Well 2</w:t>
        </w:r>
        <w:r w:rsidR="007A62A7" w:rsidRPr="0071094B">
          <w:t xml:space="preserve"> production data</w:t>
        </w:r>
        <w:r w:rsidR="007A62A7" w:rsidRPr="00DE63B2">
          <w:t>.</w:t>
        </w:r>
        <w:r w:rsidR="007A62A7">
          <w:rPr>
            <w:noProof/>
            <w:webHidden/>
          </w:rPr>
          <w:tab/>
        </w:r>
      </w:hyperlink>
      <w:r w:rsidR="00934CEC">
        <w:t>8</w:t>
      </w:r>
      <w:r w:rsidR="007A62A7">
        <w:t>1</w:t>
      </w:r>
    </w:p>
    <w:p w:rsidR="007A62A7" w:rsidRDefault="00D91367" w:rsidP="007A62A7">
      <w:pPr>
        <w:pStyle w:val="TableofFigures"/>
        <w:tabs>
          <w:tab w:val="right" w:leader="dot" w:pos="8486"/>
        </w:tabs>
      </w:pPr>
      <w:hyperlink w:anchor="_Toc315681311" w:history="1">
        <w:r w:rsidR="007A62A7" w:rsidRPr="00882D50">
          <w:rPr>
            <w:rStyle w:val="Hyperlink"/>
            <w:noProof/>
          </w:rPr>
          <w:t xml:space="preserve">Table </w:t>
        </w:r>
        <w:r w:rsidR="007A62A7">
          <w:rPr>
            <w:rStyle w:val="Hyperlink"/>
            <w:noProof/>
          </w:rPr>
          <w:t xml:space="preserve">7.5. </w:t>
        </w:r>
        <w:r w:rsidR="007A62A7">
          <w:t xml:space="preserve">Observed </w:t>
        </w:r>
        <w:r w:rsidR="007A62A7" w:rsidRPr="0071094B">
          <w:t>critical</w:t>
        </w:r>
        <w:r w:rsidR="007A62A7" w:rsidRPr="0071094B">
          <w:rPr>
            <w:color w:val="000000"/>
          </w:rPr>
          <w:t xml:space="preserve"> </w:t>
        </w:r>
        <w:r w:rsidR="007A62A7" w:rsidRPr="0071094B">
          <w:t>gas rates and percent deviation</w:t>
        </w:r>
        <w:r w:rsidR="007A62A7">
          <w:t xml:space="preserve"> for</w:t>
        </w:r>
        <w:r w:rsidR="007A62A7" w:rsidRPr="00946F59">
          <w:t xml:space="preserve"> </w:t>
        </w:r>
        <w:r w:rsidR="0040666D">
          <w:t>Horizontal Well 2</w:t>
        </w:r>
        <w:r w:rsidR="007A62A7">
          <w:rPr>
            <w:noProof/>
            <w:webHidden/>
          </w:rPr>
          <w:tab/>
        </w:r>
      </w:hyperlink>
      <w:r w:rsidR="00934CEC">
        <w:t>83</w:t>
      </w:r>
    </w:p>
    <w:p w:rsidR="00DC0EB4" w:rsidRDefault="00D91367" w:rsidP="00DC0EB4">
      <w:pPr>
        <w:pStyle w:val="TableofFigures"/>
        <w:tabs>
          <w:tab w:val="right" w:leader="dot" w:pos="8486"/>
        </w:tabs>
      </w:pPr>
      <w:hyperlink w:anchor="_Toc315681311" w:history="1">
        <w:r w:rsidR="00DC0EB4" w:rsidRPr="00882D50">
          <w:rPr>
            <w:rStyle w:val="Hyperlink"/>
            <w:noProof/>
          </w:rPr>
          <w:t xml:space="preserve">Table </w:t>
        </w:r>
        <w:r w:rsidR="00DC0EB4">
          <w:rPr>
            <w:rStyle w:val="Hyperlink"/>
            <w:noProof/>
          </w:rPr>
          <w:t xml:space="preserve">B1. </w:t>
        </w:r>
        <w:r w:rsidR="00DC0EB4" w:rsidRPr="00DE63B2">
          <w:t>Comparing different models</w:t>
        </w:r>
        <w:r w:rsidR="00DC0EB4">
          <w:t xml:space="preserve"> using Veeken et al. data </w:t>
        </w:r>
        <w:r w:rsidR="00DC0EB4" w:rsidRPr="00DE63B2">
          <w:t>20</w:t>
        </w:r>
        <w:r w:rsidR="00DC0EB4" w:rsidRPr="00DE63B2">
          <w:rPr>
            <w:vertAlign w:val="superscript"/>
          </w:rPr>
          <w:t>o</w:t>
        </w:r>
        <w:r w:rsidR="00DC0EB4" w:rsidRPr="00DE63B2">
          <w:t>/100 ft</w:t>
        </w:r>
        <w:r w:rsidR="00934CEC">
          <w:rPr>
            <w:noProof/>
            <w:webHidden/>
          </w:rPr>
          <w:tab/>
          <w:t>119</w:t>
        </w:r>
      </w:hyperlink>
    </w:p>
    <w:p w:rsidR="00DC0EB4" w:rsidRDefault="00D91367" w:rsidP="00DC0EB4">
      <w:pPr>
        <w:pStyle w:val="TableofFigures"/>
        <w:tabs>
          <w:tab w:val="right" w:leader="dot" w:pos="8486"/>
        </w:tabs>
      </w:pPr>
      <w:hyperlink w:anchor="_Toc315681310" w:history="1">
        <w:r w:rsidR="00DC0EB4" w:rsidRPr="00882D50">
          <w:rPr>
            <w:rStyle w:val="Hyperlink"/>
            <w:noProof/>
          </w:rPr>
          <w:t xml:space="preserve">Table </w:t>
        </w:r>
        <w:r w:rsidR="00DC0EB4">
          <w:rPr>
            <w:rStyle w:val="Hyperlink"/>
            <w:noProof/>
          </w:rPr>
          <w:t xml:space="preserve">B2. </w:t>
        </w:r>
        <w:r w:rsidR="00DC0EB4" w:rsidRPr="00DE63B2">
          <w:t>Comparing different mode</w:t>
        </w:r>
        <w:r w:rsidR="00DC0EB4">
          <w:t>ls using Veeken et al. data at 1</w:t>
        </w:r>
        <w:r w:rsidR="00DC0EB4" w:rsidRPr="00DE63B2">
          <w:t>2</w:t>
        </w:r>
        <w:r w:rsidR="00DC0EB4" w:rsidRPr="00DE63B2">
          <w:rPr>
            <w:vertAlign w:val="superscript"/>
          </w:rPr>
          <w:t>o</w:t>
        </w:r>
        <w:r w:rsidR="00DC0EB4" w:rsidRPr="00DE63B2">
          <w:t>/100 ft.</w:t>
        </w:r>
        <w:r w:rsidR="00DC0EB4">
          <w:rPr>
            <w:noProof/>
            <w:webHidden/>
          </w:rPr>
          <w:tab/>
        </w:r>
      </w:hyperlink>
      <w:r w:rsidR="00934CEC">
        <w:t>122</w:t>
      </w:r>
    </w:p>
    <w:p w:rsidR="00DC0EB4" w:rsidRDefault="00D91367" w:rsidP="00DC0EB4">
      <w:pPr>
        <w:pStyle w:val="TableofFigures"/>
        <w:tabs>
          <w:tab w:val="right" w:leader="dot" w:pos="8486"/>
        </w:tabs>
      </w:pPr>
      <w:hyperlink w:anchor="_Toc315681311" w:history="1">
        <w:r w:rsidR="00DC0EB4" w:rsidRPr="00882D50">
          <w:rPr>
            <w:rStyle w:val="Hyperlink"/>
            <w:noProof/>
          </w:rPr>
          <w:t xml:space="preserve">Table </w:t>
        </w:r>
        <w:r w:rsidR="00DC0EB4">
          <w:rPr>
            <w:rStyle w:val="Hyperlink"/>
            <w:noProof/>
          </w:rPr>
          <w:t xml:space="preserve">B3. </w:t>
        </w:r>
        <w:r w:rsidR="00DC0EB4">
          <w:t>New model</w:t>
        </w:r>
        <w:r w:rsidR="00DC0EB4" w:rsidRPr="00DE63B2">
          <w:t xml:space="preserve"> </w:t>
        </w:r>
        <w:r w:rsidR="00DC0EB4">
          <w:t>versus Turner model predictions using Turner data</w:t>
        </w:r>
        <w:r w:rsidR="00DC0EB4" w:rsidRPr="00DE63B2">
          <w:t>.</w:t>
        </w:r>
        <w:r w:rsidR="00DC0EB4">
          <w:rPr>
            <w:noProof/>
            <w:webHidden/>
          </w:rPr>
          <w:tab/>
        </w:r>
      </w:hyperlink>
      <w:r w:rsidR="00934CEC">
        <w:t>125</w:t>
      </w:r>
    </w:p>
    <w:p w:rsidR="00DC0EB4" w:rsidRDefault="00D91367" w:rsidP="00DC0EB4">
      <w:pPr>
        <w:pStyle w:val="TableofFigures"/>
        <w:tabs>
          <w:tab w:val="right" w:leader="dot" w:pos="8486"/>
        </w:tabs>
      </w:pPr>
      <w:hyperlink w:anchor="_Toc315681311" w:history="1">
        <w:r w:rsidR="00DC0EB4" w:rsidRPr="00882D50">
          <w:rPr>
            <w:rStyle w:val="Hyperlink"/>
            <w:noProof/>
          </w:rPr>
          <w:t xml:space="preserve">Table </w:t>
        </w:r>
        <w:r w:rsidR="00DC0EB4">
          <w:rPr>
            <w:rStyle w:val="Hyperlink"/>
            <w:noProof/>
          </w:rPr>
          <w:t>B4.</w:t>
        </w:r>
        <w:r w:rsidR="00DC0EB4" w:rsidRPr="007A62A7">
          <w:t xml:space="preserve"> </w:t>
        </w:r>
        <w:r w:rsidR="00DC0EB4">
          <w:t>Horizontal Well 1 d</w:t>
        </w:r>
        <w:r w:rsidR="00DC0EB4" w:rsidRPr="00D827B2">
          <w:t>eviation survey showing H</w:t>
        </w:r>
        <w:r w:rsidR="00DC0EB4" w:rsidRPr="00D827B2">
          <w:rPr>
            <w:vertAlign w:val="subscript"/>
          </w:rPr>
          <w:t>L</w:t>
        </w:r>
        <w:r w:rsidR="00DC0EB4" w:rsidRPr="00D827B2">
          <w:t xml:space="preserve"> variation with BUR</w:t>
        </w:r>
        <w:r w:rsidR="00DC0EB4">
          <w:rPr>
            <w:noProof/>
            <w:webHidden/>
          </w:rPr>
          <w:tab/>
        </w:r>
      </w:hyperlink>
      <w:r w:rsidR="00934CEC">
        <w:t>130</w:t>
      </w:r>
    </w:p>
    <w:p w:rsidR="00DC0EB4" w:rsidRDefault="00D91367" w:rsidP="00DC0EB4">
      <w:pPr>
        <w:pStyle w:val="TableofFigures"/>
        <w:tabs>
          <w:tab w:val="right" w:leader="dot" w:pos="8486"/>
        </w:tabs>
      </w:pPr>
      <w:hyperlink w:anchor="_Toc315681311" w:history="1">
        <w:r w:rsidR="00DC0EB4" w:rsidRPr="00882D50">
          <w:rPr>
            <w:rStyle w:val="Hyperlink"/>
            <w:noProof/>
          </w:rPr>
          <w:t xml:space="preserve">Table </w:t>
        </w:r>
        <w:r w:rsidR="00DC0EB4">
          <w:rPr>
            <w:rStyle w:val="Hyperlink"/>
            <w:noProof/>
          </w:rPr>
          <w:t>B</w:t>
        </w:r>
        <w:r w:rsidR="007068CF">
          <w:rPr>
            <w:rStyle w:val="Hyperlink"/>
            <w:noProof/>
          </w:rPr>
          <w:t>5</w:t>
        </w:r>
        <w:r w:rsidR="00DC0EB4">
          <w:rPr>
            <w:rStyle w:val="Hyperlink"/>
            <w:noProof/>
          </w:rPr>
          <w:t>.</w:t>
        </w:r>
        <w:r w:rsidR="00DC0EB4" w:rsidRPr="007A62A7">
          <w:t xml:space="preserve"> </w:t>
        </w:r>
        <w:r w:rsidR="00DC0EB4">
          <w:t>Horizontal Well 2 d</w:t>
        </w:r>
        <w:r w:rsidR="00DC0EB4" w:rsidRPr="00D827B2">
          <w:t>eviation survey showing H</w:t>
        </w:r>
        <w:r w:rsidR="00DC0EB4" w:rsidRPr="00D827B2">
          <w:rPr>
            <w:vertAlign w:val="subscript"/>
          </w:rPr>
          <w:t>L</w:t>
        </w:r>
        <w:r w:rsidR="00DC0EB4" w:rsidRPr="00D827B2">
          <w:t xml:space="preserve"> variation with BUR</w:t>
        </w:r>
        <w:r w:rsidR="00DC0EB4">
          <w:rPr>
            <w:noProof/>
            <w:webHidden/>
          </w:rPr>
          <w:tab/>
        </w:r>
      </w:hyperlink>
      <w:r w:rsidR="00934CEC">
        <w:t>133</w:t>
      </w:r>
    </w:p>
    <w:p w:rsidR="00934CEC" w:rsidRDefault="00D91367" w:rsidP="002469A6">
      <w:pPr>
        <w:jc w:val="center"/>
      </w:pPr>
      <w:r>
        <w:fldChar w:fldCharType="end"/>
      </w:r>
      <w:r w:rsidR="002469A6" w:rsidRPr="002469A6">
        <w:t xml:space="preserve"> </w:t>
      </w: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934CEC" w:rsidRDefault="00934CEC" w:rsidP="002469A6">
      <w:pPr>
        <w:jc w:val="center"/>
      </w:pPr>
    </w:p>
    <w:p w:rsidR="00351C85" w:rsidRDefault="00351C85" w:rsidP="002469A6">
      <w:pPr>
        <w:jc w:val="center"/>
      </w:pPr>
    </w:p>
    <w:p w:rsidR="00DA1971" w:rsidRPr="002469A6" w:rsidRDefault="002469A6" w:rsidP="002469A6">
      <w:pPr>
        <w:jc w:val="center"/>
        <w:rPr>
          <w:b/>
          <w:caps/>
          <w:sz w:val="28"/>
          <w:szCs w:val="28"/>
        </w:rPr>
      </w:pPr>
      <w:r w:rsidRPr="002469A6">
        <w:rPr>
          <w:b/>
          <w:caps/>
          <w:sz w:val="28"/>
          <w:szCs w:val="28"/>
        </w:rPr>
        <w:lastRenderedPageBreak/>
        <w:t>List of Figures</w:t>
      </w:r>
    </w:p>
    <w:p w:rsidR="004A7222" w:rsidRPr="00EE3EDB" w:rsidRDefault="004A7222" w:rsidP="004A7222">
      <w:pPr>
        <w:pStyle w:val="NoSpacing"/>
      </w:pPr>
    </w:p>
    <w:p w:rsidR="003D34F2" w:rsidRDefault="00D91367">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15681307" w:history="1">
        <w:r w:rsidR="002469A6">
          <w:rPr>
            <w:rStyle w:val="Hyperlink"/>
            <w:noProof/>
          </w:rPr>
          <w:t xml:space="preserve">Figure 1.1. </w:t>
        </w:r>
        <w:r w:rsidR="002469A6" w:rsidRPr="00F21D62">
          <w:t>Liquid loading occurs when the gas rate is no longer sufficient to maintain an upward movement of entrained liquid droplets throughout the wellbore</w:t>
        </w:r>
        <w:r w:rsidR="003D34F2">
          <w:rPr>
            <w:noProof/>
            <w:webHidden/>
          </w:rPr>
          <w:tab/>
        </w:r>
        <w:r w:rsidR="003C39BE">
          <w:rPr>
            <w:noProof/>
            <w:webHidden/>
          </w:rPr>
          <w:t>2</w:t>
        </w:r>
      </w:hyperlink>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Figure 1.</w:t>
        </w:r>
        <w:r w:rsidR="002469A6">
          <w:rPr>
            <w:rStyle w:val="Hyperlink"/>
            <w:noProof/>
          </w:rPr>
          <w:t>2.</w:t>
        </w:r>
        <w:r w:rsidR="002469A6" w:rsidRPr="00CE62AE">
          <w:rPr>
            <w:rStyle w:val="Hyperlink"/>
            <w:noProof/>
          </w:rPr>
          <w:t xml:space="preserve"> </w:t>
        </w:r>
        <w:r w:rsidR="002469A6" w:rsidRPr="00DB602C">
          <w:t xml:space="preserve">Succession of flow type leading to </w:t>
        </w:r>
        <w:r w:rsidR="002469A6">
          <w:t xml:space="preserve">a </w:t>
        </w:r>
        <w:r w:rsidR="002469A6" w:rsidRPr="00DB602C">
          <w:t>loaded condition</w:t>
        </w:r>
        <w:r w:rsidR="0087462C">
          <w:t>,</w:t>
        </w:r>
        <w:r w:rsidR="002469A6" w:rsidRPr="00DB602C">
          <w:t xml:space="preserve"> Brill </w:t>
        </w:r>
        <w:r w:rsidR="0087462C">
          <w:t>(</w:t>
        </w:r>
        <w:r w:rsidR="002469A6" w:rsidRPr="00DB602C">
          <w:t>2005)</w:t>
        </w:r>
        <w:r w:rsidR="002469A6">
          <w:t>.</w:t>
        </w:r>
        <w:r w:rsidR="002469A6">
          <w:rPr>
            <w:noProof/>
            <w:webHidden/>
          </w:rPr>
          <w:tab/>
          <w:t>3</w:t>
        </w:r>
      </w:hyperlink>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 xml:space="preserve">Figure </w:t>
        </w:r>
        <w:r w:rsidR="002469A6">
          <w:rPr>
            <w:rStyle w:val="Hyperlink"/>
            <w:noProof/>
          </w:rPr>
          <w:t>2.</w:t>
        </w:r>
        <w:r w:rsidR="002469A6" w:rsidRPr="00CE62AE">
          <w:rPr>
            <w:rStyle w:val="Hyperlink"/>
            <w:noProof/>
          </w:rPr>
          <w:t xml:space="preserve">1. </w:t>
        </w:r>
        <w:r w:rsidR="002469A6">
          <w:t>Force balance on a liquid droplet flowing in a gas stream</w:t>
        </w:r>
        <w:r w:rsidR="002469A6">
          <w:rPr>
            <w:noProof/>
            <w:webHidden/>
          </w:rPr>
          <w:tab/>
        </w:r>
        <w:r w:rsidR="003C39BE">
          <w:rPr>
            <w:noProof/>
            <w:webHidden/>
          </w:rPr>
          <w:t>6</w:t>
        </w:r>
      </w:hyperlink>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 xml:space="preserve">Figure </w:t>
        </w:r>
        <w:r w:rsidR="002469A6">
          <w:rPr>
            <w:rStyle w:val="Hyperlink"/>
            <w:noProof/>
          </w:rPr>
          <w:t>2.2</w:t>
        </w:r>
        <w:r w:rsidR="002469A6" w:rsidRPr="00CE62AE">
          <w:rPr>
            <w:rStyle w:val="Hyperlink"/>
            <w:noProof/>
          </w:rPr>
          <w:t xml:space="preserve">. </w:t>
        </w:r>
        <w:r w:rsidR="002469A6">
          <w:t>Drag coefficients</w:t>
        </w:r>
        <w:r w:rsidR="003C39BE">
          <w:t xml:space="preserve"> of different particle shapes as function of N</w:t>
        </w:r>
        <w:r w:rsidR="003C39BE" w:rsidRPr="003C39BE">
          <w:rPr>
            <w:vertAlign w:val="subscript"/>
          </w:rPr>
          <w:t>Rep</w:t>
        </w:r>
        <w:r w:rsidR="002469A6">
          <w:rPr>
            <w:noProof/>
            <w:webHidden/>
          </w:rPr>
          <w:tab/>
          <w:t>8</w:t>
        </w:r>
      </w:hyperlink>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 xml:space="preserve">Figure </w:t>
        </w:r>
        <w:r w:rsidR="000C70FC">
          <w:rPr>
            <w:rStyle w:val="Hyperlink"/>
            <w:noProof/>
          </w:rPr>
          <w:t>3</w:t>
        </w:r>
        <w:r w:rsidR="002469A6">
          <w:rPr>
            <w:rStyle w:val="Hyperlink"/>
            <w:noProof/>
          </w:rPr>
          <w:t>.</w:t>
        </w:r>
        <w:r w:rsidR="002469A6" w:rsidRPr="00CE62AE">
          <w:rPr>
            <w:rStyle w:val="Hyperlink"/>
            <w:noProof/>
          </w:rPr>
          <w:t xml:space="preserve">1. </w:t>
        </w:r>
        <w:r w:rsidR="000C70FC" w:rsidRPr="003C6052">
          <w:rPr>
            <w:bCs/>
          </w:rPr>
          <w:t xml:space="preserve">Rates from </w:t>
        </w:r>
        <w:r w:rsidR="000C70FC">
          <w:rPr>
            <w:bCs/>
          </w:rPr>
          <w:t xml:space="preserve">the </w:t>
        </w:r>
        <w:r w:rsidR="000C70FC" w:rsidRPr="003C6052">
          <w:rPr>
            <w:bCs/>
          </w:rPr>
          <w:t xml:space="preserve">adjusted Turner model compared to </w:t>
        </w:r>
        <w:r w:rsidR="000C70FC">
          <w:rPr>
            <w:bCs/>
          </w:rPr>
          <w:t xml:space="preserve">the </w:t>
        </w:r>
        <w:r w:rsidR="000C70FC" w:rsidRPr="003C6052">
          <w:rPr>
            <w:bCs/>
          </w:rPr>
          <w:t>actual Turner</w:t>
        </w:r>
        <w:r w:rsidR="000C70FC">
          <w:rPr>
            <w:bCs/>
          </w:rPr>
          <w:t xml:space="preserve"> </w:t>
        </w:r>
        <w:r w:rsidR="000C70FC" w:rsidRPr="003C6052">
          <w:rPr>
            <w:bCs/>
          </w:rPr>
          <w:t>observ</w:t>
        </w:r>
        <w:r w:rsidR="000C70FC">
          <w:rPr>
            <w:bCs/>
          </w:rPr>
          <w:t>ations</w:t>
        </w:r>
        <w:r w:rsidR="0087462C">
          <w:rPr>
            <w:bCs/>
          </w:rPr>
          <w:t>,</w:t>
        </w:r>
        <w:r w:rsidR="000C70FC" w:rsidRPr="003C6052">
          <w:rPr>
            <w:bCs/>
          </w:rPr>
          <w:t xml:space="preserve"> Turner et al. (1969).</w:t>
        </w:r>
        <w:r w:rsidR="002469A6">
          <w:rPr>
            <w:noProof/>
            <w:webHidden/>
          </w:rPr>
          <w:tab/>
        </w:r>
        <w:r w:rsidR="000C70FC">
          <w:rPr>
            <w:noProof/>
            <w:webHidden/>
          </w:rPr>
          <w:t>18</w:t>
        </w:r>
      </w:hyperlink>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 xml:space="preserve">Figure </w:t>
        </w:r>
        <w:r w:rsidR="000C70FC">
          <w:rPr>
            <w:rStyle w:val="Hyperlink"/>
            <w:noProof/>
          </w:rPr>
          <w:t>3</w:t>
        </w:r>
        <w:r w:rsidR="002469A6">
          <w:rPr>
            <w:rStyle w:val="Hyperlink"/>
            <w:noProof/>
          </w:rPr>
          <w:t>.2</w:t>
        </w:r>
        <w:r w:rsidR="002469A6" w:rsidRPr="00CE62AE">
          <w:rPr>
            <w:rStyle w:val="Hyperlink"/>
            <w:noProof/>
          </w:rPr>
          <w:t xml:space="preserve">. </w:t>
        </w:r>
        <w:r w:rsidR="000C70FC" w:rsidRPr="003C6052">
          <w:rPr>
            <w:bCs/>
          </w:rPr>
          <w:t xml:space="preserve">Rates from </w:t>
        </w:r>
        <w:r w:rsidR="000C70FC">
          <w:rPr>
            <w:bCs/>
          </w:rPr>
          <w:t xml:space="preserve">the </w:t>
        </w:r>
        <w:r w:rsidR="000C70FC" w:rsidRPr="003C6052">
          <w:rPr>
            <w:bCs/>
          </w:rPr>
          <w:t>Nosseir model compared to actual Turner obser</w:t>
        </w:r>
        <w:r w:rsidR="000C70FC">
          <w:rPr>
            <w:bCs/>
          </w:rPr>
          <w:t>vations</w:t>
        </w:r>
        <w:r w:rsidR="0087462C">
          <w:rPr>
            <w:bCs/>
          </w:rPr>
          <w:t>,</w:t>
        </w:r>
        <w:r w:rsidR="000C70FC">
          <w:t xml:space="preserve"> </w:t>
        </w:r>
        <w:r w:rsidR="000C70FC" w:rsidRPr="003C6052">
          <w:rPr>
            <w:bCs/>
          </w:rPr>
          <w:t>Nosseir et al. (2000).</w:t>
        </w:r>
        <w:r w:rsidR="002469A6">
          <w:rPr>
            <w:noProof/>
            <w:webHidden/>
          </w:rPr>
          <w:tab/>
        </w:r>
        <w:r w:rsidR="003C39BE">
          <w:rPr>
            <w:noProof/>
            <w:webHidden/>
          </w:rPr>
          <w:t>20</w:t>
        </w:r>
      </w:hyperlink>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 xml:space="preserve">Figure </w:t>
        </w:r>
        <w:r w:rsidR="000C70FC">
          <w:rPr>
            <w:rStyle w:val="Hyperlink"/>
            <w:noProof/>
          </w:rPr>
          <w:t>3</w:t>
        </w:r>
        <w:r w:rsidR="002469A6">
          <w:rPr>
            <w:rStyle w:val="Hyperlink"/>
            <w:noProof/>
          </w:rPr>
          <w:t>.</w:t>
        </w:r>
        <w:r w:rsidR="000C70FC">
          <w:rPr>
            <w:rStyle w:val="Hyperlink"/>
            <w:noProof/>
          </w:rPr>
          <w:t>3</w:t>
        </w:r>
        <w:r w:rsidR="002469A6" w:rsidRPr="00CE62AE">
          <w:rPr>
            <w:rStyle w:val="Hyperlink"/>
            <w:noProof/>
          </w:rPr>
          <w:t xml:space="preserve">. </w:t>
        </w:r>
        <w:r w:rsidR="000C70FC" w:rsidRPr="003C6052">
          <w:rPr>
            <w:bCs/>
          </w:rPr>
          <w:t>Shape of entrained drop movement in high-velocity gas</w:t>
        </w:r>
        <w:r w:rsidR="0087462C">
          <w:rPr>
            <w:bCs/>
          </w:rPr>
          <w:t>,</w:t>
        </w:r>
        <w:r w:rsidR="000C70FC" w:rsidRPr="003C6052">
          <w:rPr>
            <w:bCs/>
          </w:rPr>
          <w:t xml:space="preserve"> Li et al. (2002)</w:t>
        </w:r>
        <w:r w:rsidR="000C70FC">
          <w:rPr>
            <w:bCs/>
          </w:rPr>
          <w:t>.</w:t>
        </w:r>
        <w:r w:rsidR="002469A6">
          <w:rPr>
            <w:noProof/>
            <w:webHidden/>
          </w:rPr>
          <w:tab/>
        </w:r>
        <w:r w:rsidR="000C70FC">
          <w:rPr>
            <w:noProof/>
            <w:webHidden/>
          </w:rPr>
          <w:t>2</w:t>
        </w:r>
        <w:r w:rsidR="003C39BE">
          <w:rPr>
            <w:noProof/>
            <w:webHidden/>
          </w:rPr>
          <w:t>1</w:t>
        </w:r>
      </w:hyperlink>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 xml:space="preserve">Figure </w:t>
        </w:r>
        <w:r w:rsidR="000C70FC">
          <w:rPr>
            <w:rStyle w:val="Hyperlink"/>
            <w:noProof/>
          </w:rPr>
          <w:t>3</w:t>
        </w:r>
        <w:r w:rsidR="002469A6">
          <w:rPr>
            <w:rStyle w:val="Hyperlink"/>
            <w:noProof/>
          </w:rPr>
          <w:t>.</w:t>
        </w:r>
        <w:r w:rsidR="000C70FC">
          <w:rPr>
            <w:rStyle w:val="Hyperlink"/>
            <w:noProof/>
          </w:rPr>
          <w:t>4</w:t>
        </w:r>
        <w:r w:rsidR="002469A6" w:rsidRPr="00CE62AE">
          <w:rPr>
            <w:rStyle w:val="Hyperlink"/>
            <w:noProof/>
          </w:rPr>
          <w:t xml:space="preserve">. </w:t>
        </w:r>
        <w:r w:rsidR="000C70FC" w:rsidRPr="00266B9A">
          <w:t>The minimum flow rate calculated using Guo et.al method mapped against the test flow rate</w:t>
        </w:r>
        <w:r w:rsidR="0087462C">
          <w:t>,</w:t>
        </w:r>
        <w:r w:rsidR="000C70FC" w:rsidRPr="00266B9A">
          <w:t xml:space="preserve"> Guo et al. </w:t>
        </w:r>
        <w:r w:rsidR="000C70FC">
          <w:t>(</w:t>
        </w:r>
        <w:r w:rsidR="000C70FC" w:rsidRPr="00266B9A">
          <w:t>2006)</w:t>
        </w:r>
        <w:r w:rsidR="000C70FC">
          <w:t>.</w:t>
        </w:r>
        <w:r w:rsidR="002469A6">
          <w:rPr>
            <w:noProof/>
            <w:webHidden/>
          </w:rPr>
          <w:tab/>
        </w:r>
        <w:r w:rsidR="000C70FC">
          <w:rPr>
            <w:noProof/>
            <w:webHidden/>
          </w:rPr>
          <w:t>2</w:t>
        </w:r>
      </w:hyperlink>
      <w:r w:rsidR="003C39BE">
        <w:t>3</w:t>
      </w:r>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 xml:space="preserve">Figure </w:t>
        </w:r>
        <w:r w:rsidR="000C70FC">
          <w:rPr>
            <w:rStyle w:val="Hyperlink"/>
            <w:noProof/>
          </w:rPr>
          <w:t>3</w:t>
        </w:r>
        <w:r w:rsidR="002469A6">
          <w:rPr>
            <w:rStyle w:val="Hyperlink"/>
            <w:noProof/>
          </w:rPr>
          <w:t>.</w:t>
        </w:r>
        <w:r w:rsidR="000C70FC">
          <w:rPr>
            <w:rStyle w:val="Hyperlink"/>
            <w:noProof/>
          </w:rPr>
          <w:t>5</w:t>
        </w:r>
        <w:r w:rsidR="002469A6" w:rsidRPr="00CE62AE">
          <w:rPr>
            <w:rStyle w:val="Hyperlink"/>
            <w:noProof/>
          </w:rPr>
          <w:t xml:space="preserve">. </w:t>
        </w:r>
        <w:r w:rsidR="000C70FC">
          <w:t>Encountering two liquid droplets in turbulent gas stream</w:t>
        </w:r>
        <w:r w:rsidR="0087462C">
          <w:t>,</w:t>
        </w:r>
        <w:r w:rsidR="000C70FC">
          <w:t xml:space="preserve"> Zhou</w:t>
        </w:r>
        <w:r w:rsidR="000C70FC" w:rsidRPr="00B97637">
          <w:t xml:space="preserve"> et al. (201</w:t>
        </w:r>
        <w:r w:rsidR="000C70FC">
          <w:t>0</w:t>
        </w:r>
        <w:r w:rsidR="000C70FC" w:rsidRPr="00B97637">
          <w:t>)</w:t>
        </w:r>
        <w:r w:rsidR="002469A6">
          <w:rPr>
            <w:noProof/>
            <w:webHidden/>
          </w:rPr>
          <w:tab/>
        </w:r>
        <w:r w:rsidR="000C70FC">
          <w:rPr>
            <w:noProof/>
            <w:webHidden/>
          </w:rPr>
          <w:t>25</w:t>
        </w:r>
      </w:hyperlink>
    </w:p>
    <w:p w:rsidR="002469A6" w:rsidRDefault="00D91367" w:rsidP="002469A6">
      <w:pPr>
        <w:pStyle w:val="TableofFigures"/>
        <w:tabs>
          <w:tab w:val="right" w:leader="dot" w:pos="8486"/>
        </w:tabs>
        <w:rPr>
          <w:rFonts w:eastAsiaTheme="minorEastAsia" w:cstheme="minorBidi"/>
          <w:noProof/>
          <w:sz w:val="22"/>
          <w:szCs w:val="22"/>
          <w:lang w:bidi="ar-SA"/>
        </w:rPr>
      </w:pPr>
      <w:r>
        <w:fldChar w:fldCharType="end"/>
      </w:r>
      <w:r>
        <w:fldChar w:fldCharType="begin"/>
      </w:r>
      <w:r w:rsidR="002469A6">
        <w:instrText xml:space="preserve"> TOC \h \z \c "Figure" </w:instrText>
      </w:r>
      <w:r>
        <w:fldChar w:fldCharType="separate"/>
      </w:r>
      <w:hyperlink w:anchor="_Toc315681307" w:history="1">
        <w:r w:rsidR="002469A6" w:rsidRPr="00CE62AE">
          <w:rPr>
            <w:rStyle w:val="Hyperlink"/>
            <w:noProof/>
          </w:rPr>
          <w:t xml:space="preserve">Figure </w:t>
        </w:r>
        <w:r w:rsidR="000C70FC">
          <w:rPr>
            <w:rStyle w:val="Hyperlink"/>
            <w:noProof/>
          </w:rPr>
          <w:t>3</w:t>
        </w:r>
        <w:r w:rsidR="002469A6">
          <w:rPr>
            <w:rStyle w:val="Hyperlink"/>
            <w:noProof/>
          </w:rPr>
          <w:t>.</w:t>
        </w:r>
        <w:r w:rsidR="000C70FC">
          <w:rPr>
            <w:rStyle w:val="Hyperlink"/>
            <w:noProof/>
          </w:rPr>
          <w:t>6</w:t>
        </w:r>
        <w:r w:rsidR="002469A6" w:rsidRPr="00CE62AE">
          <w:rPr>
            <w:rStyle w:val="Hyperlink"/>
            <w:noProof/>
          </w:rPr>
          <w:t xml:space="preserve">. </w:t>
        </w:r>
        <w:r w:rsidR="000C70FC">
          <w:t>Application of the Zhou et al. model to Coleman et al. data</w:t>
        </w:r>
        <w:r w:rsidR="0087462C">
          <w:t>,</w:t>
        </w:r>
        <w:r w:rsidR="000C70FC">
          <w:t xml:space="preserve"> Zhou</w:t>
        </w:r>
        <w:r w:rsidR="000C70FC" w:rsidRPr="00B97637">
          <w:t xml:space="preserve"> et al. (201</w:t>
        </w:r>
        <w:r w:rsidR="000C70FC">
          <w:t>0</w:t>
        </w:r>
        <w:r w:rsidR="000C70FC" w:rsidRPr="00B97637">
          <w:t>)</w:t>
        </w:r>
        <w:r w:rsidR="002469A6">
          <w:rPr>
            <w:noProof/>
            <w:webHidden/>
          </w:rPr>
          <w:tab/>
        </w:r>
        <w:r w:rsidR="000C70FC">
          <w:rPr>
            <w:noProof/>
            <w:webHidden/>
          </w:rPr>
          <w:t>2</w:t>
        </w:r>
        <w:r w:rsidR="003C39BE">
          <w:rPr>
            <w:noProof/>
            <w:webHidden/>
          </w:rPr>
          <w:t>6</w:t>
        </w:r>
      </w:hyperlink>
    </w:p>
    <w:p w:rsidR="000C70FC" w:rsidRDefault="00D91367" w:rsidP="000C70FC">
      <w:pPr>
        <w:pStyle w:val="TableofFigures"/>
        <w:tabs>
          <w:tab w:val="right" w:leader="dot" w:pos="8486"/>
        </w:tabs>
        <w:rPr>
          <w:rFonts w:eastAsiaTheme="minorEastAsia" w:cstheme="minorBidi"/>
          <w:noProof/>
          <w:sz w:val="22"/>
          <w:szCs w:val="22"/>
          <w:lang w:bidi="ar-SA"/>
        </w:rPr>
      </w:pPr>
      <w:r>
        <w:fldChar w:fldCharType="end"/>
      </w:r>
      <w:r>
        <w:fldChar w:fldCharType="begin"/>
      </w:r>
      <w:r w:rsidR="000C70FC">
        <w:instrText xml:space="preserve"> TOC \h \z \c "Figure" </w:instrText>
      </w:r>
      <w:r>
        <w:fldChar w:fldCharType="separate"/>
      </w:r>
      <w:hyperlink w:anchor="_Toc315681307" w:history="1">
        <w:r w:rsidR="000C70FC" w:rsidRPr="00CE62AE">
          <w:rPr>
            <w:rStyle w:val="Hyperlink"/>
            <w:noProof/>
          </w:rPr>
          <w:t xml:space="preserve">Figure </w:t>
        </w:r>
        <w:r w:rsidR="000C70FC">
          <w:rPr>
            <w:rStyle w:val="Hyperlink"/>
            <w:noProof/>
          </w:rPr>
          <w:t>3.7</w:t>
        </w:r>
        <w:r w:rsidR="000C70FC" w:rsidRPr="00CE62AE">
          <w:rPr>
            <w:rStyle w:val="Hyperlink"/>
            <w:noProof/>
          </w:rPr>
          <w:t xml:space="preserve">. </w:t>
        </w:r>
        <w:r w:rsidR="000C70FC">
          <w:t>Zhou et al. model versus the Turner Model</w:t>
        </w:r>
        <w:r w:rsidR="0087462C">
          <w:t>,</w:t>
        </w:r>
        <w:r w:rsidR="000C70FC">
          <w:t xml:space="preserve"> Zhou</w:t>
        </w:r>
        <w:r w:rsidR="000C70FC" w:rsidRPr="00B97637">
          <w:t xml:space="preserve"> et al. (201</w:t>
        </w:r>
        <w:r w:rsidR="000C70FC">
          <w:t>0</w:t>
        </w:r>
        <w:r w:rsidR="000C70FC" w:rsidRPr="00B97637">
          <w:t>)</w:t>
        </w:r>
        <w:r w:rsidR="000C70FC">
          <w:rPr>
            <w:noProof/>
            <w:webHidden/>
          </w:rPr>
          <w:tab/>
          <w:t>2</w:t>
        </w:r>
        <w:r w:rsidR="003C39BE">
          <w:rPr>
            <w:noProof/>
            <w:webHidden/>
          </w:rPr>
          <w:t>7</w:t>
        </w:r>
      </w:hyperlink>
    </w:p>
    <w:p w:rsidR="000C70FC" w:rsidRDefault="00D91367" w:rsidP="000C70FC">
      <w:pPr>
        <w:pStyle w:val="TableofFigures"/>
        <w:tabs>
          <w:tab w:val="right" w:leader="dot" w:pos="8486"/>
        </w:tabs>
        <w:rPr>
          <w:rFonts w:eastAsiaTheme="minorEastAsia" w:cstheme="minorBidi"/>
          <w:noProof/>
          <w:sz w:val="22"/>
          <w:szCs w:val="22"/>
          <w:lang w:bidi="ar-SA"/>
        </w:rPr>
      </w:pPr>
      <w:r>
        <w:fldChar w:fldCharType="end"/>
      </w:r>
      <w:r>
        <w:fldChar w:fldCharType="begin"/>
      </w:r>
      <w:r w:rsidR="000C70FC">
        <w:instrText xml:space="preserve"> TOC \h \z \c "Figure" </w:instrText>
      </w:r>
      <w:r>
        <w:fldChar w:fldCharType="separate"/>
      </w:r>
      <w:hyperlink w:anchor="_Toc315681307" w:history="1">
        <w:r w:rsidR="000C70FC" w:rsidRPr="00CE62AE">
          <w:rPr>
            <w:rStyle w:val="Hyperlink"/>
            <w:noProof/>
          </w:rPr>
          <w:t xml:space="preserve">Figure </w:t>
        </w:r>
        <w:r w:rsidR="000C70FC">
          <w:rPr>
            <w:rStyle w:val="Hyperlink"/>
            <w:noProof/>
          </w:rPr>
          <w:t>3.8</w:t>
        </w:r>
        <w:r w:rsidR="000C70FC" w:rsidRPr="00CE62AE">
          <w:rPr>
            <w:rStyle w:val="Hyperlink"/>
            <w:noProof/>
          </w:rPr>
          <w:t xml:space="preserve">. </w:t>
        </w:r>
        <w:r w:rsidR="000C70FC">
          <w:t>Rollover of the flat-shaped droplets in the process of rising</w:t>
        </w:r>
        <w:r w:rsidR="0087462C">
          <w:t>,</w:t>
        </w:r>
        <w:r w:rsidR="000C70FC">
          <w:t xml:space="preserve"> Wei et al.</w:t>
        </w:r>
        <w:r w:rsidR="000C70FC" w:rsidRPr="00B97637">
          <w:t xml:space="preserve"> (20</w:t>
        </w:r>
        <w:r w:rsidR="000C70FC">
          <w:t>07</w:t>
        </w:r>
        <w:r w:rsidR="000C70FC" w:rsidRPr="00B97637">
          <w:t>)</w:t>
        </w:r>
        <w:r w:rsidR="000C70FC">
          <w:rPr>
            <w:noProof/>
            <w:webHidden/>
          </w:rPr>
          <w:tab/>
          <w:t>28</w:t>
        </w:r>
      </w:hyperlink>
    </w:p>
    <w:p w:rsidR="000C70FC" w:rsidRDefault="00D91367" w:rsidP="000C70FC">
      <w:pPr>
        <w:pStyle w:val="TableofFigures"/>
        <w:tabs>
          <w:tab w:val="right" w:leader="dot" w:pos="8486"/>
        </w:tabs>
        <w:rPr>
          <w:rFonts w:eastAsiaTheme="minorEastAsia" w:cstheme="minorBidi"/>
          <w:noProof/>
          <w:sz w:val="22"/>
          <w:szCs w:val="22"/>
          <w:lang w:bidi="ar-SA"/>
        </w:rPr>
      </w:pPr>
      <w:r>
        <w:fldChar w:fldCharType="end"/>
      </w:r>
      <w:r>
        <w:fldChar w:fldCharType="begin"/>
      </w:r>
      <w:r w:rsidR="000C70FC">
        <w:instrText xml:space="preserve"> TOC \h \z \c "Figure" </w:instrText>
      </w:r>
      <w:r>
        <w:fldChar w:fldCharType="separate"/>
      </w:r>
      <w:hyperlink w:anchor="_Toc315681307" w:history="1">
        <w:r w:rsidR="000C70FC" w:rsidRPr="00CE62AE">
          <w:rPr>
            <w:rStyle w:val="Hyperlink"/>
            <w:noProof/>
          </w:rPr>
          <w:t xml:space="preserve">Figure </w:t>
        </w:r>
        <w:r w:rsidR="000C70FC">
          <w:rPr>
            <w:rStyle w:val="Hyperlink"/>
            <w:noProof/>
          </w:rPr>
          <w:t>3.9</w:t>
        </w:r>
        <w:r w:rsidR="000C70FC" w:rsidRPr="00CE62AE">
          <w:rPr>
            <w:rStyle w:val="Hyperlink"/>
            <w:noProof/>
          </w:rPr>
          <w:t xml:space="preserve">. </w:t>
        </w:r>
        <w:r w:rsidR="000C70FC">
          <w:t>Critical gas flow rates comparison between different models</w:t>
        </w:r>
        <w:r w:rsidR="0087462C">
          <w:t>,</w:t>
        </w:r>
        <w:r w:rsidR="000C70FC">
          <w:t xml:space="preserve"> Awolusi</w:t>
        </w:r>
        <w:r w:rsidR="000C70FC" w:rsidRPr="00B97637">
          <w:t xml:space="preserve"> (20</w:t>
        </w:r>
        <w:r w:rsidR="000C70FC">
          <w:t>05</w:t>
        </w:r>
        <w:r w:rsidR="000C70FC" w:rsidRPr="00B97637">
          <w:t>)</w:t>
        </w:r>
        <w:r w:rsidR="000C70FC">
          <w:rPr>
            <w:noProof/>
            <w:webHidden/>
          </w:rPr>
          <w:tab/>
        </w:r>
      </w:hyperlink>
      <w:r w:rsidR="000C70FC">
        <w:t>28</w:t>
      </w:r>
    </w:p>
    <w:p w:rsidR="000C70FC" w:rsidRDefault="00D91367" w:rsidP="000C70FC">
      <w:pPr>
        <w:pStyle w:val="TableofFigures"/>
        <w:tabs>
          <w:tab w:val="right" w:leader="dot" w:pos="8486"/>
        </w:tabs>
        <w:rPr>
          <w:rFonts w:eastAsiaTheme="minorEastAsia" w:cstheme="minorBidi"/>
          <w:noProof/>
          <w:sz w:val="22"/>
          <w:szCs w:val="22"/>
          <w:lang w:bidi="ar-SA"/>
        </w:rPr>
      </w:pPr>
      <w:r>
        <w:lastRenderedPageBreak/>
        <w:fldChar w:fldCharType="end"/>
      </w:r>
      <w:r>
        <w:fldChar w:fldCharType="begin"/>
      </w:r>
      <w:r w:rsidR="000C70FC">
        <w:instrText xml:space="preserve"> TOC \h \z \c "Figure" </w:instrText>
      </w:r>
      <w:r>
        <w:fldChar w:fldCharType="separate"/>
      </w:r>
      <w:hyperlink w:anchor="_Toc315681307" w:history="1">
        <w:r w:rsidR="000C70FC" w:rsidRPr="00CE62AE">
          <w:rPr>
            <w:rStyle w:val="Hyperlink"/>
            <w:noProof/>
          </w:rPr>
          <w:t xml:space="preserve">Figure </w:t>
        </w:r>
        <w:r w:rsidR="000C70FC">
          <w:rPr>
            <w:rStyle w:val="Hyperlink"/>
            <w:noProof/>
          </w:rPr>
          <w:t>3.10</w:t>
        </w:r>
        <w:r w:rsidR="000C70FC" w:rsidRPr="00CE62AE">
          <w:rPr>
            <w:rStyle w:val="Hyperlink"/>
            <w:noProof/>
          </w:rPr>
          <w:t xml:space="preserve">. </w:t>
        </w:r>
        <w:r w:rsidR="000C70FC">
          <w:t>Comparison of the different models using Coleman et al. data</w:t>
        </w:r>
        <w:r w:rsidR="0087462C">
          <w:t>,</w:t>
        </w:r>
        <w:r w:rsidR="000C70FC">
          <w:t xml:space="preserve"> </w:t>
        </w:r>
        <w:r w:rsidR="000C70FC" w:rsidRPr="00B97637">
          <w:t>Guohua et al.</w:t>
        </w:r>
        <w:r w:rsidR="000C70FC">
          <w:t xml:space="preserve"> </w:t>
        </w:r>
        <w:r w:rsidR="000C70FC" w:rsidRPr="00B97637">
          <w:t>(2012)</w:t>
        </w:r>
        <w:r w:rsidR="000C70FC">
          <w:t>.</w:t>
        </w:r>
        <w:r w:rsidR="003C39BE">
          <w:rPr>
            <w:noProof/>
            <w:webHidden/>
          </w:rPr>
          <w:tab/>
          <w:t>30</w:t>
        </w:r>
      </w:hyperlink>
    </w:p>
    <w:p w:rsidR="000C70FC" w:rsidRDefault="00D91367" w:rsidP="000C70FC">
      <w:pPr>
        <w:pStyle w:val="TableofFigures"/>
        <w:tabs>
          <w:tab w:val="right" w:leader="dot" w:pos="8486"/>
        </w:tabs>
      </w:pPr>
      <w:r>
        <w:fldChar w:fldCharType="end"/>
      </w:r>
      <w:r>
        <w:fldChar w:fldCharType="begin"/>
      </w:r>
      <w:r w:rsidR="000C70FC">
        <w:instrText xml:space="preserve"> TOC \h \z \c "Figure" </w:instrText>
      </w:r>
      <w:r>
        <w:fldChar w:fldCharType="separate"/>
      </w:r>
      <w:hyperlink w:anchor="_Toc315681307" w:history="1">
        <w:r w:rsidR="000C70FC" w:rsidRPr="00CE62AE">
          <w:rPr>
            <w:rStyle w:val="Hyperlink"/>
            <w:noProof/>
          </w:rPr>
          <w:t xml:space="preserve">Figure </w:t>
        </w:r>
        <w:r w:rsidR="000C70FC">
          <w:rPr>
            <w:rStyle w:val="Hyperlink"/>
            <w:noProof/>
          </w:rPr>
          <w:t>3.11</w:t>
        </w:r>
        <w:r w:rsidR="000C70FC" w:rsidRPr="00CE62AE">
          <w:rPr>
            <w:rStyle w:val="Hyperlink"/>
            <w:noProof/>
          </w:rPr>
          <w:t xml:space="preserve">. </w:t>
        </w:r>
        <w:r w:rsidR="000C70FC" w:rsidRPr="00DB602C">
          <w:t xml:space="preserve">The </w:t>
        </w:r>
        <w:r w:rsidR="003E7D4F">
          <w:t>T</w:t>
        </w:r>
        <w:r w:rsidR="000C70FC" w:rsidRPr="00DB602C">
          <w:t>urner</w:t>
        </w:r>
        <w:r w:rsidR="003E7D4F">
          <w:t xml:space="preserve"> R</w:t>
        </w:r>
        <w:r w:rsidR="000C70FC">
          <w:t>atio as function of observed critical rate</w:t>
        </w:r>
        <w:r w:rsidR="0087462C">
          <w:t>,</w:t>
        </w:r>
        <w:r w:rsidR="000C70FC">
          <w:t xml:space="preserve"> Veeken</w:t>
        </w:r>
        <w:r w:rsidR="000C70FC" w:rsidRPr="00B97637">
          <w:t xml:space="preserve"> et al. (</w:t>
        </w:r>
        <w:r w:rsidR="000C70FC">
          <w:t>2009</w:t>
        </w:r>
        <w:r w:rsidR="000C70FC" w:rsidRPr="00B97637">
          <w:t>)</w:t>
        </w:r>
        <w:r w:rsidR="000C70FC">
          <w:rPr>
            <w:noProof/>
            <w:webHidden/>
          </w:rPr>
          <w:tab/>
          <w:t>3</w:t>
        </w:r>
        <w:r w:rsidR="003C39BE">
          <w:rPr>
            <w:noProof/>
            <w:webHidden/>
          </w:rPr>
          <w:t>2</w:t>
        </w:r>
      </w:hyperlink>
    </w:p>
    <w:p w:rsidR="000C70FC" w:rsidRDefault="00D91367" w:rsidP="000C70FC">
      <w:pPr>
        <w:pStyle w:val="TableofFigures"/>
        <w:tabs>
          <w:tab w:val="right" w:leader="dot" w:pos="8486"/>
        </w:tabs>
      </w:pPr>
      <w:r>
        <w:fldChar w:fldCharType="begin"/>
      </w:r>
      <w:r w:rsidR="000C70FC">
        <w:instrText xml:space="preserve"> TOC \h \z \c "Figure" </w:instrText>
      </w:r>
      <w:r>
        <w:fldChar w:fldCharType="separate"/>
      </w:r>
      <w:hyperlink w:anchor="_Toc315681307" w:history="1">
        <w:r w:rsidR="000C70FC">
          <w:rPr>
            <w:rStyle w:val="Hyperlink"/>
            <w:noProof/>
          </w:rPr>
          <w:t xml:space="preserve">Figure 3.12. </w:t>
        </w:r>
        <w:r w:rsidR="000C70FC" w:rsidRPr="000C70FC">
          <w:t>Liquid loading point made dimensionles</w:t>
        </w:r>
        <w:r w:rsidR="000C70FC">
          <w:t>s with the Turner criterion, as</w:t>
        </w:r>
        <w:r w:rsidR="000C70FC" w:rsidRPr="000C70FC">
          <w:t xml:space="preserve"> function of reservoir parameter A</w:t>
        </w:r>
        <w:r w:rsidR="0087462C">
          <w:t>,</w:t>
        </w:r>
        <w:r w:rsidR="000C70FC" w:rsidRPr="000C70FC">
          <w:t xml:space="preserve"> Veeken et al. (2009</w:t>
        </w:r>
        <w:r w:rsidR="000C70FC">
          <w:t>)</w:t>
        </w:r>
        <w:r w:rsidR="000C70FC">
          <w:rPr>
            <w:noProof/>
            <w:webHidden/>
          </w:rPr>
          <w:tab/>
          <w:t>33</w:t>
        </w:r>
      </w:hyperlink>
    </w:p>
    <w:p w:rsidR="000C70FC" w:rsidRDefault="00D91367" w:rsidP="000C70FC">
      <w:pPr>
        <w:pStyle w:val="TableofFigures"/>
        <w:tabs>
          <w:tab w:val="right" w:leader="dot" w:pos="8486"/>
        </w:tabs>
      </w:pPr>
      <w:hyperlink w:anchor="_Toc315681307" w:history="1">
        <w:r w:rsidR="000C70FC">
          <w:rPr>
            <w:rStyle w:val="Hyperlink"/>
            <w:noProof/>
          </w:rPr>
          <w:t xml:space="preserve">Figure 3.13. </w:t>
        </w:r>
        <w:r w:rsidR="000C70FC">
          <w:t>Liquid holdup as function of time for high reservoir parameter A</w:t>
        </w:r>
        <w:r w:rsidR="0087462C">
          <w:t>,</w:t>
        </w:r>
        <w:r w:rsidR="000C70FC" w:rsidRPr="000C70FC">
          <w:t xml:space="preserve"> </w:t>
        </w:r>
        <w:r w:rsidR="000C70FC">
          <w:t>Belfroid</w:t>
        </w:r>
        <w:r w:rsidR="000C70FC" w:rsidRPr="00B97637">
          <w:t xml:space="preserve"> et al.</w:t>
        </w:r>
        <w:r w:rsidR="000C70FC">
          <w:t xml:space="preserve"> (2008)</w:t>
        </w:r>
        <w:r w:rsidR="000C70FC">
          <w:rPr>
            <w:noProof/>
            <w:webHidden/>
          </w:rPr>
          <w:tab/>
          <w:t>3</w:t>
        </w:r>
      </w:hyperlink>
      <w:r w:rsidR="000C70FC">
        <w:t>4</w:t>
      </w:r>
    </w:p>
    <w:p w:rsidR="000C70FC" w:rsidRDefault="00D91367" w:rsidP="000C70FC">
      <w:pPr>
        <w:pStyle w:val="TableofFigures"/>
        <w:tabs>
          <w:tab w:val="right" w:leader="dot" w:pos="8486"/>
        </w:tabs>
      </w:pPr>
      <w:hyperlink w:anchor="_Toc315681307" w:history="1">
        <w:r w:rsidR="000C70FC">
          <w:rPr>
            <w:rStyle w:val="Hyperlink"/>
            <w:noProof/>
          </w:rPr>
          <w:t xml:space="preserve">Figure 3.14. </w:t>
        </w:r>
        <w:r w:rsidR="000C70FC">
          <w:t>Liquid holdup as function of time in low reservoir parameter A</w:t>
        </w:r>
        <w:r w:rsidR="0087462C">
          <w:t>,</w:t>
        </w:r>
        <w:r w:rsidR="000C70FC">
          <w:t xml:space="preserve"> Belfroid</w:t>
        </w:r>
        <w:r w:rsidR="000C70FC" w:rsidRPr="00B97637">
          <w:t xml:space="preserve"> et al. </w:t>
        </w:r>
        <w:r w:rsidR="000C70FC" w:rsidRPr="000C70FC">
          <w:t>(20</w:t>
        </w:r>
        <w:r w:rsidR="000C70FC">
          <w:t>08)</w:t>
        </w:r>
        <w:r w:rsidR="000C70FC">
          <w:rPr>
            <w:noProof/>
            <w:webHidden/>
          </w:rPr>
          <w:tab/>
          <w:t>34</w:t>
        </w:r>
      </w:hyperlink>
    </w:p>
    <w:p w:rsidR="000C70FC" w:rsidRDefault="00D91367" w:rsidP="000C70FC">
      <w:pPr>
        <w:pStyle w:val="TableofFigures"/>
        <w:tabs>
          <w:tab w:val="right" w:leader="dot" w:pos="8486"/>
        </w:tabs>
      </w:pPr>
      <w:hyperlink w:anchor="_Toc315681307" w:history="1">
        <w:r w:rsidR="000C70FC">
          <w:rPr>
            <w:rStyle w:val="Hyperlink"/>
            <w:noProof/>
          </w:rPr>
          <w:t xml:space="preserve">Figure 3.15. </w:t>
        </w:r>
        <w:r w:rsidR="000C70FC">
          <w:t>Critical gas velocity as function of inclination angle</w:t>
        </w:r>
        <w:r w:rsidR="0087462C">
          <w:t>,</w:t>
        </w:r>
        <w:r w:rsidR="000C70FC">
          <w:t xml:space="preserve"> Belfroid</w:t>
        </w:r>
        <w:r w:rsidR="000C70FC" w:rsidRPr="00B97637">
          <w:t xml:space="preserve"> et al. (20</w:t>
        </w:r>
        <w:r w:rsidR="000C70FC">
          <w:t>08</w:t>
        </w:r>
        <w:r w:rsidR="000C70FC" w:rsidRPr="00B97637">
          <w:t>)</w:t>
        </w:r>
        <w:r w:rsidR="000C70FC">
          <w:rPr>
            <w:noProof/>
            <w:webHidden/>
          </w:rPr>
          <w:tab/>
          <w:t>35</w:t>
        </w:r>
      </w:hyperlink>
    </w:p>
    <w:p w:rsidR="000C70FC" w:rsidRDefault="00D91367" w:rsidP="000C70FC">
      <w:pPr>
        <w:pStyle w:val="TableofFigures"/>
        <w:tabs>
          <w:tab w:val="right" w:leader="dot" w:pos="8486"/>
        </w:tabs>
      </w:pPr>
      <w:hyperlink w:anchor="_Toc315681307" w:history="1">
        <w:r w:rsidR="000C70FC">
          <w:rPr>
            <w:rStyle w:val="Hyperlink"/>
            <w:noProof/>
          </w:rPr>
          <w:t xml:space="preserve">Figure 3.16. </w:t>
        </w:r>
        <w:r w:rsidR="000C70FC">
          <w:t>Comparison between experiment and model predictions</w:t>
        </w:r>
        <w:r w:rsidR="0087462C">
          <w:t>,</w:t>
        </w:r>
        <w:r w:rsidR="000C70FC">
          <w:t xml:space="preserve"> Belfroid et al. (2008</w:t>
        </w:r>
        <w:r w:rsidR="000C70FC" w:rsidRPr="00B97637">
          <w:t>)</w:t>
        </w:r>
        <w:r w:rsidR="000C70FC">
          <w:rPr>
            <w:noProof/>
            <w:webHidden/>
          </w:rPr>
          <w:tab/>
          <w:t>35</w:t>
        </w:r>
      </w:hyperlink>
    </w:p>
    <w:p w:rsidR="00610092" w:rsidRDefault="00D91367" w:rsidP="00610092">
      <w:pPr>
        <w:pStyle w:val="TableofFigures"/>
        <w:tabs>
          <w:tab w:val="right" w:leader="dot" w:pos="8486"/>
        </w:tabs>
      </w:pPr>
      <w:hyperlink w:anchor="_Toc315681307" w:history="1">
        <w:r w:rsidR="00610092">
          <w:rPr>
            <w:rStyle w:val="Hyperlink"/>
            <w:noProof/>
          </w:rPr>
          <w:t xml:space="preserve">Figure 4.1. </w:t>
        </w:r>
        <w:r w:rsidR="00610092" w:rsidRPr="00E76EE5">
          <w:t xml:space="preserve">Change of BUR versus </w:t>
        </w:r>
        <w:r w:rsidR="00610092">
          <w:t>measure depth (MD)</w:t>
        </w:r>
        <w:r w:rsidR="00610092" w:rsidRPr="00E76EE5">
          <w:t xml:space="preserve"> </w:t>
        </w:r>
        <w:r w:rsidR="00610092">
          <w:t>in horizontal and deviated wells</w:t>
        </w:r>
        <w:r w:rsidR="00610092">
          <w:rPr>
            <w:noProof/>
            <w:webHidden/>
          </w:rPr>
          <w:tab/>
          <w:t>39</w:t>
        </w:r>
      </w:hyperlink>
    </w:p>
    <w:p w:rsidR="00610092" w:rsidRDefault="00D91367" w:rsidP="00610092">
      <w:pPr>
        <w:pStyle w:val="TableofFigures"/>
        <w:tabs>
          <w:tab w:val="right" w:leader="dot" w:pos="8486"/>
        </w:tabs>
      </w:pPr>
      <w:hyperlink w:anchor="_Toc315681307" w:history="1">
        <w:r w:rsidR="00610092">
          <w:rPr>
            <w:rStyle w:val="Hyperlink"/>
            <w:noProof/>
          </w:rPr>
          <w:t xml:space="preserve">Figure 4.2. </w:t>
        </w:r>
        <w:r w:rsidR="00610092" w:rsidRPr="00E76EE5">
          <w:t>BUR effect o</w:t>
        </w:r>
        <w:r w:rsidR="00610092">
          <w:t>n particle rebound after impact</w:t>
        </w:r>
        <w:r w:rsidR="00610092">
          <w:rPr>
            <w:noProof/>
            <w:webHidden/>
          </w:rPr>
          <w:tab/>
          <w:t>41</w:t>
        </w:r>
      </w:hyperlink>
    </w:p>
    <w:p w:rsidR="00610092" w:rsidRDefault="00D91367" w:rsidP="00610092">
      <w:pPr>
        <w:pStyle w:val="TableofFigures"/>
        <w:tabs>
          <w:tab w:val="right" w:leader="dot" w:pos="8486"/>
        </w:tabs>
      </w:pPr>
      <w:hyperlink w:anchor="_Toc315681307" w:history="1">
        <w:r w:rsidR="00610092">
          <w:rPr>
            <w:rStyle w:val="Hyperlink"/>
            <w:noProof/>
          </w:rPr>
          <w:t xml:space="preserve">Figure 4.3. </w:t>
        </w:r>
        <w:r w:rsidR="00610092" w:rsidRPr="0020586C">
          <w:t>Fractional loss of energy suffered by a bouncing drop during impact as</w:t>
        </w:r>
        <w:r w:rsidR="00610092">
          <w:t xml:space="preserve"> </w:t>
        </w:r>
        <w:r w:rsidR="00610092" w:rsidRPr="0020586C">
          <w:t>function of the angle of impact</w:t>
        </w:r>
        <w:r w:rsidR="0087462C">
          <w:t>,</w:t>
        </w:r>
        <w:r w:rsidR="00610092">
          <w:t xml:space="preserve"> </w:t>
        </w:r>
        <w:r w:rsidR="00610092" w:rsidRPr="0020586C">
          <w:t>Jayaratne et al.</w:t>
        </w:r>
        <w:r w:rsidR="00610092">
          <w:t xml:space="preserve"> (1964)</w:t>
        </w:r>
        <w:r w:rsidR="00610092">
          <w:rPr>
            <w:noProof/>
            <w:webHidden/>
          </w:rPr>
          <w:tab/>
        </w:r>
      </w:hyperlink>
      <w:r w:rsidR="00610092">
        <w:t>42</w:t>
      </w:r>
    </w:p>
    <w:p w:rsidR="00610092" w:rsidRDefault="00D91367" w:rsidP="00610092">
      <w:pPr>
        <w:pStyle w:val="TableofFigures"/>
        <w:tabs>
          <w:tab w:val="right" w:leader="dot" w:pos="8486"/>
        </w:tabs>
      </w:pPr>
      <w:hyperlink w:anchor="_Toc315681307" w:history="1">
        <w:r w:rsidR="00610092">
          <w:rPr>
            <w:rStyle w:val="Hyperlink"/>
            <w:noProof/>
          </w:rPr>
          <w:t xml:space="preserve">Figure 4.4. </w:t>
        </w:r>
        <w:r w:rsidR="00610092" w:rsidRPr="00E76EE5">
          <w:t>Power law fit of the fractional loss of energy suf</w:t>
        </w:r>
        <w:r w:rsidR="00610092">
          <w:t xml:space="preserve">fered by a bouncing drop during </w:t>
        </w:r>
        <w:r w:rsidR="00610092" w:rsidRPr="00E76EE5">
          <w:t xml:space="preserve">impact as a </w:t>
        </w:r>
        <w:r w:rsidR="00610092">
          <w:t>function of the angle of impact</w:t>
        </w:r>
        <w:r w:rsidR="00610092">
          <w:rPr>
            <w:noProof/>
            <w:webHidden/>
          </w:rPr>
          <w:tab/>
          <w:t>43</w:t>
        </w:r>
      </w:hyperlink>
    </w:p>
    <w:p w:rsidR="00610092" w:rsidRDefault="00D91367" w:rsidP="00610092">
      <w:pPr>
        <w:pStyle w:val="TableofFigures"/>
        <w:tabs>
          <w:tab w:val="right" w:leader="dot" w:pos="8486"/>
        </w:tabs>
      </w:pPr>
      <w:hyperlink w:anchor="_Toc315681307" w:history="1">
        <w:r w:rsidR="00610092">
          <w:rPr>
            <w:rStyle w:val="Hyperlink"/>
            <w:noProof/>
          </w:rPr>
          <w:t xml:space="preserve">Figure 5.1. </w:t>
        </w:r>
        <w:r w:rsidR="00610092" w:rsidRPr="00DE63B2">
          <w:t>Veeken</w:t>
        </w:r>
        <w:r w:rsidR="00610092">
          <w:t xml:space="preserve"> model</w:t>
        </w:r>
        <w:r w:rsidR="00610092" w:rsidRPr="00DE63B2">
          <w:t xml:space="preserve"> </w:t>
        </w:r>
        <w:r w:rsidR="00610092">
          <w:t xml:space="preserve">versus the </w:t>
        </w:r>
        <w:r w:rsidR="00B55705">
          <w:t>new model</w:t>
        </w:r>
        <w:r w:rsidR="00610092" w:rsidRPr="00DE63B2">
          <w:t xml:space="preserve"> </w:t>
        </w:r>
        <w:r w:rsidR="00610092">
          <w:t>using</w:t>
        </w:r>
        <w:r w:rsidR="00610092" w:rsidRPr="00DE63B2">
          <w:t xml:space="preserve"> observed Veeken et al.</w:t>
        </w:r>
        <w:r w:rsidR="00610092">
          <w:t xml:space="preserve"> </w:t>
        </w:r>
        <w:r w:rsidR="00610092" w:rsidRPr="00DE63B2">
          <w:t xml:space="preserve">data </w:t>
        </w:r>
        <w:r w:rsidR="00610092">
          <w:t xml:space="preserve">at </w:t>
        </w:r>
        <w:r w:rsidR="00610092" w:rsidRPr="00DE63B2">
          <w:t>20</w:t>
        </w:r>
        <w:r w:rsidR="00610092" w:rsidRPr="00DE63B2">
          <w:rPr>
            <w:vertAlign w:val="superscript"/>
          </w:rPr>
          <w:t>o</w:t>
        </w:r>
        <w:r w:rsidR="00610092" w:rsidRPr="00DE63B2">
          <w:t>/100 ft</w:t>
        </w:r>
        <w:r w:rsidR="00610092">
          <w:t xml:space="preserve"> BUR</w:t>
        </w:r>
        <w:r w:rsidR="00610092">
          <w:rPr>
            <w:noProof/>
            <w:webHidden/>
          </w:rPr>
          <w:tab/>
          <w:t>50</w:t>
        </w:r>
      </w:hyperlink>
    </w:p>
    <w:p w:rsidR="00610092" w:rsidRDefault="00D91367" w:rsidP="00610092">
      <w:pPr>
        <w:pStyle w:val="TableofFigures"/>
        <w:tabs>
          <w:tab w:val="right" w:leader="dot" w:pos="8486"/>
        </w:tabs>
      </w:pPr>
      <w:hyperlink w:anchor="_Toc315681307" w:history="1">
        <w:r w:rsidR="00610092">
          <w:rPr>
            <w:rStyle w:val="Hyperlink"/>
            <w:noProof/>
          </w:rPr>
          <w:t xml:space="preserve">Figure 5.2. </w:t>
        </w:r>
        <w:r w:rsidR="00610092" w:rsidRPr="00DE63B2">
          <w:t xml:space="preserve">Veeken </w:t>
        </w:r>
        <w:r w:rsidR="00610092">
          <w:t xml:space="preserve">model versus the </w:t>
        </w:r>
        <w:r w:rsidR="00B55705">
          <w:t>new model</w:t>
        </w:r>
        <w:r w:rsidR="00610092" w:rsidRPr="00DE63B2">
          <w:t xml:space="preserve"> </w:t>
        </w:r>
        <w:r w:rsidR="00610092">
          <w:t>using</w:t>
        </w:r>
        <w:r w:rsidR="00610092" w:rsidRPr="00DE63B2">
          <w:t xml:space="preserve"> observed Veeken et al.</w:t>
        </w:r>
        <w:r w:rsidR="00610092">
          <w:t xml:space="preserve"> </w:t>
        </w:r>
        <w:r w:rsidR="00610092" w:rsidRPr="00DE63B2">
          <w:t xml:space="preserve">data </w:t>
        </w:r>
        <w:r w:rsidR="00610092">
          <w:t>at 1</w:t>
        </w:r>
        <w:r w:rsidR="00610092" w:rsidRPr="00DE63B2">
          <w:t>2</w:t>
        </w:r>
        <w:r w:rsidR="00610092" w:rsidRPr="00DE63B2">
          <w:rPr>
            <w:vertAlign w:val="superscript"/>
          </w:rPr>
          <w:t>o</w:t>
        </w:r>
        <w:r w:rsidR="00610092" w:rsidRPr="00DE63B2">
          <w:t>/100 ft</w:t>
        </w:r>
        <w:r w:rsidR="00610092">
          <w:t xml:space="preserve"> BUR</w:t>
        </w:r>
        <w:r w:rsidR="003C39BE">
          <w:rPr>
            <w:noProof/>
            <w:webHidden/>
          </w:rPr>
          <w:tab/>
          <w:t>54</w:t>
        </w:r>
      </w:hyperlink>
    </w:p>
    <w:p w:rsidR="00610092" w:rsidRDefault="00D91367" w:rsidP="00610092">
      <w:pPr>
        <w:pStyle w:val="TableofFigures"/>
        <w:tabs>
          <w:tab w:val="right" w:leader="dot" w:pos="8486"/>
        </w:tabs>
      </w:pPr>
      <w:r>
        <w:fldChar w:fldCharType="end"/>
      </w:r>
      <w:hyperlink w:anchor="_Toc315681307" w:history="1">
        <w:r w:rsidR="00610092">
          <w:rPr>
            <w:rStyle w:val="Hyperlink"/>
            <w:noProof/>
          </w:rPr>
          <w:t xml:space="preserve">Figure 5.3. </w:t>
        </w:r>
        <w:r w:rsidR="00610092" w:rsidRPr="00DE63B2">
          <w:t>Veeken</w:t>
        </w:r>
        <w:r w:rsidR="00610092">
          <w:t xml:space="preserve"> model</w:t>
        </w:r>
        <w:r w:rsidR="00610092" w:rsidRPr="00DE63B2">
          <w:t xml:space="preserve"> </w:t>
        </w:r>
        <w:r w:rsidR="00610092">
          <w:t xml:space="preserve">versus the </w:t>
        </w:r>
        <w:r w:rsidR="00B55705">
          <w:t>new model</w:t>
        </w:r>
        <w:r w:rsidR="00610092" w:rsidRPr="00DE63B2">
          <w:t xml:space="preserve"> </w:t>
        </w:r>
        <w:r w:rsidR="00610092">
          <w:t>with</w:t>
        </w:r>
        <w:r w:rsidR="00610092" w:rsidRPr="00DE63B2">
          <w:t xml:space="preserve"> observed Veeken et al. data at different </w:t>
        </w:r>
        <w:r w:rsidR="00610092" w:rsidRPr="00DE63B2">
          <w:rPr>
            <w:vertAlign w:val="superscript"/>
          </w:rPr>
          <w:t>o</w:t>
        </w:r>
        <w:r w:rsidR="00610092" w:rsidRPr="00DE63B2">
          <w:t>/100 ft</w:t>
        </w:r>
        <w:r w:rsidR="00610092">
          <w:t xml:space="preserve"> BUR</w:t>
        </w:r>
        <w:r w:rsidR="003C39BE">
          <w:rPr>
            <w:noProof/>
            <w:webHidden/>
          </w:rPr>
          <w:tab/>
          <w:t>56</w:t>
        </w:r>
      </w:hyperlink>
    </w:p>
    <w:p w:rsidR="00F11EF2" w:rsidRDefault="00D91367" w:rsidP="00F11EF2">
      <w:pPr>
        <w:pStyle w:val="TableofFigures"/>
        <w:tabs>
          <w:tab w:val="right" w:leader="dot" w:pos="8486"/>
        </w:tabs>
      </w:pPr>
      <w:hyperlink w:anchor="_Toc315681307" w:history="1">
        <w:r w:rsidR="00F11EF2" w:rsidRPr="00CE62AE">
          <w:rPr>
            <w:rStyle w:val="Hyperlink"/>
            <w:noProof/>
          </w:rPr>
          <w:t xml:space="preserve">Figure </w:t>
        </w:r>
        <w:r w:rsidR="00F11EF2">
          <w:rPr>
            <w:rStyle w:val="Hyperlink"/>
            <w:noProof/>
          </w:rPr>
          <w:t>5</w:t>
        </w:r>
        <w:r w:rsidR="00F11EF2" w:rsidRPr="00CE62AE">
          <w:rPr>
            <w:rStyle w:val="Hyperlink"/>
            <w:noProof/>
          </w:rPr>
          <w:t>.</w:t>
        </w:r>
        <w:r w:rsidR="00F11EF2">
          <w:rPr>
            <w:rStyle w:val="Hyperlink"/>
            <w:noProof/>
          </w:rPr>
          <w:t>4.</w:t>
        </w:r>
        <w:r w:rsidR="00F11EF2" w:rsidRPr="00CE62AE">
          <w:rPr>
            <w:rStyle w:val="Hyperlink"/>
            <w:noProof/>
          </w:rPr>
          <w:t xml:space="preserve"> </w:t>
        </w:r>
        <w:r w:rsidR="00F11EF2" w:rsidRPr="00DE63B2">
          <w:t xml:space="preserve">Veeken </w:t>
        </w:r>
        <w:r w:rsidR="00F11EF2">
          <w:t>model versus the new model</w:t>
        </w:r>
        <w:r w:rsidR="00F11EF2" w:rsidRPr="00DE63B2">
          <w:t xml:space="preserve"> </w:t>
        </w:r>
        <w:r w:rsidR="00F11EF2">
          <w:t>with</w:t>
        </w:r>
        <w:r w:rsidR="00F11EF2" w:rsidRPr="00DE63B2">
          <w:t xml:space="preserve"> observed Veeken et al. data </w:t>
        </w:r>
        <w:r w:rsidR="00F11EF2">
          <w:t xml:space="preserve">less than 10 MMscf/d </w:t>
        </w:r>
        <w:r w:rsidR="00F11EF2" w:rsidRPr="00DE63B2">
          <w:t xml:space="preserve">at different </w:t>
        </w:r>
        <w:r w:rsidR="00F11EF2" w:rsidRPr="00DE63B2">
          <w:rPr>
            <w:vertAlign w:val="superscript"/>
          </w:rPr>
          <w:t>o</w:t>
        </w:r>
        <w:r w:rsidR="00F11EF2">
          <w:t>/100 ft BUR</w:t>
        </w:r>
        <w:r w:rsidR="00F11EF2">
          <w:rPr>
            <w:noProof/>
            <w:webHidden/>
          </w:rPr>
          <w:tab/>
          <w:t>5</w:t>
        </w:r>
        <w:r w:rsidR="00717A8D">
          <w:rPr>
            <w:noProof/>
            <w:webHidden/>
          </w:rPr>
          <w:t>7</w:t>
        </w:r>
      </w:hyperlink>
    </w:p>
    <w:p w:rsidR="00610092" w:rsidRDefault="00D91367" w:rsidP="00610092">
      <w:pPr>
        <w:pStyle w:val="TableofFigures"/>
        <w:tabs>
          <w:tab w:val="right" w:leader="dot" w:pos="8486"/>
        </w:tabs>
      </w:pPr>
      <w:hyperlink w:anchor="_Toc315681307" w:history="1">
        <w:r w:rsidR="00610092">
          <w:rPr>
            <w:rStyle w:val="Hyperlink"/>
            <w:noProof/>
          </w:rPr>
          <w:t>Figure 5.</w:t>
        </w:r>
        <w:r w:rsidR="00F11EF2">
          <w:rPr>
            <w:rStyle w:val="Hyperlink"/>
            <w:noProof/>
          </w:rPr>
          <w:t>5</w:t>
        </w:r>
        <w:r w:rsidR="00610092">
          <w:rPr>
            <w:rStyle w:val="Hyperlink"/>
            <w:noProof/>
          </w:rPr>
          <w:t xml:space="preserve">. </w:t>
        </w:r>
        <w:r w:rsidR="00610092">
          <w:t>Belfroid model</w:t>
        </w:r>
        <w:r w:rsidR="00610092" w:rsidRPr="00DE63B2">
          <w:t xml:space="preserve"> </w:t>
        </w:r>
        <w:r w:rsidR="00610092">
          <w:t xml:space="preserve">versus the </w:t>
        </w:r>
        <w:r w:rsidR="00B55705">
          <w:t>new model</w:t>
        </w:r>
        <w:r w:rsidR="00610092" w:rsidRPr="00DE63B2">
          <w:t xml:space="preserve"> </w:t>
        </w:r>
        <w:r w:rsidR="00610092">
          <w:t>with</w:t>
        </w:r>
        <w:r w:rsidR="00610092" w:rsidRPr="00DE63B2">
          <w:t xml:space="preserve"> observed Veeken et al. data at different </w:t>
        </w:r>
        <w:r w:rsidR="00610092" w:rsidRPr="00DE63B2">
          <w:rPr>
            <w:vertAlign w:val="superscript"/>
          </w:rPr>
          <w:t>o</w:t>
        </w:r>
        <w:r w:rsidR="00610092" w:rsidRPr="00DE63B2">
          <w:t>/100 ft</w:t>
        </w:r>
        <w:r w:rsidR="00610092">
          <w:t xml:space="preserve"> BUR</w:t>
        </w:r>
        <w:r w:rsidR="003C39BE">
          <w:rPr>
            <w:noProof/>
            <w:webHidden/>
          </w:rPr>
          <w:tab/>
          <w:t>5</w:t>
        </w:r>
        <w:r w:rsidR="00717A8D">
          <w:rPr>
            <w:noProof/>
            <w:webHidden/>
          </w:rPr>
          <w:t>8</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5.</w:t>
        </w:r>
        <w:r w:rsidR="00717A8D">
          <w:rPr>
            <w:rStyle w:val="Hyperlink"/>
            <w:noProof/>
          </w:rPr>
          <w:t>6</w:t>
        </w:r>
        <w:r w:rsidR="00610092" w:rsidRPr="00CE62AE">
          <w:rPr>
            <w:rStyle w:val="Hyperlink"/>
            <w:noProof/>
          </w:rPr>
          <w:t xml:space="preserve">. </w:t>
        </w:r>
        <w:r w:rsidR="0040666D">
          <w:t>New model</w:t>
        </w:r>
        <w:r w:rsidR="00610092" w:rsidRPr="00DE63B2">
          <w:t xml:space="preserve"> </w:t>
        </w:r>
        <w:r w:rsidR="00610092">
          <w:t xml:space="preserve">versus </w:t>
        </w:r>
        <w:r w:rsidR="00610092" w:rsidRPr="00DE63B2">
          <w:t xml:space="preserve">conventional models </w:t>
        </w:r>
        <w:r w:rsidR="00610092">
          <w:t>predictions using</w:t>
        </w:r>
        <w:r w:rsidR="00610092" w:rsidRPr="00DE63B2">
          <w:t xml:space="preserve"> observed Coleman data</w:t>
        </w:r>
        <w:r w:rsidR="003C39BE">
          <w:rPr>
            <w:noProof/>
            <w:webHidden/>
          </w:rPr>
          <w:tab/>
          <w:t>6</w:t>
        </w:r>
        <w:r w:rsidR="00717A8D">
          <w:rPr>
            <w:noProof/>
            <w:webHidden/>
          </w:rPr>
          <w:t>1</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717A8D">
          <w:rPr>
            <w:rStyle w:val="Hyperlink"/>
            <w:noProof/>
          </w:rPr>
          <w:t>5.7</w:t>
        </w:r>
        <w:r w:rsidR="00610092" w:rsidRPr="00CE62AE">
          <w:rPr>
            <w:rStyle w:val="Hyperlink"/>
            <w:noProof/>
          </w:rPr>
          <w:t xml:space="preserve">. </w:t>
        </w:r>
        <w:r w:rsidR="00610092" w:rsidRPr="00DB602C">
          <w:t xml:space="preserve">The </w:t>
        </w:r>
        <w:r w:rsidR="00B55705">
          <w:t>new model</w:t>
        </w:r>
        <w:r w:rsidR="00610092">
          <w:t xml:space="preserve"> versus</w:t>
        </w:r>
        <w:r w:rsidR="00610092" w:rsidRPr="00DE63B2">
          <w:t xml:space="preserve"> </w:t>
        </w:r>
        <w:r w:rsidR="00610092">
          <w:t xml:space="preserve">the </w:t>
        </w:r>
        <w:r w:rsidR="00610092" w:rsidRPr="00DE63B2">
          <w:t>Turner model</w:t>
        </w:r>
        <w:r w:rsidR="00610092">
          <w:t xml:space="preserve"> predictions using</w:t>
        </w:r>
        <w:r w:rsidR="00610092" w:rsidRPr="00DE63B2">
          <w:t xml:space="preserve"> observed Turner data</w:t>
        </w:r>
        <w:r w:rsidR="00610092">
          <w:t>.</w:t>
        </w:r>
        <w:r w:rsidR="003C39BE">
          <w:rPr>
            <w:noProof/>
            <w:webHidden/>
          </w:rPr>
          <w:tab/>
          <w:t>6</w:t>
        </w:r>
        <w:r w:rsidR="00717A8D">
          <w:rPr>
            <w:noProof/>
            <w:webHidden/>
          </w:rPr>
          <w:t>2</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5.</w:t>
        </w:r>
        <w:r w:rsidR="00717A8D">
          <w:rPr>
            <w:rStyle w:val="Hyperlink"/>
            <w:noProof/>
          </w:rPr>
          <w:t>8</w:t>
        </w:r>
        <w:r w:rsidR="00610092" w:rsidRPr="00CE62AE">
          <w:rPr>
            <w:rStyle w:val="Hyperlink"/>
            <w:noProof/>
          </w:rPr>
          <w:t xml:space="preserve">. </w:t>
        </w:r>
        <w:r w:rsidR="00610092" w:rsidRPr="00DE63B2">
          <w:t xml:space="preserve">Turner </w:t>
        </w:r>
        <w:r w:rsidR="00610092">
          <w:t xml:space="preserve">model </w:t>
        </w:r>
        <w:r w:rsidR="00610092" w:rsidRPr="00DE63B2">
          <w:t>missed data compar</w:t>
        </w:r>
        <w:r w:rsidR="00610092">
          <w:t xml:space="preserve">ed </w:t>
        </w:r>
        <w:r w:rsidR="00610092" w:rsidRPr="00DE63B2">
          <w:t>to observed Turner data</w:t>
        </w:r>
        <w:r w:rsidR="00610092">
          <w:t>.</w:t>
        </w:r>
        <w:r w:rsidR="00610092">
          <w:rPr>
            <w:noProof/>
            <w:webHidden/>
          </w:rPr>
          <w:tab/>
        </w:r>
        <w:r w:rsidR="003C39BE">
          <w:rPr>
            <w:noProof/>
            <w:webHidden/>
          </w:rPr>
          <w:t>6</w:t>
        </w:r>
        <w:r w:rsidR="00717A8D">
          <w:rPr>
            <w:noProof/>
            <w:webHidden/>
          </w:rPr>
          <w:t>3</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5.</w:t>
        </w:r>
        <w:r w:rsidR="00717A8D">
          <w:rPr>
            <w:rStyle w:val="Hyperlink"/>
            <w:noProof/>
          </w:rPr>
          <w:t>9</w:t>
        </w:r>
        <w:r w:rsidR="00610092" w:rsidRPr="00CE62AE">
          <w:rPr>
            <w:rStyle w:val="Hyperlink"/>
            <w:noProof/>
          </w:rPr>
          <w:t xml:space="preserve">. </w:t>
        </w:r>
        <w:r w:rsidR="0040666D">
          <w:t>New model</w:t>
        </w:r>
        <w:r w:rsidR="00610092" w:rsidRPr="00DE63B2">
          <w:t xml:space="preserve"> missed data compar</w:t>
        </w:r>
        <w:r w:rsidR="00610092">
          <w:t>ed</w:t>
        </w:r>
        <w:r w:rsidR="00610092" w:rsidRPr="00DE63B2">
          <w:t xml:space="preserve"> to observed Turner data</w:t>
        </w:r>
        <w:r w:rsidR="00610092">
          <w:t>.</w:t>
        </w:r>
        <w:r w:rsidR="003C39BE">
          <w:rPr>
            <w:noProof/>
            <w:webHidden/>
          </w:rPr>
          <w:tab/>
          <w:t>63</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6.1</w:t>
        </w:r>
        <w:r w:rsidR="00610092" w:rsidRPr="00CE62AE">
          <w:rPr>
            <w:rStyle w:val="Hyperlink"/>
            <w:noProof/>
          </w:rPr>
          <w:t xml:space="preserve">. </w:t>
        </w:r>
        <w:r w:rsidR="00610092" w:rsidRPr="0037588C">
          <w:t>The first experimental setup</w:t>
        </w:r>
        <w:r w:rsidR="00610092">
          <w:t>.</w:t>
        </w:r>
        <w:r w:rsidR="00610092">
          <w:rPr>
            <w:noProof/>
            <w:webHidden/>
          </w:rPr>
          <w:tab/>
        </w:r>
        <w:r w:rsidR="00A37248">
          <w:rPr>
            <w:noProof/>
            <w:webHidden/>
          </w:rPr>
          <w:t>6</w:t>
        </w:r>
        <w:r w:rsidR="00610092">
          <w:rPr>
            <w:noProof/>
            <w:webHidden/>
          </w:rPr>
          <w:t>8</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6.2</w:t>
        </w:r>
        <w:r w:rsidR="00610092" w:rsidRPr="00CE62AE">
          <w:rPr>
            <w:rStyle w:val="Hyperlink"/>
            <w:noProof/>
          </w:rPr>
          <w:t xml:space="preserve">. </w:t>
        </w:r>
        <w:r w:rsidR="00610092">
          <w:t>The c</w:t>
        </w:r>
        <w:r w:rsidR="00610092" w:rsidRPr="001441F9">
          <w:t>ontrol valve use</w:t>
        </w:r>
        <w:r w:rsidR="0087462C">
          <w:t>d for pressure and rate control,</w:t>
        </w:r>
        <w:r w:rsidR="00610092" w:rsidRPr="001441F9">
          <w:t xml:space="preserve"> Courtesy of Kimray</w:t>
        </w:r>
        <w:r w:rsidR="00B10EB8">
          <w:t xml:space="preserve"> </w:t>
        </w:r>
        <w:r w:rsidR="00610092">
          <w:t>..</w:t>
        </w:r>
        <w:r w:rsidR="00610092">
          <w:rPr>
            <w:noProof/>
            <w:webHidden/>
          </w:rPr>
          <w:tab/>
        </w:r>
        <w:r w:rsidR="00A37248">
          <w:rPr>
            <w:noProof/>
            <w:webHidden/>
          </w:rPr>
          <w:t>69</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6.3</w:t>
        </w:r>
        <w:r w:rsidR="00610092" w:rsidRPr="00CE62AE">
          <w:rPr>
            <w:rStyle w:val="Hyperlink"/>
            <w:noProof/>
          </w:rPr>
          <w:t xml:space="preserve">. </w:t>
        </w:r>
        <w:r w:rsidR="00610092">
          <w:t>C</w:t>
        </w:r>
        <w:r w:rsidR="00610092" w:rsidRPr="001441F9">
          <w:t>utaway of the control valve</w:t>
        </w:r>
        <w:r w:rsidR="0087462C">
          <w:t>,</w:t>
        </w:r>
        <w:r w:rsidR="00610092" w:rsidRPr="001441F9">
          <w:t xml:space="preserve"> Courtesy of Kimray</w:t>
        </w:r>
        <w:r w:rsidR="00610092">
          <w:t>..</w:t>
        </w:r>
        <w:r w:rsidR="00610092">
          <w:rPr>
            <w:noProof/>
            <w:webHidden/>
          </w:rPr>
          <w:tab/>
        </w:r>
        <w:r w:rsidR="00A37248">
          <w:rPr>
            <w:noProof/>
            <w:webHidden/>
          </w:rPr>
          <w:t>69</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6.4</w:t>
        </w:r>
        <w:r w:rsidR="00610092" w:rsidRPr="00CE62AE">
          <w:rPr>
            <w:rStyle w:val="Hyperlink"/>
            <w:noProof/>
          </w:rPr>
          <w:t xml:space="preserve">. </w:t>
        </w:r>
        <w:r w:rsidR="00610092" w:rsidRPr="001441F9">
          <w:t>Electro-</w:t>
        </w:r>
        <w:r w:rsidR="00610092">
          <w:t>p</w:t>
        </w:r>
        <w:r w:rsidR="00610092" w:rsidRPr="001441F9">
          <w:t xml:space="preserve">neumatic </w:t>
        </w:r>
        <w:r w:rsidR="00610092">
          <w:t>t</w:t>
        </w:r>
        <w:r w:rsidR="00610092" w:rsidRPr="001441F9">
          <w:t>ransducer, current to pressure (I2P)</w:t>
        </w:r>
        <w:r w:rsidR="0087462C">
          <w:t>,</w:t>
        </w:r>
        <w:r w:rsidR="00610092" w:rsidRPr="001441F9">
          <w:t xml:space="preserve"> Courtesy of Fisher</w:t>
        </w:r>
        <w:r w:rsidR="00610092">
          <w:rPr>
            <w:noProof/>
            <w:webHidden/>
          </w:rPr>
          <w:tab/>
        </w:r>
        <w:r w:rsidR="00A37248">
          <w:rPr>
            <w:noProof/>
            <w:webHidden/>
          </w:rPr>
          <w:t>69</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6.5</w:t>
        </w:r>
        <w:r w:rsidR="00610092" w:rsidRPr="00CE62AE">
          <w:rPr>
            <w:rStyle w:val="Hyperlink"/>
            <w:noProof/>
          </w:rPr>
          <w:t xml:space="preserve">. </w:t>
        </w:r>
        <w:r w:rsidR="00610092" w:rsidRPr="001441F9">
          <w:t>High</w:t>
        </w:r>
        <w:r w:rsidR="00610092">
          <w:t>-</w:t>
        </w:r>
        <w:r w:rsidR="00610092" w:rsidRPr="001441F9">
          <w:t>speed 3</w:t>
        </w:r>
        <w:r w:rsidR="00610092">
          <w:t>-</w:t>
        </w:r>
        <w:r w:rsidR="00610092" w:rsidRPr="001441F9">
          <w:t>stage compressor</w:t>
        </w:r>
        <w:r w:rsidR="0087462C">
          <w:t>,</w:t>
        </w:r>
        <w:r w:rsidR="00610092" w:rsidRPr="001441F9">
          <w:t xml:space="preserve"> Courtesy of NGSG</w:t>
        </w:r>
        <w:r w:rsidR="00610092">
          <w:rPr>
            <w:noProof/>
            <w:webHidden/>
          </w:rPr>
          <w:tab/>
        </w:r>
        <w:r w:rsidR="00A37248">
          <w:rPr>
            <w:noProof/>
            <w:webHidden/>
          </w:rPr>
          <w:t>70</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6.6</w:t>
        </w:r>
        <w:r w:rsidR="00610092" w:rsidRPr="00CE62AE">
          <w:rPr>
            <w:rStyle w:val="Hyperlink"/>
            <w:noProof/>
          </w:rPr>
          <w:t xml:space="preserve">. </w:t>
        </w:r>
        <w:r w:rsidR="00610092">
          <w:t>Second</w:t>
        </w:r>
        <w:r w:rsidR="00610092" w:rsidRPr="001441F9">
          <w:t xml:space="preserve"> </w:t>
        </w:r>
        <w:r w:rsidR="00610092">
          <w:t>e</w:t>
        </w:r>
        <w:r w:rsidR="00610092" w:rsidRPr="001441F9">
          <w:t>xperimental setup</w:t>
        </w:r>
        <w:r w:rsidR="00610092">
          <w:t>.</w:t>
        </w:r>
        <w:r w:rsidR="00610092">
          <w:rPr>
            <w:noProof/>
            <w:webHidden/>
          </w:rPr>
          <w:tab/>
        </w:r>
        <w:r w:rsidR="00A37248">
          <w:rPr>
            <w:noProof/>
            <w:webHidden/>
          </w:rPr>
          <w:t>71</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6.</w:t>
        </w:r>
        <w:r w:rsidR="00A37248">
          <w:rPr>
            <w:rStyle w:val="Hyperlink"/>
            <w:noProof/>
          </w:rPr>
          <w:t>7</w:t>
        </w:r>
        <w:r w:rsidR="00610092" w:rsidRPr="00CE62AE">
          <w:rPr>
            <w:rStyle w:val="Hyperlink"/>
            <w:noProof/>
          </w:rPr>
          <w:t xml:space="preserve">. </w:t>
        </w:r>
        <w:r w:rsidR="00610092" w:rsidRPr="001441F9">
          <w:t>Compressor performance curves</w:t>
        </w:r>
        <w:r w:rsidR="00A37248">
          <w:rPr>
            <w:noProof/>
            <w:webHidden/>
          </w:rPr>
          <w:tab/>
          <w:t>73</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7</w:t>
        </w:r>
        <w:r w:rsidR="00610092" w:rsidRPr="00CE62AE">
          <w:rPr>
            <w:rStyle w:val="Hyperlink"/>
            <w:noProof/>
          </w:rPr>
          <w:t>.</w:t>
        </w:r>
        <w:r w:rsidR="00610092">
          <w:rPr>
            <w:rStyle w:val="Hyperlink"/>
            <w:noProof/>
          </w:rPr>
          <w:t>1.</w:t>
        </w:r>
        <w:r w:rsidR="00610092" w:rsidRPr="00CE62AE">
          <w:rPr>
            <w:rStyle w:val="Hyperlink"/>
            <w:noProof/>
          </w:rPr>
          <w:t xml:space="preserve"> </w:t>
        </w:r>
        <w:r w:rsidR="00610092" w:rsidRPr="0071094B">
          <w:t xml:space="preserve">Critical gas rate for the </w:t>
        </w:r>
        <w:r w:rsidR="0040666D">
          <w:t>Horizontal Well 1</w:t>
        </w:r>
        <w:r w:rsidR="00A37248">
          <w:rPr>
            <w:noProof/>
            <w:webHidden/>
          </w:rPr>
          <w:tab/>
          <w:t>78</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7</w:t>
        </w:r>
        <w:r w:rsidR="00610092" w:rsidRPr="00CE62AE">
          <w:rPr>
            <w:rStyle w:val="Hyperlink"/>
            <w:noProof/>
          </w:rPr>
          <w:t>.</w:t>
        </w:r>
        <w:r w:rsidR="00610092">
          <w:rPr>
            <w:rStyle w:val="Hyperlink"/>
            <w:noProof/>
          </w:rPr>
          <w:t>2.</w:t>
        </w:r>
        <w:r w:rsidR="00610092" w:rsidRPr="00CE62AE">
          <w:rPr>
            <w:rStyle w:val="Hyperlink"/>
            <w:noProof/>
          </w:rPr>
          <w:t xml:space="preserve"> </w:t>
        </w:r>
        <w:r w:rsidR="00610092" w:rsidRPr="0071094B">
          <w:t xml:space="preserve">Critical gas rate for the </w:t>
        </w:r>
        <w:r w:rsidR="0040666D">
          <w:t>Horizontal Well 2</w:t>
        </w:r>
        <w:r w:rsidR="00A37248">
          <w:rPr>
            <w:noProof/>
            <w:webHidden/>
          </w:rPr>
          <w:tab/>
          <w:t>81</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610092">
          <w:rPr>
            <w:rStyle w:val="Hyperlink"/>
            <w:noProof/>
          </w:rPr>
          <w:t>1.</w:t>
        </w:r>
        <w:r w:rsidR="00610092" w:rsidRPr="00CE62AE">
          <w:rPr>
            <w:rStyle w:val="Hyperlink"/>
            <w:noProof/>
          </w:rPr>
          <w:t xml:space="preserve"> </w:t>
        </w:r>
        <w:r w:rsidR="00610092" w:rsidRPr="00DB602C">
          <w:t>Moody fr</w:t>
        </w:r>
        <w:r w:rsidR="00610092">
          <w:t>iction factor diagram for pipes</w:t>
        </w:r>
        <w:r w:rsidR="00610092">
          <w:rPr>
            <w:noProof/>
            <w:webHidden/>
          </w:rPr>
          <w:tab/>
        </w:r>
        <w:r w:rsidR="005B11BA">
          <w:rPr>
            <w:noProof/>
            <w:webHidden/>
          </w:rPr>
          <w:t>86</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610092">
          <w:rPr>
            <w:rStyle w:val="Hyperlink"/>
            <w:noProof/>
          </w:rPr>
          <w:t>2.</w:t>
        </w:r>
        <w:r w:rsidR="00610092" w:rsidRPr="00CE62AE">
          <w:rPr>
            <w:rStyle w:val="Hyperlink"/>
            <w:noProof/>
          </w:rPr>
          <w:t xml:space="preserve"> </w:t>
        </w:r>
        <w:r w:rsidR="00610092" w:rsidRPr="00DB602C">
          <w:t>Change of inclination versus MD in horizontal and deviated wells</w:t>
        </w:r>
        <w:r w:rsidR="00610092">
          <w:rPr>
            <w:noProof/>
            <w:webHidden/>
          </w:rPr>
          <w:tab/>
        </w:r>
        <w:r w:rsidR="005B11BA">
          <w:rPr>
            <w:noProof/>
            <w:webHidden/>
          </w:rPr>
          <w:t>88</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610092">
          <w:rPr>
            <w:rStyle w:val="Hyperlink"/>
            <w:noProof/>
          </w:rPr>
          <w:t>3.</w:t>
        </w:r>
        <w:r w:rsidR="00610092" w:rsidRPr="00CE62AE">
          <w:rPr>
            <w:rStyle w:val="Hyperlink"/>
            <w:noProof/>
          </w:rPr>
          <w:t xml:space="preserve"> </w:t>
        </w:r>
        <w:r w:rsidR="00610092" w:rsidRPr="00DB602C">
          <w:t>The effect of BUR on liquid h</w:t>
        </w:r>
        <w:r w:rsidR="00610092">
          <w:t>oldup</w:t>
        </w:r>
        <w:r w:rsidR="005B11BA">
          <w:rPr>
            <w:noProof/>
            <w:webHidden/>
          </w:rPr>
          <w:tab/>
          <w:t>90</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610092">
          <w:rPr>
            <w:rStyle w:val="Hyperlink"/>
            <w:noProof/>
          </w:rPr>
          <w:t>4.</w:t>
        </w:r>
        <w:r w:rsidR="00610092" w:rsidRPr="00CE62AE">
          <w:rPr>
            <w:rStyle w:val="Hyperlink"/>
            <w:noProof/>
          </w:rPr>
          <w:t xml:space="preserve"> </w:t>
        </w:r>
        <w:r w:rsidR="00610092" w:rsidRPr="00DB602C">
          <w:t>Conventional models for critical gas rate prediction coupled with H</w:t>
        </w:r>
        <w:r w:rsidR="00610092" w:rsidRPr="00DB602C">
          <w:rPr>
            <w:vertAlign w:val="subscript"/>
          </w:rPr>
          <w:t xml:space="preserve">L </w:t>
        </w:r>
        <w:r w:rsidR="00610092" w:rsidRPr="00DB602C">
          <w:t>from the Gray correlation</w:t>
        </w:r>
        <w:r w:rsidR="0087462C">
          <w:t>,</w:t>
        </w:r>
        <w:r w:rsidR="00610092" w:rsidRPr="00DB602C">
          <w:t xml:space="preserve"> </w:t>
        </w:r>
        <w:r w:rsidR="0040666D">
          <w:t>Horizontal Well 1</w:t>
        </w:r>
        <w:r w:rsidR="005B11BA">
          <w:rPr>
            <w:noProof/>
            <w:webHidden/>
          </w:rPr>
          <w:tab/>
          <w:t>96</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610092">
          <w:rPr>
            <w:rStyle w:val="Hyperlink"/>
            <w:noProof/>
          </w:rPr>
          <w:t>5.</w:t>
        </w:r>
        <w:r w:rsidR="00610092" w:rsidRPr="00CE62AE">
          <w:rPr>
            <w:rStyle w:val="Hyperlink"/>
            <w:noProof/>
          </w:rPr>
          <w:t xml:space="preserve"> </w:t>
        </w:r>
        <w:r w:rsidR="0040666D">
          <w:t>New model</w:t>
        </w:r>
        <w:r w:rsidR="00610092" w:rsidRPr="00DB602C">
          <w:t xml:space="preserve"> for critical gas rate prediction coupled with H</w:t>
        </w:r>
        <w:r w:rsidR="00610092" w:rsidRPr="00DB602C">
          <w:rPr>
            <w:vertAlign w:val="subscript"/>
          </w:rPr>
          <w:t>L</w:t>
        </w:r>
        <w:r w:rsidR="00610092" w:rsidRPr="00DB602C">
          <w:t xml:space="preserve"> from the Gray correlation</w:t>
        </w:r>
        <w:r w:rsidR="0087462C">
          <w:t>,</w:t>
        </w:r>
        <w:r w:rsidR="00610092" w:rsidRPr="00DB602C">
          <w:t xml:space="preserve"> </w:t>
        </w:r>
        <w:r w:rsidR="0040666D">
          <w:t>Horizontal Well 1</w:t>
        </w:r>
        <w:r w:rsidR="005B11BA">
          <w:rPr>
            <w:noProof/>
            <w:webHidden/>
          </w:rPr>
          <w:tab/>
          <w:t>9</w:t>
        </w:r>
        <w:r w:rsidR="007602EF">
          <w:rPr>
            <w:noProof/>
            <w:webHidden/>
          </w:rPr>
          <w:t>7</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610092">
          <w:rPr>
            <w:rStyle w:val="Hyperlink"/>
            <w:noProof/>
          </w:rPr>
          <w:t>6.</w:t>
        </w:r>
        <w:r w:rsidR="00610092" w:rsidRPr="00CE62AE">
          <w:rPr>
            <w:rStyle w:val="Hyperlink"/>
            <w:noProof/>
          </w:rPr>
          <w:t xml:space="preserve"> </w:t>
        </w:r>
        <w:r w:rsidR="00610092" w:rsidRPr="00DB602C">
          <w:t>Conventional models for critical gas rate prediction coupled with H</w:t>
        </w:r>
        <w:r w:rsidR="00610092" w:rsidRPr="00DB602C">
          <w:rPr>
            <w:vertAlign w:val="subscript"/>
          </w:rPr>
          <w:t xml:space="preserve">Lnew </w:t>
        </w:r>
        <w:r w:rsidR="00610092" w:rsidRPr="00DB602C">
          <w:t>from the adjusted Gray</w:t>
        </w:r>
        <w:r w:rsidR="00610092">
          <w:t xml:space="preserve"> </w:t>
        </w:r>
        <w:r w:rsidR="00610092" w:rsidRPr="00DB602C">
          <w:t>correlation</w:t>
        </w:r>
        <w:r w:rsidR="0087462C">
          <w:t>,</w:t>
        </w:r>
        <w:r w:rsidR="00610092" w:rsidRPr="00DB602C">
          <w:t xml:space="preserve"> </w:t>
        </w:r>
        <w:r w:rsidR="0040666D">
          <w:t>Horizontal Well 1</w:t>
        </w:r>
        <w:r w:rsidR="005B11BA">
          <w:rPr>
            <w:noProof/>
            <w:webHidden/>
          </w:rPr>
          <w:tab/>
          <w:t>97</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610092">
          <w:rPr>
            <w:rStyle w:val="Hyperlink"/>
            <w:noProof/>
          </w:rPr>
          <w:t>7.</w:t>
        </w:r>
        <w:r w:rsidR="00610092" w:rsidRPr="00CE62AE">
          <w:rPr>
            <w:rStyle w:val="Hyperlink"/>
            <w:noProof/>
          </w:rPr>
          <w:t xml:space="preserve"> </w:t>
        </w:r>
        <w:r w:rsidR="0040666D">
          <w:t>New model</w:t>
        </w:r>
        <w:r w:rsidR="00610092" w:rsidRPr="00DB602C">
          <w:t xml:space="preserve"> for critical gas rate prediction coupled with H</w:t>
        </w:r>
        <w:r w:rsidR="00610092" w:rsidRPr="00DB602C">
          <w:rPr>
            <w:vertAlign w:val="subscript"/>
          </w:rPr>
          <w:t>Lnew</w:t>
        </w:r>
        <w:r w:rsidR="00610092" w:rsidRPr="00DB602C">
          <w:t xml:space="preserve"> from the adjusted Gray correlation</w:t>
        </w:r>
        <w:r w:rsidR="0087462C">
          <w:t>,</w:t>
        </w:r>
        <w:r w:rsidR="00610092">
          <w:t xml:space="preserve"> </w:t>
        </w:r>
        <w:r w:rsidR="0040666D">
          <w:t>Horizontal Well 1</w:t>
        </w:r>
        <w:r w:rsidR="005B11BA">
          <w:rPr>
            <w:noProof/>
            <w:webHidden/>
          </w:rPr>
          <w:tab/>
          <w:t>9</w:t>
        </w:r>
        <w:r w:rsidR="007602EF">
          <w:rPr>
            <w:noProof/>
            <w:webHidden/>
          </w:rPr>
          <w:t>8</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610092">
          <w:rPr>
            <w:rStyle w:val="Hyperlink"/>
            <w:noProof/>
          </w:rPr>
          <w:t>8.</w:t>
        </w:r>
        <w:r w:rsidR="00610092" w:rsidRPr="00CE62AE">
          <w:rPr>
            <w:rStyle w:val="Hyperlink"/>
            <w:noProof/>
          </w:rPr>
          <w:t xml:space="preserve"> </w:t>
        </w:r>
        <w:r w:rsidR="00610092" w:rsidRPr="00DB602C">
          <w:t>Tubing placement and its effects on H</w:t>
        </w:r>
        <w:r w:rsidR="00610092" w:rsidRPr="00DB602C">
          <w:rPr>
            <w:vertAlign w:val="subscript"/>
          </w:rPr>
          <w:t>L</w:t>
        </w:r>
        <w:r w:rsidR="00610092" w:rsidRPr="00DB602C">
          <w:t xml:space="preserve"> using the </w:t>
        </w:r>
        <w:r w:rsidR="00B55705">
          <w:t>new model</w:t>
        </w:r>
        <w:r w:rsidR="00610092" w:rsidRPr="00DB602C">
          <w:t xml:space="preserve"> for critical gas rate </w:t>
        </w:r>
        <w:r w:rsidR="00F24FDA" w:rsidRPr="00DB602C">
          <w:t>prediction coupled with H</w:t>
        </w:r>
        <w:r w:rsidR="00F24FDA" w:rsidRPr="00DB602C">
          <w:rPr>
            <w:vertAlign w:val="subscript"/>
          </w:rPr>
          <w:t>Lnew</w:t>
        </w:r>
        <w:r w:rsidR="00F24FDA" w:rsidRPr="00DB602C">
          <w:t xml:space="preserve"> the adjusted Gray correlation</w:t>
        </w:r>
        <w:r w:rsidR="0087462C">
          <w:t>,</w:t>
        </w:r>
        <w:r w:rsidR="00F24FDA" w:rsidRPr="00DB602C">
          <w:t xml:space="preserve"> </w:t>
        </w:r>
        <w:r w:rsidR="0040666D">
          <w:t>Horizontal Well 1</w:t>
        </w:r>
        <w:r w:rsidR="00B10EB8">
          <w:t xml:space="preserve">     </w:t>
        </w:r>
        <w:r w:rsidR="005B11BA">
          <w:rPr>
            <w:noProof/>
            <w:webHidden/>
          </w:rPr>
          <w:tab/>
          <w:t>99</w:t>
        </w:r>
      </w:hyperlink>
    </w:p>
    <w:p w:rsidR="00610092" w:rsidRDefault="00D91367" w:rsidP="00610092">
      <w:pPr>
        <w:pStyle w:val="TableofFigures"/>
        <w:tabs>
          <w:tab w:val="right" w:leader="dot" w:pos="8486"/>
        </w:tabs>
      </w:pPr>
      <w:hyperlink w:anchor="_Toc315681307" w:history="1">
        <w:r w:rsidR="00610092" w:rsidRPr="00CE62AE">
          <w:rPr>
            <w:rStyle w:val="Hyperlink"/>
            <w:noProof/>
          </w:rPr>
          <w:t xml:space="preserve">Figure </w:t>
        </w:r>
        <w:r w:rsidR="00610092">
          <w:rPr>
            <w:rStyle w:val="Hyperlink"/>
            <w:noProof/>
          </w:rPr>
          <w:t>8</w:t>
        </w:r>
        <w:r w:rsidR="00610092" w:rsidRPr="00CE62AE">
          <w:rPr>
            <w:rStyle w:val="Hyperlink"/>
            <w:noProof/>
          </w:rPr>
          <w:t>.</w:t>
        </w:r>
        <w:r w:rsidR="00F24FDA">
          <w:rPr>
            <w:rStyle w:val="Hyperlink"/>
            <w:noProof/>
          </w:rPr>
          <w:t>9</w:t>
        </w:r>
        <w:r w:rsidR="00610092">
          <w:rPr>
            <w:rStyle w:val="Hyperlink"/>
            <w:noProof/>
          </w:rPr>
          <w:t>.</w:t>
        </w:r>
        <w:r w:rsidR="00610092" w:rsidRPr="00CE62AE">
          <w:rPr>
            <w:rStyle w:val="Hyperlink"/>
            <w:noProof/>
          </w:rPr>
          <w:t xml:space="preserve"> </w:t>
        </w:r>
        <w:r w:rsidR="00F24FDA" w:rsidRPr="00DB602C">
          <w:t>Overlay showing differences between H</w:t>
        </w:r>
        <w:r w:rsidR="00F24FDA" w:rsidRPr="00DB602C">
          <w:rPr>
            <w:vertAlign w:val="subscript"/>
          </w:rPr>
          <w:t>L</w:t>
        </w:r>
        <w:r w:rsidR="00F24FDA" w:rsidRPr="00DB602C">
          <w:t xml:space="preserve"> and H</w:t>
        </w:r>
        <w:r w:rsidR="00F24FDA" w:rsidRPr="00DB602C">
          <w:rPr>
            <w:vertAlign w:val="subscript"/>
          </w:rPr>
          <w:t>Lnew</w:t>
        </w:r>
        <w:r w:rsidR="00F24FDA" w:rsidRPr="00DB602C">
          <w:t xml:space="preserve"> using the </w:t>
        </w:r>
        <w:r w:rsidR="00B55705">
          <w:t>new model</w:t>
        </w:r>
        <w:r w:rsidR="00F24FDA" w:rsidRPr="00DB602C">
          <w:t xml:space="preserve"> for critical</w:t>
        </w:r>
        <w:r w:rsidR="00F24FDA">
          <w:t xml:space="preserve"> </w:t>
        </w:r>
        <w:r w:rsidR="00F24FDA" w:rsidRPr="00DB602C">
          <w:t>gas rate</w:t>
        </w:r>
        <w:r w:rsidR="0087462C">
          <w:t>,</w:t>
        </w:r>
        <w:r w:rsidR="00F24FDA">
          <w:t xml:space="preserve"> </w:t>
        </w:r>
        <w:r w:rsidR="0040666D">
          <w:t>Horizontal Well 1</w:t>
        </w:r>
        <w:r w:rsidR="005B11BA">
          <w:rPr>
            <w:noProof/>
            <w:webHidden/>
          </w:rPr>
          <w:tab/>
          <w:t>99</w:t>
        </w:r>
      </w:hyperlink>
    </w:p>
    <w:p w:rsidR="00F24FDA" w:rsidRDefault="00D91367" w:rsidP="00F24FDA">
      <w:pPr>
        <w:pStyle w:val="TableofFigures"/>
        <w:tabs>
          <w:tab w:val="right" w:leader="dot" w:pos="8486"/>
        </w:tabs>
      </w:pPr>
      <w:hyperlink w:anchor="_Toc315681307" w:history="1">
        <w:r w:rsidR="00F24FDA" w:rsidRPr="00CE62AE">
          <w:rPr>
            <w:rStyle w:val="Hyperlink"/>
            <w:noProof/>
          </w:rPr>
          <w:t xml:space="preserve">Figure </w:t>
        </w:r>
        <w:r w:rsidR="00F24FDA">
          <w:rPr>
            <w:rStyle w:val="Hyperlink"/>
            <w:noProof/>
          </w:rPr>
          <w:t>8</w:t>
        </w:r>
        <w:r w:rsidR="00F24FDA" w:rsidRPr="00CE62AE">
          <w:rPr>
            <w:rStyle w:val="Hyperlink"/>
            <w:noProof/>
          </w:rPr>
          <w:t>.</w:t>
        </w:r>
        <w:r w:rsidR="00F24FDA">
          <w:rPr>
            <w:rStyle w:val="Hyperlink"/>
            <w:noProof/>
          </w:rPr>
          <w:t>10.</w:t>
        </w:r>
        <w:r w:rsidR="00F24FDA" w:rsidRPr="00CE62AE">
          <w:rPr>
            <w:rStyle w:val="Hyperlink"/>
            <w:noProof/>
          </w:rPr>
          <w:t xml:space="preserve"> </w:t>
        </w:r>
        <w:r w:rsidR="00F24FDA" w:rsidRPr="00DB602C">
          <w:t>Conventional models for critical gas rate prediction coupled with H</w:t>
        </w:r>
        <w:r w:rsidR="00F24FDA" w:rsidRPr="00DB602C">
          <w:rPr>
            <w:vertAlign w:val="subscript"/>
          </w:rPr>
          <w:t xml:space="preserve">L </w:t>
        </w:r>
        <w:r w:rsidR="00F24FDA" w:rsidRPr="00DB602C">
          <w:t>from the Gray correlation</w:t>
        </w:r>
        <w:r w:rsidR="0087462C">
          <w:t>,</w:t>
        </w:r>
        <w:r w:rsidR="00F24FDA" w:rsidRPr="00DB602C">
          <w:t xml:space="preserve"> </w:t>
        </w:r>
        <w:r w:rsidR="0040666D">
          <w:t>Horizontal Well 2</w:t>
        </w:r>
        <w:r w:rsidR="005B11BA">
          <w:rPr>
            <w:noProof/>
            <w:webHidden/>
          </w:rPr>
          <w:tab/>
          <w:t>10</w:t>
        </w:r>
        <w:r w:rsidR="00F24FDA">
          <w:rPr>
            <w:noProof/>
            <w:webHidden/>
          </w:rPr>
          <w:t>0</w:t>
        </w:r>
      </w:hyperlink>
    </w:p>
    <w:p w:rsidR="00F24FDA" w:rsidRDefault="00D91367" w:rsidP="00F24FDA">
      <w:pPr>
        <w:pStyle w:val="TableofFigures"/>
        <w:tabs>
          <w:tab w:val="right" w:leader="dot" w:pos="8486"/>
        </w:tabs>
      </w:pPr>
      <w:hyperlink w:anchor="_Toc315681307" w:history="1">
        <w:r w:rsidR="00F24FDA" w:rsidRPr="00CE62AE">
          <w:rPr>
            <w:rStyle w:val="Hyperlink"/>
            <w:noProof/>
          </w:rPr>
          <w:t xml:space="preserve">Figure </w:t>
        </w:r>
        <w:r w:rsidR="00F24FDA">
          <w:rPr>
            <w:rStyle w:val="Hyperlink"/>
            <w:noProof/>
          </w:rPr>
          <w:t>8</w:t>
        </w:r>
        <w:r w:rsidR="00F24FDA" w:rsidRPr="00CE62AE">
          <w:rPr>
            <w:rStyle w:val="Hyperlink"/>
            <w:noProof/>
          </w:rPr>
          <w:t>.</w:t>
        </w:r>
        <w:r w:rsidR="00F24FDA">
          <w:rPr>
            <w:rStyle w:val="Hyperlink"/>
            <w:noProof/>
          </w:rPr>
          <w:t>11.</w:t>
        </w:r>
        <w:r w:rsidR="00F24FDA" w:rsidRPr="00CE62AE">
          <w:rPr>
            <w:rStyle w:val="Hyperlink"/>
            <w:noProof/>
          </w:rPr>
          <w:t xml:space="preserve"> </w:t>
        </w:r>
        <w:r w:rsidR="0040666D">
          <w:t>New model</w:t>
        </w:r>
        <w:r w:rsidR="00F24FDA" w:rsidRPr="00DB602C">
          <w:t xml:space="preserve"> for critical gas rate prediction coupled with H</w:t>
        </w:r>
        <w:r w:rsidR="00F24FDA" w:rsidRPr="00DB602C">
          <w:rPr>
            <w:vertAlign w:val="subscript"/>
          </w:rPr>
          <w:t>L</w:t>
        </w:r>
        <w:r w:rsidR="00F24FDA" w:rsidRPr="00DB602C">
          <w:t xml:space="preserve"> from the Gray correlation</w:t>
        </w:r>
        <w:r w:rsidR="0087462C">
          <w:t>,</w:t>
        </w:r>
        <w:r w:rsidR="00F24FDA" w:rsidRPr="00DB602C">
          <w:t xml:space="preserve"> </w:t>
        </w:r>
        <w:r w:rsidR="0040666D">
          <w:t>Horizontal Well 2</w:t>
        </w:r>
        <w:r w:rsidR="005B11BA">
          <w:rPr>
            <w:noProof/>
            <w:webHidden/>
          </w:rPr>
          <w:tab/>
          <w:t>101</w:t>
        </w:r>
      </w:hyperlink>
    </w:p>
    <w:p w:rsidR="00F24FDA" w:rsidRDefault="00D91367" w:rsidP="00F24FDA">
      <w:pPr>
        <w:pStyle w:val="TableofFigures"/>
        <w:tabs>
          <w:tab w:val="right" w:leader="dot" w:pos="8486"/>
        </w:tabs>
      </w:pPr>
      <w:hyperlink w:anchor="_Toc315681307" w:history="1">
        <w:r w:rsidR="00F24FDA" w:rsidRPr="00CE62AE">
          <w:rPr>
            <w:rStyle w:val="Hyperlink"/>
            <w:noProof/>
          </w:rPr>
          <w:t xml:space="preserve">Figure </w:t>
        </w:r>
        <w:r w:rsidR="00F24FDA">
          <w:rPr>
            <w:rStyle w:val="Hyperlink"/>
            <w:noProof/>
          </w:rPr>
          <w:t>8</w:t>
        </w:r>
        <w:r w:rsidR="00F24FDA" w:rsidRPr="00CE62AE">
          <w:rPr>
            <w:rStyle w:val="Hyperlink"/>
            <w:noProof/>
          </w:rPr>
          <w:t>.</w:t>
        </w:r>
        <w:r w:rsidR="00F24FDA">
          <w:rPr>
            <w:rStyle w:val="Hyperlink"/>
            <w:noProof/>
          </w:rPr>
          <w:t>12.</w:t>
        </w:r>
        <w:r w:rsidR="00F24FDA" w:rsidRPr="00CE62AE">
          <w:rPr>
            <w:rStyle w:val="Hyperlink"/>
            <w:noProof/>
          </w:rPr>
          <w:t xml:space="preserve"> </w:t>
        </w:r>
        <w:r w:rsidR="00F24FDA" w:rsidRPr="00DB602C">
          <w:t>Conventional models for critical gas rate prediction coupled with H</w:t>
        </w:r>
        <w:r w:rsidR="00F24FDA" w:rsidRPr="00DB602C">
          <w:rPr>
            <w:vertAlign w:val="subscript"/>
          </w:rPr>
          <w:t xml:space="preserve">Lnew </w:t>
        </w:r>
        <w:r w:rsidR="00F24FDA" w:rsidRPr="00DB602C">
          <w:t>from the adjusted Gray</w:t>
        </w:r>
        <w:r w:rsidR="00F24FDA">
          <w:t xml:space="preserve"> </w:t>
        </w:r>
        <w:r w:rsidR="00F24FDA" w:rsidRPr="00DB602C">
          <w:t>correlation</w:t>
        </w:r>
        <w:r w:rsidR="0087462C">
          <w:t>,</w:t>
        </w:r>
        <w:r w:rsidR="00F24FDA" w:rsidRPr="00DB602C">
          <w:t xml:space="preserve"> </w:t>
        </w:r>
        <w:r w:rsidR="0040666D">
          <w:t>Horizontal Well 2</w:t>
        </w:r>
        <w:r w:rsidR="005B11BA">
          <w:rPr>
            <w:noProof/>
            <w:webHidden/>
          </w:rPr>
          <w:tab/>
          <w:t>10</w:t>
        </w:r>
        <w:r w:rsidR="00F24FDA">
          <w:rPr>
            <w:noProof/>
            <w:webHidden/>
          </w:rPr>
          <w:t>1</w:t>
        </w:r>
      </w:hyperlink>
    </w:p>
    <w:p w:rsidR="00F24FDA" w:rsidRDefault="00D91367" w:rsidP="00F24FDA">
      <w:pPr>
        <w:pStyle w:val="TableofFigures"/>
        <w:tabs>
          <w:tab w:val="right" w:leader="dot" w:pos="8486"/>
        </w:tabs>
      </w:pPr>
      <w:hyperlink w:anchor="_Toc315681307" w:history="1">
        <w:r w:rsidR="00F24FDA" w:rsidRPr="00CE62AE">
          <w:rPr>
            <w:rStyle w:val="Hyperlink"/>
            <w:noProof/>
          </w:rPr>
          <w:t xml:space="preserve">Figure </w:t>
        </w:r>
        <w:r w:rsidR="00F24FDA">
          <w:rPr>
            <w:rStyle w:val="Hyperlink"/>
            <w:noProof/>
          </w:rPr>
          <w:t>8</w:t>
        </w:r>
        <w:r w:rsidR="00F24FDA" w:rsidRPr="00CE62AE">
          <w:rPr>
            <w:rStyle w:val="Hyperlink"/>
            <w:noProof/>
          </w:rPr>
          <w:t>.</w:t>
        </w:r>
        <w:r w:rsidR="00F24FDA">
          <w:rPr>
            <w:rStyle w:val="Hyperlink"/>
            <w:noProof/>
          </w:rPr>
          <w:t>13.</w:t>
        </w:r>
        <w:r w:rsidR="00F24FDA" w:rsidRPr="00CE62AE">
          <w:rPr>
            <w:rStyle w:val="Hyperlink"/>
            <w:noProof/>
          </w:rPr>
          <w:t xml:space="preserve"> </w:t>
        </w:r>
        <w:r w:rsidR="0040666D">
          <w:t>New model</w:t>
        </w:r>
        <w:r w:rsidR="00F24FDA" w:rsidRPr="00DB602C">
          <w:t xml:space="preserve"> for critical gas rate prediction coupled with H</w:t>
        </w:r>
        <w:r w:rsidR="00F24FDA" w:rsidRPr="00DB602C">
          <w:rPr>
            <w:vertAlign w:val="subscript"/>
          </w:rPr>
          <w:t>Lnew</w:t>
        </w:r>
        <w:r w:rsidR="00F24FDA" w:rsidRPr="00DB602C">
          <w:t xml:space="preserve"> from the adjusted Gray correlation</w:t>
        </w:r>
        <w:r w:rsidR="0087462C">
          <w:t>,</w:t>
        </w:r>
        <w:r w:rsidR="00F24FDA">
          <w:t xml:space="preserve"> </w:t>
        </w:r>
        <w:r w:rsidR="0040666D">
          <w:t>Horizontal Well 2</w:t>
        </w:r>
        <w:r w:rsidR="00F24FDA">
          <w:rPr>
            <w:noProof/>
            <w:webHidden/>
          </w:rPr>
          <w:tab/>
          <w:t>1</w:t>
        </w:r>
        <w:r w:rsidR="005B11BA">
          <w:rPr>
            <w:noProof/>
            <w:webHidden/>
          </w:rPr>
          <w:t>02</w:t>
        </w:r>
      </w:hyperlink>
    </w:p>
    <w:p w:rsidR="00F24FDA" w:rsidRDefault="00D91367" w:rsidP="00F24FDA">
      <w:pPr>
        <w:pStyle w:val="TableofFigures"/>
        <w:tabs>
          <w:tab w:val="right" w:leader="dot" w:pos="8486"/>
        </w:tabs>
      </w:pPr>
      <w:hyperlink w:anchor="_Toc315681307" w:history="1">
        <w:r w:rsidR="00F24FDA" w:rsidRPr="00CE62AE">
          <w:rPr>
            <w:rStyle w:val="Hyperlink"/>
            <w:noProof/>
          </w:rPr>
          <w:t xml:space="preserve">Figure </w:t>
        </w:r>
        <w:r w:rsidR="00F24FDA">
          <w:rPr>
            <w:rStyle w:val="Hyperlink"/>
            <w:noProof/>
          </w:rPr>
          <w:t>8</w:t>
        </w:r>
        <w:r w:rsidR="00F24FDA" w:rsidRPr="00CE62AE">
          <w:rPr>
            <w:rStyle w:val="Hyperlink"/>
            <w:noProof/>
          </w:rPr>
          <w:t>.</w:t>
        </w:r>
        <w:r w:rsidR="00F24FDA">
          <w:rPr>
            <w:rStyle w:val="Hyperlink"/>
            <w:noProof/>
          </w:rPr>
          <w:t>14.</w:t>
        </w:r>
        <w:r w:rsidR="00F24FDA" w:rsidRPr="00CE62AE">
          <w:rPr>
            <w:rStyle w:val="Hyperlink"/>
            <w:noProof/>
          </w:rPr>
          <w:t xml:space="preserve"> </w:t>
        </w:r>
        <w:r w:rsidR="00F24FDA" w:rsidRPr="00DB602C">
          <w:t>Tubing placement and its effects on H</w:t>
        </w:r>
        <w:r w:rsidR="00F24FDA" w:rsidRPr="00DB602C">
          <w:rPr>
            <w:vertAlign w:val="subscript"/>
          </w:rPr>
          <w:t>L</w:t>
        </w:r>
        <w:r w:rsidR="00F24FDA" w:rsidRPr="00DB602C">
          <w:t xml:space="preserve"> using the </w:t>
        </w:r>
        <w:r w:rsidR="00B55705">
          <w:t>new model</w:t>
        </w:r>
        <w:r w:rsidR="00F24FDA" w:rsidRPr="00DB602C">
          <w:t xml:space="preserve"> for critical gas rate prediction coupled with H</w:t>
        </w:r>
        <w:r w:rsidR="00F24FDA" w:rsidRPr="00DB602C">
          <w:rPr>
            <w:vertAlign w:val="subscript"/>
          </w:rPr>
          <w:t>Lnew</w:t>
        </w:r>
        <w:r w:rsidR="00F24FDA" w:rsidRPr="00DB602C">
          <w:t xml:space="preserve"> the adjusted Gray correlation</w:t>
        </w:r>
        <w:r w:rsidR="0087462C">
          <w:t>,</w:t>
        </w:r>
        <w:r w:rsidR="00F24FDA" w:rsidRPr="00DB602C">
          <w:t xml:space="preserve"> </w:t>
        </w:r>
        <w:r w:rsidR="0040666D">
          <w:t>Horizontal Well 2</w:t>
        </w:r>
        <w:r w:rsidR="00B10EB8">
          <w:t xml:space="preserve">   </w:t>
        </w:r>
        <w:r w:rsidR="00F24FDA">
          <w:rPr>
            <w:noProof/>
            <w:webHidden/>
          </w:rPr>
          <w:tab/>
          <w:t>1</w:t>
        </w:r>
        <w:r w:rsidR="00B10EB8">
          <w:rPr>
            <w:noProof/>
            <w:webHidden/>
          </w:rPr>
          <w:t>04</w:t>
        </w:r>
      </w:hyperlink>
    </w:p>
    <w:p w:rsidR="00F24FDA" w:rsidRDefault="00D91367" w:rsidP="00F24FDA">
      <w:pPr>
        <w:pStyle w:val="TableofFigures"/>
        <w:tabs>
          <w:tab w:val="right" w:leader="dot" w:pos="8486"/>
        </w:tabs>
      </w:pPr>
      <w:hyperlink w:anchor="_Toc315681307" w:history="1">
        <w:r w:rsidR="00F24FDA" w:rsidRPr="00CE62AE">
          <w:rPr>
            <w:rStyle w:val="Hyperlink"/>
            <w:noProof/>
          </w:rPr>
          <w:t xml:space="preserve">Figure </w:t>
        </w:r>
        <w:r w:rsidR="00F24FDA">
          <w:rPr>
            <w:rStyle w:val="Hyperlink"/>
            <w:noProof/>
          </w:rPr>
          <w:t>8</w:t>
        </w:r>
        <w:r w:rsidR="00F24FDA" w:rsidRPr="00CE62AE">
          <w:rPr>
            <w:rStyle w:val="Hyperlink"/>
            <w:noProof/>
          </w:rPr>
          <w:t>.</w:t>
        </w:r>
        <w:r w:rsidR="00B10EB8">
          <w:rPr>
            <w:rStyle w:val="Hyperlink"/>
            <w:noProof/>
          </w:rPr>
          <w:t>15</w:t>
        </w:r>
        <w:r w:rsidR="00F24FDA">
          <w:rPr>
            <w:rStyle w:val="Hyperlink"/>
            <w:noProof/>
          </w:rPr>
          <w:t>.</w:t>
        </w:r>
        <w:r w:rsidR="00F24FDA" w:rsidRPr="00CE62AE">
          <w:rPr>
            <w:rStyle w:val="Hyperlink"/>
            <w:noProof/>
          </w:rPr>
          <w:t xml:space="preserve"> </w:t>
        </w:r>
        <w:r w:rsidR="00F24FDA" w:rsidRPr="00DB602C">
          <w:t>Overlay showing differences between H</w:t>
        </w:r>
        <w:r w:rsidR="00F24FDA" w:rsidRPr="00DB602C">
          <w:rPr>
            <w:vertAlign w:val="subscript"/>
          </w:rPr>
          <w:t>L</w:t>
        </w:r>
        <w:r w:rsidR="00F24FDA" w:rsidRPr="00DB602C">
          <w:t xml:space="preserve"> and H</w:t>
        </w:r>
        <w:r w:rsidR="00F24FDA" w:rsidRPr="00DB602C">
          <w:rPr>
            <w:vertAlign w:val="subscript"/>
          </w:rPr>
          <w:t>Lnew</w:t>
        </w:r>
        <w:r w:rsidR="00F24FDA" w:rsidRPr="00DB602C">
          <w:t xml:space="preserve"> using the </w:t>
        </w:r>
        <w:r w:rsidR="00B55705">
          <w:t>new model</w:t>
        </w:r>
        <w:r w:rsidR="00F24FDA" w:rsidRPr="00DB602C">
          <w:t xml:space="preserve"> for critical</w:t>
        </w:r>
        <w:r w:rsidR="00F24FDA">
          <w:t xml:space="preserve"> </w:t>
        </w:r>
        <w:r w:rsidR="00F24FDA" w:rsidRPr="00DB602C">
          <w:t>gas rate</w:t>
        </w:r>
        <w:r w:rsidR="0087462C">
          <w:t>,</w:t>
        </w:r>
        <w:r w:rsidR="00F24FDA">
          <w:t xml:space="preserve"> </w:t>
        </w:r>
        <w:r w:rsidR="0040666D">
          <w:t>Horizontal Well 2</w:t>
        </w:r>
        <w:r w:rsidR="00F24FDA">
          <w:rPr>
            <w:noProof/>
            <w:webHidden/>
          </w:rPr>
          <w:tab/>
          <w:t>1</w:t>
        </w:r>
        <w:r w:rsidR="00B10EB8">
          <w:rPr>
            <w:noProof/>
            <w:webHidden/>
          </w:rPr>
          <w:t>0</w:t>
        </w:r>
        <w:r w:rsidR="00F24FDA">
          <w:rPr>
            <w:noProof/>
            <w:webHidden/>
          </w:rPr>
          <w:t>4</w:t>
        </w:r>
      </w:hyperlink>
    </w:p>
    <w:p w:rsidR="000C70FC" w:rsidRPr="000C70FC" w:rsidRDefault="000C70FC" w:rsidP="000C70FC">
      <w:pPr>
        <w:rPr>
          <w:rFonts w:eastAsiaTheme="minorEastAsia"/>
        </w:rPr>
      </w:pPr>
    </w:p>
    <w:p w:rsidR="000C70FC" w:rsidRDefault="00D91367" w:rsidP="000C70FC">
      <w:pPr>
        <w:jc w:val="both"/>
      </w:pPr>
      <w:r>
        <w:fldChar w:fldCharType="end"/>
      </w:r>
      <w:r w:rsidR="000C70FC">
        <w:t xml:space="preserve"> </w:t>
      </w:r>
    </w:p>
    <w:p w:rsidR="00DA1971" w:rsidRDefault="00DA1971" w:rsidP="003C10D3">
      <w:pPr>
        <w:pStyle w:val="Heading1"/>
      </w:pPr>
      <w:r>
        <w:br w:type="page"/>
      </w:r>
      <w:bookmarkStart w:id="4" w:name="_Toc310579467"/>
      <w:bookmarkStart w:id="5" w:name="_Toc398533987"/>
      <w:r>
        <w:lastRenderedPageBreak/>
        <w:t>Abstract</w:t>
      </w:r>
      <w:bookmarkEnd w:id="4"/>
      <w:bookmarkEnd w:id="5"/>
    </w:p>
    <w:p w:rsidR="006340E6" w:rsidRDefault="006340E6" w:rsidP="006340E6">
      <w:pPr>
        <w:pStyle w:val="ListParagraph"/>
        <w:ind w:left="0"/>
        <w:jc w:val="both"/>
      </w:pPr>
    </w:p>
    <w:p w:rsidR="00897E2A" w:rsidRPr="00EF46F7" w:rsidRDefault="006340E6" w:rsidP="006340E6">
      <w:pPr>
        <w:pStyle w:val="ListParagraph"/>
        <w:ind w:left="0"/>
        <w:jc w:val="both"/>
      </w:pPr>
      <w:r w:rsidRPr="00EF46F7">
        <w:t xml:space="preserve">The author’s intent through this work is to shed light on the current methods of predicting the onsets of liquid loading and to clarify that there is a difference in critical gas rate predictions between horizontal and vertical wells. </w:t>
      </w:r>
    </w:p>
    <w:p w:rsidR="00897E2A" w:rsidRPr="00EF46F7" w:rsidRDefault="00DE7C49" w:rsidP="006340E6">
      <w:pPr>
        <w:pStyle w:val="ListParagraph"/>
        <w:ind w:left="0"/>
        <w:jc w:val="both"/>
      </w:pPr>
      <w:r w:rsidRPr="00EF46F7">
        <w:t>A</w:t>
      </w:r>
      <w:r w:rsidR="006340E6" w:rsidRPr="00EF46F7">
        <w:t xml:space="preserve"> </w:t>
      </w:r>
      <w:r w:rsidR="00B55705" w:rsidRPr="00EF46F7">
        <w:t>new model</w:t>
      </w:r>
      <w:r w:rsidR="006340E6" w:rsidRPr="00EF46F7">
        <w:t xml:space="preserve"> that predicts the critical gas rates for horizontal and deviated wells</w:t>
      </w:r>
      <w:r w:rsidRPr="00EF46F7">
        <w:t xml:space="preserve"> is presented</w:t>
      </w:r>
      <w:r w:rsidR="006340E6" w:rsidRPr="00EF46F7">
        <w:t xml:space="preserve">. Literature data comprised of 69 horizontal and deviated wells reported in various studies </w:t>
      </w:r>
      <w:r w:rsidR="00897E2A" w:rsidRPr="00EF46F7">
        <w:t>in addition to e</w:t>
      </w:r>
      <w:r w:rsidR="006340E6" w:rsidRPr="00EF46F7">
        <w:t xml:space="preserve">xperimental data from two horizontal wells </w:t>
      </w:r>
      <w:r w:rsidR="00897E2A" w:rsidRPr="00EF46F7">
        <w:t xml:space="preserve">are used to test the accuracy of the model and compare it to currently </w:t>
      </w:r>
      <w:r w:rsidR="00D515F6" w:rsidRPr="00EF46F7">
        <w:t>available</w:t>
      </w:r>
      <w:r w:rsidR="00897E2A" w:rsidRPr="00EF46F7">
        <w:t xml:space="preserve"> model</w:t>
      </w:r>
      <w:r w:rsidR="00D515F6" w:rsidRPr="00EF46F7">
        <w:t>s</w:t>
      </w:r>
      <w:r w:rsidR="00897E2A" w:rsidRPr="00EF46F7">
        <w:t>.</w:t>
      </w:r>
    </w:p>
    <w:p w:rsidR="007E02A5" w:rsidRPr="00EF46F7" w:rsidRDefault="00897E2A" w:rsidP="006340E6">
      <w:pPr>
        <w:pStyle w:val="ListParagraph"/>
        <w:ind w:left="0"/>
        <w:jc w:val="both"/>
      </w:pPr>
      <w:r w:rsidRPr="00EF46F7">
        <w:t xml:space="preserve">Results using literature data show that the new model is capable of predicting the critical gas flow rates </w:t>
      </w:r>
      <w:r w:rsidR="00D515F6" w:rsidRPr="00EF46F7">
        <w:t xml:space="preserve">in horizontal wells </w:t>
      </w:r>
      <w:r w:rsidRPr="00EF46F7">
        <w:t xml:space="preserve">within 15.7% of the actual values, a 2–6% improvement over the currently available horizontal well models, and 8–20% improvement over the currently available vertical well models. Results from the experiment </w:t>
      </w:r>
      <w:r w:rsidR="006340E6" w:rsidRPr="00EF46F7">
        <w:t>tend to support the finding</w:t>
      </w:r>
      <w:r w:rsidR="007E02A5" w:rsidRPr="00EF46F7">
        <w:t xml:space="preserve"> from literature comparison</w:t>
      </w:r>
      <w:r w:rsidR="006340E6" w:rsidRPr="00EF46F7">
        <w:t xml:space="preserve"> with a deviation of 5% from actual observed rates, </w:t>
      </w:r>
      <w:r w:rsidR="00A80637" w:rsidRPr="00EF46F7">
        <w:t>an</w:t>
      </w:r>
      <w:r w:rsidR="006340E6" w:rsidRPr="00EF46F7">
        <w:t xml:space="preserve"> 18</w:t>
      </w:r>
      <w:r w:rsidR="00BB2518" w:rsidRPr="00EF46F7">
        <w:t>-24</w:t>
      </w:r>
      <w:r w:rsidR="006340E6" w:rsidRPr="00EF46F7">
        <w:t xml:space="preserve">% improvement over the current horizontal </w:t>
      </w:r>
      <w:r w:rsidR="002E6F0A" w:rsidRPr="00EF46F7">
        <w:t xml:space="preserve">well </w:t>
      </w:r>
      <w:r w:rsidR="006340E6" w:rsidRPr="00EF46F7">
        <w:t>models</w:t>
      </w:r>
      <w:r w:rsidRPr="00EF46F7">
        <w:t xml:space="preserve">, and 23-35% improvement over the current </w:t>
      </w:r>
      <w:r w:rsidR="007E02A5" w:rsidRPr="00EF46F7">
        <w:t>vertic</w:t>
      </w:r>
      <w:r w:rsidRPr="00EF46F7">
        <w:t>al well models.</w:t>
      </w:r>
      <w:r w:rsidR="006340E6" w:rsidRPr="00EF46F7">
        <w:t xml:space="preserve"> </w:t>
      </w:r>
      <w:r w:rsidR="00371E8F">
        <w:t>The New model yield best results for rates less than 10,000 Mscf/d and BUR’s between 4 and 30</w:t>
      </w:r>
      <w:r w:rsidR="00371E8F" w:rsidRPr="00371E8F">
        <w:rPr>
          <w:vertAlign w:val="superscript"/>
        </w:rPr>
        <w:t>o</w:t>
      </w:r>
      <w:r w:rsidR="00371E8F">
        <w:t xml:space="preserve">/100 ft. </w:t>
      </w:r>
      <w:r w:rsidR="007E02A5" w:rsidRPr="00EF46F7">
        <w:t>The C</w:t>
      </w:r>
      <w:r w:rsidR="006340E6" w:rsidRPr="00EF46F7">
        <w:t xml:space="preserve">onventional models (such as the Turner and Coleman) are not suitable for usage in horizontal </w:t>
      </w:r>
      <w:r w:rsidR="002E6F0A" w:rsidRPr="00EF46F7">
        <w:t>well</w:t>
      </w:r>
      <w:r w:rsidR="006340E6" w:rsidRPr="00EF46F7">
        <w:t xml:space="preserve">s and should only be used </w:t>
      </w:r>
      <w:r w:rsidR="002E6F0A" w:rsidRPr="00EF46F7">
        <w:t>for</w:t>
      </w:r>
      <w:r w:rsidR="006340E6" w:rsidRPr="00EF46F7">
        <w:t xml:space="preserve"> vertical </w:t>
      </w:r>
      <w:r w:rsidR="002E6F0A" w:rsidRPr="00EF46F7">
        <w:t>well</w:t>
      </w:r>
      <w:r w:rsidR="006340E6" w:rsidRPr="00EF46F7">
        <w:t>s.</w:t>
      </w:r>
      <w:r w:rsidRPr="00EF46F7">
        <w:t xml:space="preserve"> </w:t>
      </w:r>
      <w:r w:rsidR="006340E6" w:rsidRPr="00EF46F7">
        <w:t xml:space="preserve">The </w:t>
      </w:r>
      <w:r w:rsidR="007E02A5" w:rsidRPr="00EF46F7">
        <w:t xml:space="preserve">new model accounts for the effect of geometry on flow especially particle impact with the flow conduit wall as a result of change in geometry </w:t>
      </w:r>
      <w:r w:rsidR="00D515F6" w:rsidRPr="00EF46F7">
        <w:t xml:space="preserve">present </w:t>
      </w:r>
      <w:r w:rsidR="007E02A5" w:rsidRPr="00EF46F7">
        <w:t xml:space="preserve">in horizontal wells. When this effect is accounted for, as </w:t>
      </w:r>
      <w:r w:rsidR="00D515F6" w:rsidRPr="00EF46F7">
        <w:t xml:space="preserve">in </w:t>
      </w:r>
      <w:r w:rsidR="007E02A5" w:rsidRPr="00EF46F7">
        <w:t xml:space="preserve">the </w:t>
      </w:r>
      <w:r w:rsidR="00D515F6" w:rsidRPr="00EF46F7">
        <w:t>new model</w:t>
      </w:r>
      <w:r w:rsidR="007E02A5" w:rsidRPr="00EF46F7">
        <w:t xml:space="preserve">, the estimation of the critical </w:t>
      </w:r>
      <w:r w:rsidR="00D515F6" w:rsidRPr="00EF46F7">
        <w:t xml:space="preserve">gas </w:t>
      </w:r>
      <w:r w:rsidR="007E02A5" w:rsidRPr="00EF46F7">
        <w:t>rate is more accurate and yield</w:t>
      </w:r>
      <w:r w:rsidR="00F85F58" w:rsidRPr="00EF46F7">
        <w:t>s</w:t>
      </w:r>
      <w:r w:rsidR="007E02A5" w:rsidRPr="00EF46F7">
        <w:t xml:space="preserve"> optimized production performance</w:t>
      </w:r>
      <w:r w:rsidR="00F85F58" w:rsidRPr="00EF46F7">
        <w:t xml:space="preserve"> from horizontal w</w:t>
      </w:r>
      <w:r w:rsidR="00D515F6" w:rsidRPr="00EF46F7">
        <w:t>ells.</w:t>
      </w:r>
    </w:p>
    <w:p w:rsidR="006340E6" w:rsidRDefault="006340E6" w:rsidP="006340E6">
      <w:pPr>
        <w:pStyle w:val="ListParagraph"/>
        <w:ind w:left="0"/>
        <w:jc w:val="both"/>
        <w:sectPr w:rsidR="006340E6" w:rsidSect="00351C85">
          <w:footerReference w:type="default" r:id="rId8"/>
          <w:pgSz w:w="12240" w:h="15840" w:code="1"/>
          <w:pgMar w:top="1440" w:right="1440" w:bottom="1440" w:left="2304" w:header="720" w:footer="720" w:gutter="0"/>
          <w:pgNumType w:fmt="lowerRoman" w:start="4"/>
          <w:cols w:space="720"/>
          <w:docGrid w:linePitch="360"/>
        </w:sectPr>
      </w:pPr>
    </w:p>
    <w:p w:rsidR="00F55679" w:rsidRPr="00F21D62" w:rsidRDefault="00F55679" w:rsidP="00F55679">
      <w:pPr>
        <w:jc w:val="center"/>
        <w:rPr>
          <w:b/>
          <w:sz w:val="28"/>
          <w:szCs w:val="28"/>
        </w:rPr>
      </w:pPr>
      <w:r w:rsidRPr="00F21D62">
        <w:rPr>
          <w:b/>
          <w:sz w:val="28"/>
          <w:szCs w:val="28"/>
        </w:rPr>
        <w:lastRenderedPageBreak/>
        <w:t>CHAPTER I</w:t>
      </w:r>
    </w:p>
    <w:p w:rsidR="00F55679" w:rsidRDefault="00F55679" w:rsidP="00F55679">
      <w:pPr>
        <w:jc w:val="center"/>
        <w:rPr>
          <w:b/>
          <w:sz w:val="28"/>
          <w:szCs w:val="28"/>
        </w:rPr>
      </w:pPr>
      <w:r w:rsidRPr="00F21D62">
        <w:rPr>
          <w:b/>
          <w:sz w:val="28"/>
          <w:szCs w:val="28"/>
        </w:rPr>
        <w:t>Introduction</w:t>
      </w:r>
    </w:p>
    <w:p w:rsidR="00F11EF2" w:rsidRDefault="00F11EF2" w:rsidP="00F55679">
      <w:pPr>
        <w:jc w:val="center"/>
        <w:rPr>
          <w:b/>
          <w:sz w:val="28"/>
          <w:szCs w:val="28"/>
        </w:rPr>
      </w:pPr>
    </w:p>
    <w:p w:rsidR="00F55679" w:rsidRPr="00F21D62" w:rsidRDefault="00F55679" w:rsidP="00F55679">
      <w:pPr>
        <w:pStyle w:val="ListParagraph"/>
        <w:ind w:left="0"/>
        <w:jc w:val="both"/>
        <w:rPr>
          <w:b/>
        </w:rPr>
      </w:pPr>
      <w:r w:rsidRPr="00F21D62">
        <w:rPr>
          <w:b/>
        </w:rPr>
        <w:t>1.1</w:t>
      </w:r>
      <w:r>
        <w:rPr>
          <w:b/>
        </w:rPr>
        <w:tab/>
      </w:r>
      <w:r w:rsidRPr="00F21D62">
        <w:rPr>
          <w:b/>
        </w:rPr>
        <w:t>Problem statement</w:t>
      </w:r>
    </w:p>
    <w:p w:rsidR="00F55679" w:rsidRDefault="00F55679" w:rsidP="00F55679">
      <w:pPr>
        <w:pStyle w:val="ListParagraph"/>
        <w:ind w:left="0"/>
        <w:jc w:val="both"/>
      </w:pPr>
      <w:r>
        <w:t xml:space="preserve">Multiple wells are drilled and put on production each year, with the majority flowing a multiphase gas and liquids mixture. Initially, a multiphase gas dominated well has sufficient energy to flow naturally. </w:t>
      </w:r>
      <w:r w:rsidRPr="009A6A98">
        <w:t>Wallis (1969) stated that at very high velocities</w:t>
      </w:r>
      <w:r>
        <w:t>,</w:t>
      </w:r>
      <w:r w:rsidRPr="009A6A98">
        <w:t xml:space="preserve"> the liquid film thickness approaches zero and all liquids are entrained in the gas stream, and as the gas velocity decreases, fluids accumulate to form a thicker film surrounding a gas core with entrained droplets. </w:t>
      </w:r>
      <w:r>
        <w:t>However, as production continues for a certain flow period, the well starts to lack the necessary energy to move liquids out of the wellbore</w:t>
      </w:r>
      <w:r w:rsidRPr="00FC1B2D">
        <w:t xml:space="preserve"> </w:t>
      </w:r>
      <w:r>
        <w:t>(Fig</w:t>
      </w:r>
      <w:r w:rsidR="00D61D4B">
        <w:t>.</w:t>
      </w:r>
      <w:r>
        <w:t xml:space="preserve"> 1.1). The latter creates conditions conducive for the </w:t>
      </w:r>
      <w:r w:rsidRPr="009A6A98">
        <w:t>entrained liquid droplets to fall and accumulate</w:t>
      </w:r>
      <w:r>
        <w:t xml:space="preserve"> and therefore, the formation of a hydrostatic column in the wellbore causes the well to flow at lesser than capacity rate or to load up and </w:t>
      </w:r>
      <w:r w:rsidRPr="009A6A98">
        <w:t>eventually</w:t>
      </w:r>
      <w:r>
        <w:t xml:space="preserve"> cease to flow.</w:t>
      </w:r>
    </w:p>
    <w:p w:rsidR="00F55679" w:rsidRDefault="00F55679" w:rsidP="00F55679">
      <w:pPr>
        <w:pStyle w:val="ListParagraph"/>
        <w:ind w:left="0"/>
        <w:jc w:val="both"/>
      </w:pPr>
      <w:r>
        <w:t xml:space="preserve">Multiple drawbacks are associated with wells flowing below the critical rate. These drawbacks are not limited to the loss of production, but are also extended to affect reservoir deliverability through the possible change of relative permeability, which in turn damages the formation. Loading also causes the well to veer off its natural decline, hence undermining the economic model that approved and justified the viability of the well in terms of reserves and return on investment. </w:t>
      </w:r>
    </w:p>
    <w:p w:rsidR="00F55679" w:rsidRDefault="00F55679" w:rsidP="00F55679">
      <w:pPr>
        <w:pStyle w:val="ListParagraph"/>
        <w:ind w:left="0"/>
        <w:jc w:val="both"/>
      </w:pPr>
    </w:p>
    <w:p w:rsidR="00FD7816" w:rsidRDefault="00FD7816" w:rsidP="00FB26DD">
      <w:pPr>
        <w:pStyle w:val="ListParagraph"/>
        <w:ind w:left="0"/>
        <w:jc w:val="center"/>
        <w:rPr>
          <w:b/>
          <w:u w:val="single"/>
        </w:rPr>
      </w:pPr>
      <w:r w:rsidRPr="00FD7816">
        <w:rPr>
          <w:noProof/>
          <w:lang w:bidi="ar-SA"/>
        </w:rPr>
        <w:lastRenderedPageBreak/>
        <w:drawing>
          <wp:inline distT="0" distB="0" distL="0" distR="0">
            <wp:extent cx="4835062" cy="2822028"/>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844854" cy="2827743"/>
                    </a:xfrm>
                    <a:prstGeom prst="rect">
                      <a:avLst/>
                    </a:prstGeom>
                    <a:noFill/>
                    <a:ln w="9525">
                      <a:noFill/>
                      <a:miter lim="800000"/>
                      <a:headEnd/>
                      <a:tailEnd/>
                    </a:ln>
                  </pic:spPr>
                </pic:pic>
              </a:graphicData>
            </a:graphic>
          </wp:inline>
        </w:drawing>
      </w:r>
    </w:p>
    <w:p w:rsidR="00FD7816" w:rsidRDefault="00FD7816" w:rsidP="001A283E">
      <w:pPr>
        <w:pStyle w:val="ListParagraph"/>
        <w:spacing w:line="240" w:lineRule="auto"/>
        <w:ind w:left="0"/>
        <w:jc w:val="center"/>
      </w:pPr>
      <w:r w:rsidRPr="00F21D62">
        <w:rPr>
          <w:b/>
        </w:rPr>
        <w:t>Fig</w:t>
      </w:r>
      <w:r>
        <w:rPr>
          <w:b/>
        </w:rPr>
        <w:t>ure</w:t>
      </w:r>
      <w:r w:rsidRPr="00F21D62">
        <w:rPr>
          <w:b/>
        </w:rPr>
        <w:t xml:space="preserve"> 1.1: </w:t>
      </w:r>
      <w:r w:rsidRPr="00F21D62">
        <w:t>Liquid loading occurs when the gas rate is no longer sufficient to maintain an upward movement of entrained liquid droplets throughout the wellbore</w:t>
      </w:r>
    </w:p>
    <w:p w:rsidR="00FD7816" w:rsidRDefault="00FD7816" w:rsidP="00F55679">
      <w:pPr>
        <w:pStyle w:val="ListParagraph"/>
        <w:ind w:left="0"/>
        <w:jc w:val="both"/>
      </w:pPr>
    </w:p>
    <w:p w:rsidR="00F55679" w:rsidRDefault="00F55679" w:rsidP="00F55679">
      <w:pPr>
        <w:pStyle w:val="ListParagraph"/>
        <w:ind w:left="0"/>
        <w:jc w:val="both"/>
      </w:pPr>
      <w:r>
        <w:t xml:space="preserve">In terms of the bigger picture, having multiple wells that exhibit loading problems and remain unattended to has significant effects on natural gas supply and demand. The latter can be a major driving mechanism behind gas price instability and the continuous need to drill for new prospects to maintain production profiles that can keep up with the continually rising demand. In the United States, for example, competitive market aggressiveness of companies drilling and marketing natural gas, along with a significant lack and availability of qualified manpower, are the main drivers behind continuous drilling programs. Each company has to achieve its production target goals within their budget capabilities. Therefore the drilling model, whether efficient or not, has been a model of necessity rather than a model of choice to achieve production targets because in most cases, it realizes acceptable returns on investments. The aggressive drilling model is not a permanent solution; however, it can be very efficient if used as a way to tend to existing wells. If given enough attention to either optimize production or restore </w:t>
      </w:r>
      <w:r>
        <w:lastRenderedPageBreak/>
        <w:t xml:space="preserve">production, the majority of wells can contribute a fair amount of production to the bottom line. An increase of few Mscf/d and few BOPD from each well can have a significant impact on how the world manages its energy balance and evaluates supply and demand, which in turn affects market </w:t>
      </w:r>
      <w:r w:rsidRPr="00EF46F7">
        <w:t>stability.</w:t>
      </w:r>
      <w:r w:rsidR="005C0B4D" w:rsidRPr="00EF46F7">
        <w:t xml:space="preserve"> S</w:t>
      </w:r>
      <w:r w:rsidR="005F79DB" w:rsidRPr="00EF46F7">
        <w:t xml:space="preserve">ince the vertical models do not accurately predict the critical </w:t>
      </w:r>
      <w:r w:rsidR="00471B2C" w:rsidRPr="00EF46F7">
        <w:t xml:space="preserve">gas </w:t>
      </w:r>
      <w:r w:rsidR="005F79DB" w:rsidRPr="00EF46F7">
        <w:t xml:space="preserve">rate, </w:t>
      </w:r>
      <w:r w:rsidR="005C0B4D" w:rsidRPr="00EF46F7">
        <w:t xml:space="preserve">usually under-predict it, </w:t>
      </w:r>
      <w:r w:rsidR="005F79DB" w:rsidRPr="00EF46F7">
        <w:t>it is suspected that the change in geometry in horizontal wells causes an effect that is not accounted for by the vertical model</w:t>
      </w:r>
      <w:r w:rsidR="005C0B4D" w:rsidRPr="00EF46F7">
        <w:t>s</w:t>
      </w:r>
      <w:r w:rsidR="005F79DB" w:rsidRPr="00EF46F7">
        <w:t xml:space="preserve">. The hypothesis is that the droplets entrained in the gas stream impact the wall of the flow conduit due to continuous change in </w:t>
      </w:r>
      <w:r w:rsidR="005C0B4D" w:rsidRPr="00EF46F7">
        <w:t xml:space="preserve">the </w:t>
      </w:r>
      <w:r w:rsidR="005F79DB" w:rsidRPr="00EF46F7">
        <w:t xml:space="preserve">build rate throughout the curved section which causes the droplets to lose a fraction of their energy. If the hypothesis is true, then there should be an increase in the required </w:t>
      </w:r>
      <w:r w:rsidR="005C0B4D" w:rsidRPr="00EF46F7">
        <w:t>velocity to keep the droplets from falling and accumulating in the wellbore. A</w:t>
      </w:r>
      <w:r w:rsidR="005F79DB" w:rsidRPr="00EF46F7">
        <w:t>ccounting for this effect will yield better prediction of the</w:t>
      </w:r>
      <w:r w:rsidR="005C0B4D" w:rsidRPr="00EF46F7">
        <w:t xml:space="preserve"> critical </w:t>
      </w:r>
      <w:r w:rsidR="00D515F6" w:rsidRPr="00EF46F7">
        <w:t xml:space="preserve">gas </w:t>
      </w:r>
      <w:r w:rsidR="005C0B4D" w:rsidRPr="00EF46F7">
        <w:t xml:space="preserve">rate. </w:t>
      </w:r>
      <w:r>
        <w:t>Chronologically, t</w:t>
      </w:r>
      <w:r w:rsidRPr="009A6A98">
        <w:t xml:space="preserve">he transformation of flow regime goes from </w:t>
      </w:r>
      <w:r>
        <w:t xml:space="preserve">the </w:t>
      </w:r>
      <w:r w:rsidRPr="009A6A98">
        <w:t>initial annular mist flow to churn flow, to slug flow, to bubble flow, and finally</w:t>
      </w:r>
      <w:r>
        <w:t>,</w:t>
      </w:r>
      <w:r w:rsidRPr="009A6A98">
        <w:t xml:space="preserve"> to a non-flowing well</w:t>
      </w:r>
      <w:r>
        <w:t xml:space="preserve"> (</w:t>
      </w:r>
      <w:r w:rsidRPr="009A6A98">
        <w:t>see Fig. 1</w:t>
      </w:r>
      <w:r>
        <w:t>.2). For well production management purposes, it is important to benchmark each well with its critical rate to respond appropriately prior to the well reaching its critical rate and starting to load up.</w:t>
      </w:r>
    </w:p>
    <w:p w:rsidR="00F55679" w:rsidRPr="002E0B95" w:rsidRDefault="00EB2B61" w:rsidP="00EB2B61">
      <w:pPr>
        <w:pStyle w:val="ListParagraph"/>
        <w:ind w:left="0"/>
        <w:jc w:val="center"/>
        <w:rPr>
          <w:sz w:val="20"/>
          <w:szCs w:val="20"/>
        </w:rPr>
      </w:pPr>
      <w:r w:rsidRPr="00EB2B61">
        <w:rPr>
          <w:noProof/>
          <w:szCs w:val="20"/>
          <w:lang w:bidi="ar-SA"/>
        </w:rPr>
        <w:drawing>
          <wp:inline distT="0" distB="0" distL="0" distR="0">
            <wp:extent cx="2680107" cy="1828800"/>
            <wp:effectExtent l="19050" t="0" r="594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696844" cy="1840221"/>
                    </a:xfrm>
                    <a:prstGeom prst="rect">
                      <a:avLst/>
                    </a:prstGeom>
                    <a:noFill/>
                    <a:ln w="9525">
                      <a:noFill/>
                      <a:miter lim="800000"/>
                      <a:headEnd/>
                      <a:tailEnd/>
                    </a:ln>
                  </pic:spPr>
                </pic:pic>
              </a:graphicData>
            </a:graphic>
          </wp:inline>
        </w:drawing>
      </w:r>
    </w:p>
    <w:p w:rsidR="00F55679" w:rsidRPr="002E0B95" w:rsidRDefault="00F55679" w:rsidP="00F55679">
      <w:pPr>
        <w:spacing w:line="360" w:lineRule="auto"/>
        <w:ind w:firstLine="720"/>
        <w:jc w:val="both"/>
        <w:rPr>
          <w:sz w:val="20"/>
          <w:szCs w:val="20"/>
        </w:rPr>
      </w:pPr>
      <w:r w:rsidRPr="002E0B95">
        <w:rPr>
          <w:sz w:val="20"/>
          <w:szCs w:val="20"/>
        </w:rPr>
        <w:t xml:space="preserve">          Bubble Flow</w:t>
      </w:r>
      <w:r w:rsidRPr="002E0B95">
        <w:rPr>
          <w:sz w:val="20"/>
          <w:szCs w:val="20"/>
        </w:rPr>
        <w:tab/>
        <w:t xml:space="preserve">   Slug Flow</w:t>
      </w:r>
      <w:r w:rsidRPr="002E0B95">
        <w:rPr>
          <w:sz w:val="20"/>
          <w:szCs w:val="20"/>
        </w:rPr>
        <w:tab/>
        <w:t xml:space="preserve">    Churn Flow</w:t>
      </w:r>
      <w:r w:rsidRPr="002E0B95">
        <w:rPr>
          <w:sz w:val="20"/>
          <w:szCs w:val="20"/>
        </w:rPr>
        <w:tab/>
        <w:t xml:space="preserve">   Annular Mist Flow</w:t>
      </w:r>
    </w:p>
    <w:p w:rsidR="00F55679" w:rsidRDefault="00F55679" w:rsidP="00F55679">
      <w:pPr>
        <w:pStyle w:val="ListParagraph"/>
        <w:spacing w:line="360" w:lineRule="auto"/>
        <w:jc w:val="center"/>
      </w:pPr>
      <w:r w:rsidRPr="00DB602C">
        <w:rPr>
          <w:b/>
        </w:rPr>
        <w:t>Fig</w:t>
      </w:r>
      <w:r>
        <w:rPr>
          <w:b/>
        </w:rPr>
        <w:t>ure</w:t>
      </w:r>
      <w:r w:rsidRPr="00DB602C">
        <w:rPr>
          <w:b/>
        </w:rPr>
        <w:t xml:space="preserve"> 1.2: </w:t>
      </w:r>
      <w:r w:rsidRPr="00DB602C">
        <w:t xml:space="preserve">Succession of flow type leading to </w:t>
      </w:r>
      <w:r>
        <w:t xml:space="preserve">a </w:t>
      </w:r>
      <w:r w:rsidRPr="00DB602C">
        <w:t>loaded condition</w:t>
      </w:r>
      <w:r w:rsidR="0087462C">
        <w:t>,</w:t>
      </w:r>
      <w:r w:rsidRPr="00DB602C">
        <w:t xml:space="preserve"> Brill </w:t>
      </w:r>
      <w:r w:rsidR="0087462C">
        <w:t>(</w:t>
      </w:r>
      <w:r w:rsidRPr="00DB602C">
        <w:t>2005)</w:t>
      </w:r>
    </w:p>
    <w:p w:rsidR="00F55679" w:rsidRPr="008470BE" w:rsidRDefault="00F55679" w:rsidP="00F55679">
      <w:pPr>
        <w:pStyle w:val="ListParagraph"/>
        <w:ind w:left="0"/>
        <w:rPr>
          <w:b/>
        </w:rPr>
      </w:pPr>
      <w:r>
        <w:rPr>
          <w:b/>
        </w:rPr>
        <w:lastRenderedPageBreak/>
        <w:t>1.2</w:t>
      </w:r>
      <w:r>
        <w:rPr>
          <w:b/>
        </w:rPr>
        <w:tab/>
      </w:r>
      <w:r w:rsidR="0079000B">
        <w:rPr>
          <w:b/>
        </w:rPr>
        <w:t>Dissertation o</w:t>
      </w:r>
      <w:r w:rsidRPr="008470BE">
        <w:rPr>
          <w:b/>
        </w:rPr>
        <w:t>utline</w:t>
      </w:r>
    </w:p>
    <w:p w:rsidR="00F55679" w:rsidRPr="00A25595" w:rsidRDefault="00F55679" w:rsidP="00F55679">
      <w:pPr>
        <w:autoSpaceDE w:val="0"/>
        <w:autoSpaceDN w:val="0"/>
        <w:adjustRightInd w:val="0"/>
        <w:jc w:val="both"/>
        <w:rPr>
          <w:rFonts w:eastAsiaTheme="minorHAnsi"/>
        </w:rPr>
      </w:pPr>
      <w:r w:rsidRPr="00A25595">
        <w:rPr>
          <w:rFonts w:eastAsiaTheme="minorHAnsi"/>
        </w:rPr>
        <w:t>This research studie</w:t>
      </w:r>
      <w:r w:rsidR="00F654F9">
        <w:rPr>
          <w:rFonts w:eastAsiaTheme="minorHAnsi"/>
        </w:rPr>
        <w:t>s</w:t>
      </w:r>
      <w:r w:rsidRPr="00A25595">
        <w:rPr>
          <w:rFonts w:eastAsiaTheme="minorHAnsi"/>
        </w:rPr>
        <w:t xml:space="preserve"> the critical gas rate needed to maintain well flow</w:t>
      </w:r>
      <w:r>
        <w:rPr>
          <w:rFonts w:eastAsiaTheme="minorHAnsi"/>
        </w:rPr>
        <w:t>,</w:t>
      </w:r>
      <w:r w:rsidRPr="00A25595">
        <w:rPr>
          <w:rFonts w:eastAsiaTheme="minorHAnsi"/>
        </w:rPr>
        <w:t xml:space="preserve"> with an emphasis on horizontal and deviated wells. Although extensive research and development ha</w:t>
      </w:r>
      <w:r>
        <w:rPr>
          <w:rFonts w:eastAsiaTheme="minorHAnsi"/>
        </w:rPr>
        <w:t>ve</w:t>
      </w:r>
      <w:r w:rsidRPr="00A25595">
        <w:rPr>
          <w:rFonts w:eastAsiaTheme="minorHAnsi"/>
        </w:rPr>
        <w:t xml:space="preserve"> been performed in this general area, most of the focus </w:t>
      </w:r>
      <w:r>
        <w:rPr>
          <w:rFonts w:eastAsiaTheme="minorHAnsi"/>
        </w:rPr>
        <w:t>has been</w:t>
      </w:r>
      <w:r w:rsidRPr="00A25595">
        <w:rPr>
          <w:rFonts w:eastAsiaTheme="minorHAnsi"/>
        </w:rPr>
        <w:t xml:space="preserve"> on vertical wells. Recently, with the emergence of horizontal drilling, more efforts are oriented to tend</w:t>
      </w:r>
      <w:r>
        <w:rPr>
          <w:rFonts w:eastAsiaTheme="minorHAnsi"/>
        </w:rPr>
        <w:t>ing</w:t>
      </w:r>
      <w:r w:rsidRPr="00A25595">
        <w:rPr>
          <w:rFonts w:eastAsiaTheme="minorHAnsi"/>
        </w:rPr>
        <w:t xml:space="preserve"> to these </w:t>
      </w:r>
      <w:r>
        <w:rPr>
          <w:rFonts w:eastAsiaTheme="minorHAnsi"/>
        </w:rPr>
        <w:t xml:space="preserve">types of </w:t>
      </w:r>
      <w:r w:rsidRPr="00A25595">
        <w:rPr>
          <w:rFonts w:eastAsiaTheme="minorHAnsi"/>
        </w:rPr>
        <w:t>wells</w:t>
      </w:r>
      <w:r>
        <w:rPr>
          <w:rFonts w:eastAsiaTheme="minorHAnsi"/>
        </w:rPr>
        <w:t>.</w:t>
      </w:r>
    </w:p>
    <w:p w:rsidR="00F55679" w:rsidRPr="00A25595" w:rsidRDefault="00F55679" w:rsidP="00F55679">
      <w:pPr>
        <w:autoSpaceDE w:val="0"/>
        <w:autoSpaceDN w:val="0"/>
        <w:adjustRightInd w:val="0"/>
        <w:jc w:val="both"/>
        <w:rPr>
          <w:rFonts w:eastAsiaTheme="minorHAnsi"/>
        </w:rPr>
      </w:pPr>
      <w:r>
        <w:rPr>
          <w:rFonts w:eastAsiaTheme="minorHAnsi"/>
        </w:rPr>
        <w:t>T</w:t>
      </w:r>
      <w:r w:rsidRPr="00A25595">
        <w:rPr>
          <w:rFonts w:eastAsiaTheme="minorHAnsi"/>
        </w:rPr>
        <w:t xml:space="preserve">his work </w:t>
      </w:r>
      <w:r>
        <w:rPr>
          <w:rFonts w:eastAsiaTheme="minorHAnsi"/>
        </w:rPr>
        <w:t>include</w:t>
      </w:r>
      <w:r w:rsidR="00F654F9">
        <w:rPr>
          <w:rFonts w:eastAsiaTheme="minorHAnsi"/>
        </w:rPr>
        <w:t>s</w:t>
      </w:r>
      <w:r w:rsidRPr="00A25595">
        <w:rPr>
          <w:rFonts w:eastAsiaTheme="minorHAnsi"/>
        </w:rPr>
        <w:t xml:space="preserve"> the following aspects:</w:t>
      </w:r>
    </w:p>
    <w:p w:rsidR="00F55679" w:rsidRPr="00A25595" w:rsidRDefault="00F55679" w:rsidP="00F55679">
      <w:pPr>
        <w:pStyle w:val="ListParagraph"/>
        <w:numPr>
          <w:ilvl w:val="0"/>
          <w:numId w:val="8"/>
        </w:numPr>
        <w:autoSpaceDE w:val="0"/>
        <w:autoSpaceDN w:val="0"/>
        <w:adjustRightInd w:val="0"/>
        <w:jc w:val="both"/>
        <w:rPr>
          <w:rFonts w:eastAsiaTheme="minorHAnsi"/>
        </w:rPr>
      </w:pPr>
      <w:r w:rsidRPr="00A25595">
        <w:rPr>
          <w:rFonts w:eastAsiaTheme="minorHAnsi"/>
        </w:rPr>
        <w:t xml:space="preserve">Conduct a literature review and understand the status quo with its advantages and disadvantages. </w:t>
      </w:r>
    </w:p>
    <w:p w:rsidR="00F55679" w:rsidRPr="00A25595" w:rsidRDefault="00F55679" w:rsidP="00F55679">
      <w:pPr>
        <w:pStyle w:val="ListParagraph"/>
        <w:numPr>
          <w:ilvl w:val="0"/>
          <w:numId w:val="8"/>
        </w:numPr>
        <w:autoSpaceDE w:val="0"/>
        <w:autoSpaceDN w:val="0"/>
        <w:adjustRightInd w:val="0"/>
        <w:jc w:val="both"/>
        <w:rPr>
          <w:rFonts w:eastAsiaTheme="minorHAnsi"/>
        </w:rPr>
      </w:pPr>
      <w:r w:rsidRPr="00A25595">
        <w:rPr>
          <w:rFonts w:eastAsiaTheme="minorHAnsi"/>
        </w:rPr>
        <w:t xml:space="preserve">Examine and understand the underlying causes of liquid loading in horizontal and deviated wells. </w:t>
      </w:r>
    </w:p>
    <w:p w:rsidR="00F55679" w:rsidRPr="00A25595" w:rsidRDefault="00F55679" w:rsidP="00F55679">
      <w:pPr>
        <w:pStyle w:val="ListParagraph"/>
        <w:numPr>
          <w:ilvl w:val="0"/>
          <w:numId w:val="8"/>
        </w:numPr>
        <w:autoSpaceDE w:val="0"/>
        <w:autoSpaceDN w:val="0"/>
        <w:adjustRightInd w:val="0"/>
        <w:jc w:val="both"/>
        <w:rPr>
          <w:rFonts w:eastAsiaTheme="minorHAnsi"/>
        </w:rPr>
      </w:pPr>
      <w:r w:rsidRPr="00A25595">
        <w:rPr>
          <w:rFonts w:eastAsiaTheme="minorHAnsi"/>
        </w:rPr>
        <w:t>Provide a model that helps predict the critical gas rate for horizontal and deviated wells</w:t>
      </w:r>
      <w:r>
        <w:rPr>
          <w:rFonts w:eastAsiaTheme="minorHAnsi"/>
        </w:rPr>
        <w:t>.</w:t>
      </w:r>
    </w:p>
    <w:p w:rsidR="00F55679" w:rsidRPr="00A25595" w:rsidRDefault="00F55679" w:rsidP="00F55679">
      <w:pPr>
        <w:pStyle w:val="ListParagraph"/>
        <w:numPr>
          <w:ilvl w:val="0"/>
          <w:numId w:val="8"/>
        </w:numPr>
        <w:autoSpaceDE w:val="0"/>
        <w:autoSpaceDN w:val="0"/>
        <w:adjustRightInd w:val="0"/>
        <w:jc w:val="both"/>
        <w:rPr>
          <w:rFonts w:eastAsiaTheme="minorHAnsi"/>
        </w:rPr>
      </w:pPr>
      <w:r w:rsidRPr="00A25595">
        <w:rPr>
          <w:rFonts w:eastAsiaTheme="minorHAnsi"/>
        </w:rPr>
        <w:t>Test the model against other available models using data from the literature.</w:t>
      </w:r>
    </w:p>
    <w:p w:rsidR="00F55679" w:rsidRPr="00A25595" w:rsidRDefault="00F55679" w:rsidP="00F55679">
      <w:pPr>
        <w:pStyle w:val="ListParagraph"/>
        <w:numPr>
          <w:ilvl w:val="0"/>
          <w:numId w:val="8"/>
        </w:numPr>
        <w:autoSpaceDE w:val="0"/>
        <w:autoSpaceDN w:val="0"/>
        <w:adjustRightInd w:val="0"/>
        <w:jc w:val="both"/>
        <w:rPr>
          <w:rFonts w:eastAsiaTheme="minorHAnsi"/>
        </w:rPr>
      </w:pPr>
      <w:r w:rsidRPr="00A25595">
        <w:rPr>
          <w:rFonts w:eastAsiaTheme="minorHAnsi"/>
        </w:rPr>
        <w:t>Set up a</w:t>
      </w:r>
      <w:r>
        <w:rPr>
          <w:rFonts w:eastAsiaTheme="minorHAnsi"/>
        </w:rPr>
        <w:t xml:space="preserve"> practical</w:t>
      </w:r>
      <w:r w:rsidRPr="00A25595">
        <w:rPr>
          <w:rFonts w:eastAsiaTheme="minorHAnsi"/>
        </w:rPr>
        <w:t xml:space="preserve"> experiment to observe and identify the critical gas rate for horizontal and deviated wells</w:t>
      </w:r>
      <w:r>
        <w:rPr>
          <w:rFonts w:eastAsiaTheme="minorHAnsi"/>
        </w:rPr>
        <w:t>.</w:t>
      </w:r>
    </w:p>
    <w:p w:rsidR="00F55679" w:rsidRPr="00A25595" w:rsidRDefault="00F55679" w:rsidP="00F55679">
      <w:pPr>
        <w:pStyle w:val="ListParagraph"/>
        <w:numPr>
          <w:ilvl w:val="0"/>
          <w:numId w:val="8"/>
        </w:numPr>
        <w:autoSpaceDE w:val="0"/>
        <w:autoSpaceDN w:val="0"/>
        <w:adjustRightInd w:val="0"/>
        <w:jc w:val="both"/>
        <w:rPr>
          <w:rFonts w:eastAsiaTheme="minorHAnsi"/>
        </w:rPr>
      </w:pPr>
      <w:r w:rsidRPr="00A25595">
        <w:rPr>
          <w:rFonts w:eastAsiaTheme="minorHAnsi"/>
        </w:rPr>
        <w:t>Test the model predictions of the critical gas rate against the observed rates.</w:t>
      </w:r>
    </w:p>
    <w:p w:rsidR="00F55679" w:rsidRPr="00A25595" w:rsidRDefault="00F55679" w:rsidP="00F55679">
      <w:pPr>
        <w:autoSpaceDE w:val="0"/>
        <w:autoSpaceDN w:val="0"/>
        <w:adjustRightInd w:val="0"/>
        <w:jc w:val="both"/>
        <w:rPr>
          <w:rFonts w:eastAsiaTheme="minorHAnsi"/>
        </w:rPr>
      </w:pPr>
      <w:r w:rsidRPr="00A25595">
        <w:rPr>
          <w:rFonts w:eastAsiaTheme="minorHAnsi"/>
        </w:rPr>
        <w:t>This dissertation is outlined as follows:</w:t>
      </w:r>
    </w:p>
    <w:p w:rsidR="00F55679" w:rsidRPr="00A35584" w:rsidRDefault="00F55679" w:rsidP="00F55679">
      <w:pPr>
        <w:pStyle w:val="ListParagraph"/>
        <w:numPr>
          <w:ilvl w:val="0"/>
          <w:numId w:val="8"/>
        </w:numPr>
        <w:autoSpaceDE w:val="0"/>
        <w:autoSpaceDN w:val="0"/>
        <w:adjustRightInd w:val="0"/>
        <w:jc w:val="both"/>
        <w:rPr>
          <w:rFonts w:eastAsiaTheme="minorHAnsi"/>
        </w:rPr>
      </w:pPr>
      <w:r w:rsidRPr="00252740">
        <w:rPr>
          <w:rFonts w:eastAsiaTheme="minorHAnsi"/>
        </w:rPr>
        <w:t xml:space="preserve">Chapter 2 defines the critical gas velocity concept and its importance. It also discusses common methods of </w:t>
      </w:r>
      <w:r w:rsidRPr="00C45984">
        <w:rPr>
          <w:rFonts w:eastAsiaTheme="minorHAnsi"/>
        </w:rPr>
        <w:t>artificial</w:t>
      </w:r>
      <w:r w:rsidRPr="000B79D8">
        <w:rPr>
          <w:rFonts w:eastAsiaTheme="minorHAnsi"/>
        </w:rPr>
        <w:t xml:space="preserve"> lift currently used to combat liquid loading.</w:t>
      </w:r>
    </w:p>
    <w:p w:rsidR="00F55679" w:rsidRPr="00252740" w:rsidRDefault="00F55679" w:rsidP="00F55679">
      <w:pPr>
        <w:pStyle w:val="ListParagraph"/>
        <w:numPr>
          <w:ilvl w:val="0"/>
          <w:numId w:val="8"/>
        </w:numPr>
        <w:autoSpaceDE w:val="0"/>
        <w:autoSpaceDN w:val="0"/>
        <w:adjustRightInd w:val="0"/>
        <w:jc w:val="both"/>
        <w:rPr>
          <w:rFonts w:eastAsiaTheme="minorHAnsi"/>
        </w:rPr>
      </w:pPr>
      <w:r w:rsidRPr="00A35584">
        <w:rPr>
          <w:rFonts w:eastAsiaTheme="minorHAnsi"/>
        </w:rPr>
        <w:lastRenderedPageBreak/>
        <w:t>Chapter 3</w:t>
      </w:r>
      <w:r w:rsidRPr="00DF0FD6">
        <w:rPr>
          <w:rFonts w:eastAsiaTheme="minorHAnsi"/>
        </w:rPr>
        <w:t xml:space="preserve"> presents an extensive literature review which starts with the </w:t>
      </w:r>
      <w:r>
        <w:rPr>
          <w:rFonts w:eastAsiaTheme="minorHAnsi"/>
        </w:rPr>
        <w:t>original work by</w:t>
      </w:r>
      <w:r w:rsidRPr="00252740">
        <w:rPr>
          <w:rFonts w:eastAsiaTheme="minorHAnsi"/>
        </w:rPr>
        <w:t xml:space="preserve"> Turner e</w:t>
      </w:r>
      <w:r>
        <w:rPr>
          <w:rFonts w:eastAsiaTheme="minorHAnsi"/>
        </w:rPr>
        <w:t>t</w:t>
      </w:r>
      <w:r w:rsidRPr="00252740">
        <w:rPr>
          <w:rFonts w:eastAsiaTheme="minorHAnsi"/>
        </w:rPr>
        <w:t xml:space="preserve"> al. </w:t>
      </w:r>
      <w:r>
        <w:rPr>
          <w:rFonts w:eastAsiaTheme="minorHAnsi"/>
        </w:rPr>
        <w:t>(</w:t>
      </w:r>
      <w:r w:rsidRPr="00252740">
        <w:rPr>
          <w:rFonts w:eastAsiaTheme="minorHAnsi"/>
        </w:rPr>
        <w:t>1969</w:t>
      </w:r>
      <w:r>
        <w:rPr>
          <w:rFonts w:eastAsiaTheme="minorHAnsi"/>
        </w:rPr>
        <w:t>),</w:t>
      </w:r>
      <w:r w:rsidRPr="00252740">
        <w:rPr>
          <w:rFonts w:eastAsiaTheme="minorHAnsi"/>
        </w:rPr>
        <w:t xml:space="preserve"> considered </w:t>
      </w:r>
      <w:r>
        <w:rPr>
          <w:rFonts w:eastAsiaTheme="minorHAnsi"/>
        </w:rPr>
        <w:t xml:space="preserve">to be </w:t>
      </w:r>
      <w:r w:rsidRPr="00252740">
        <w:rPr>
          <w:rFonts w:eastAsiaTheme="minorHAnsi"/>
        </w:rPr>
        <w:t>the foundation of the critical gas rate</w:t>
      </w:r>
      <w:r w:rsidRPr="00C45984">
        <w:rPr>
          <w:rFonts w:eastAsiaTheme="minorHAnsi"/>
        </w:rPr>
        <w:t xml:space="preserve"> </w:t>
      </w:r>
      <w:r w:rsidRPr="00252740">
        <w:rPr>
          <w:rFonts w:eastAsiaTheme="minorHAnsi"/>
        </w:rPr>
        <w:t>prediction theory.</w:t>
      </w:r>
    </w:p>
    <w:p w:rsidR="00F55679" w:rsidRPr="00A35584" w:rsidRDefault="00F55679" w:rsidP="00F55679">
      <w:pPr>
        <w:pStyle w:val="ListParagraph"/>
        <w:numPr>
          <w:ilvl w:val="0"/>
          <w:numId w:val="8"/>
        </w:numPr>
        <w:autoSpaceDE w:val="0"/>
        <w:autoSpaceDN w:val="0"/>
        <w:adjustRightInd w:val="0"/>
        <w:jc w:val="both"/>
        <w:rPr>
          <w:rFonts w:eastAsiaTheme="minorHAnsi"/>
        </w:rPr>
      </w:pPr>
      <w:r w:rsidRPr="00252740">
        <w:rPr>
          <w:rFonts w:eastAsiaTheme="minorHAnsi"/>
        </w:rPr>
        <w:t>Chapter 4</w:t>
      </w:r>
      <w:r w:rsidRPr="00C45984">
        <w:rPr>
          <w:rFonts w:eastAsiaTheme="minorHAnsi"/>
        </w:rPr>
        <w:t xml:space="preserve"> introduces the effect of impact and rebound on flowing droplets and used this concept to </w:t>
      </w:r>
      <w:r w:rsidRPr="000B79D8">
        <w:rPr>
          <w:rFonts w:eastAsiaTheme="minorHAnsi"/>
        </w:rPr>
        <w:t xml:space="preserve">derive the </w:t>
      </w:r>
      <w:r w:rsidR="00B55705">
        <w:rPr>
          <w:rFonts w:eastAsiaTheme="minorHAnsi"/>
        </w:rPr>
        <w:t>new model</w:t>
      </w:r>
      <w:r w:rsidRPr="00252740">
        <w:rPr>
          <w:rFonts w:eastAsiaTheme="minorHAnsi"/>
        </w:rPr>
        <w:t xml:space="preserve"> </w:t>
      </w:r>
      <w:r>
        <w:rPr>
          <w:rFonts w:eastAsiaTheme="minorHAnsi"/>
        </w:rPr>
        <w:t>for</w:t>
      </w:r>
      <w:r w:rsidRPr="00252740">
        <w:rPr>
          <w:rFonts w:eastAsiaTheme="minorHAnsi"/>
        </w:rPr>
        <w:t xml:space="preserve"> predicting the </w:t>
      </w:r>
      <w:r w:rsidRPr="00C45984">
        <w:rPr>
          <w:rFonts w:eastAsiaTheme="minorHAnsi"/>
        </w:rPr>
        <w:t>critical gas rate</w:t>
      </w:r>
      <w:r w:rsidRPr="000B79D8">
        <w:rPr>
          <w:rFonts w:eastAsiaTheme="minorHAnsi"/>
        </w:rPr>
        <w:t xml:space="preserve"> in </w:t>
      </w:r>
      <w:r w:rsidRPr="00A35584">
        <w:rPr>
          <w:rFonts w:eastAsiaTheme="minorHAnsi"/>
        </w:rPr>
        <w:t>horizontal and deviated wells.</w:t>
      </w:r>
    </w:p>
    <w:p w:rsidR="00F55679" w:rsidRPr="00252740" w:rsidRDefault="00F55679" w:rsidP="00F55679">
      <w:pPr>
        <w:pStyle w:val="ListParagraph"/>
        <w:numPr>
          <w:ilvl w:val="0"/>
          <w:numId w:val="8"/>
        </w:numPr>
        <w:autoSpaceDE w:val="0"/>
        <w:autoSpaceDN w:val="0"/>
        <w:adjustRightInd w:val="0"/>
        <w:jc w:val="both"/>
        <w:rPr>
          <w:rFonts w:eastAsiaTheme="minorHAnsi"/>
        </w:rPr>
      </w:pPr>
      <w:r w:rsidRPr="00A35584">
        <w:rPr>
          <w:rFonts w:eastAsiaTheme="minorHAnsi"/>
        </w:rPr>
        <w:t xml:space="preserve">Chapter </w:t>
      </w:r>
      <w:r w:rsidRPr="00DF0FD6">
        <w:rPr>
          <w:rFonts w:eastAsiaTheme="minorHAnsi"/>
        </w:rPr>
        <w:t>5</w:t>
      </w:r>
      <w:r w:rsidRPr="00875467">
        <w:rPr>
          <w:rFonts w:eastAsiaTheme="minorHAnsi"/>
        </w:rPr>
        <w:t xml:space="preserve"> uses literature data from current horizontal models and test</w:t>
      </w:r>
      <w:r>
        <w:rPr>
          <w:rFonts w:eastAsiaTheme="minorHAnsi"/>
        </w:rPr>
        <w:t>s</w:t>
      </w:r>
      <w:r w:rsidRPr="00252740">
        <w:rPr>
          <w:rFonts w:eastAsiaTheme="minorHAnsi"/>
        </w:rPr>
        <w:t xml:space="preserve"> the </w:t>
      </w:r>
      <w:r w:rsidR="00B55705">
        <w:rPr>
          <w:rFonts w:eastAsiaTheme="minorHAnsi"/>
        </w:rPr>
        <w:t>new model</w:t>
      </w:r>
      <w:r w:rsidRPr="00252740">
        <w:rPr>
          <w:rFonts w:eastAsiaTheme="minorHAnsi"/>
        </w:rPr>
        <w:t xml:space="preserve"> </w:t>
      </w:r>
      <w:r w:rsidRPr="00C45984">
        <w:rPr>
          <w:rFonts w:eastAsiaTheme="minorHAnsi"/>
        </w:rPr>
        <w:t xml:space="preserve">using their data. A total of 69 </w:t>
      </w:r>
      <w:r w:rsidRPr="000B79D8">
        <w:rPr>
          <w:rFonts w:eastAsiaTheme="minorHAnsi"/>
        </w:rPr>
        <w:t xml:space="preserve">horizontal wells and 162 vertical wells </w:t>
      </w:r>
      <w:r w:rsidR="00F654F9">
        <w:rPr>
          <w:rFonts w:eastAsiaTheme="minorHAnsi"/>
        </w:rPr>
        <w:t xml:space="preserve">data </w:t>
      </w:r>
      <w:r>
        <w:rPr>
          <w:rFonts w:eastAsiaTheme="minorHAnsi"/>
        </w:rPr>
        <w:t>were</w:t>
      </w:r>
      <w:r w:rsidRPr="00252740">
        <w:rPr>
          <w:rFonts w:eastAsiaTheme="minorHAnsi"/>
        </w:rPr>
        <w:t xml:space="preserve"> used for comparison.</w:t>
      </w:r>
    </w:p>
    <w:p w:rsidR="00F55679" w:rsidRPr="00252740" w:rsidRDefault="00F55679" w:rsidP="00F55679">
      <w:pPr>
        <w:pStyle w:val="ListParagraph"/>
        <w:numPr>
          <w:ilvl w:val="0"/>
          <w:numId w:val="8"/>
        </w:numPr>
        <w:autoSpaceDE w:val="0"/>
        <w:autoSpaceDN w:val="0"/>
        <w:adjustRightInd w:val="0"/>
        <w:jc w:val="both"/>
        <w:rPr>
          <w:rFonts w:eastAsiaTheme="minorHAnsi"/>
        </w:rPr>
      </w:pPr>
      <w:r w:rsidRPr="00252740">
        <w:rPr>
          <w:rFonts w:eastAsiaTheme="minorHAnsi"/>
        </w:rPr>
        <w:t xml:space="preserve">Chapter </w:t>
      </w:r>
      <w:r w:rsidRPr="00C45984">
        <w:rPr>
          <w:rFonts w:eastAsiaTheme="minorHAnsi"/>
        </w:rPr>
        <w:t>6</w:t>
      </w:r>
      <w:r w:rsidRPr="000B79D8">
        <w:rPr>
          <w:rFonts w:eastAsiaTheme="minorHAnsi"/>
        </w:rPr>
        <w:t xml:space="preserve"> describes the experimental setup and how it works in addition to </w:t>
      </w:r>
      <w:r>
        <w:rPr>
          <w:rFonts w:eastAsiaTheme="minorHAnsi"/>
        </w:rPr>
        <w:t xml:space="preserve">offering </w:t>
      </w:r>
      <w:r w:rsidRPr="00252740">
        <w:rPr>
          <w:rFonts w:eastAsiaTheme="minorHAnsi"/>
        </w:rPr>
        <w:t>solution</w:t>
      </w:r>
      <w:r>
        <w:rPr>
          <w:rFonts w:eastAsiaTheme="minorHAnsi"/>
        </w:rPr>
        <w:t>s</w:t>
      </w:r>
      <w:r w:rsidRPr="00252740">
        <w:rPr>
          <w:rFonts w:eastAsiaTheme="minorHAnsi"/>
        </w:rPr>
        <w:t xml:space="preserve"> to some of the issues encountered during </w:t>
      </w:r>
      <w:r>
        <w:rPr>
          <w:rFonts w:eastAsiaTheme="minorHAnsi"/>
        </w:rPr>
        <w:t>its</w:t>
      </w:r>
      <w:r w:rsidRPr="00252740">
        <w:rPr>
          <w:rFonts w:eastAsiaTheme="minorHAnsi"/>
        </w:rPr>
        <w:t xml:space="preserve"> operation. </w:t>
      </w:r>
    </w:p>
    <w:p w:rsidR="00F55679" w:rsidRPr="00252740" w:rsidRDefault="00F55679" w:rsidP="00F55679">
      <w:pPr>
        <w:pStyle w:val="ListParagraph"/>
        <w:numPr>
          <w:ilvl w:val="0"/>
          <w:numId w:val="8"/>
        </w:numPr>
        <w:autoSpaceDE w:val="0"/>
        <w:autoSpaceDN w:val="0"/>
        <w:adjustRightInd w:val="0"/>
        <w:jc w:val="both"/>
        <w:rPr>
          <w:rFonts w:eastAsiaTheme="minorHAnsi"/>
        </w:rPr>
      </w:pPr>
      <w:r w:rsidRPr="00252740">
        <w:rPr>
          <w:rFonts w:eastAsiaTheme="minorHAnsi"/>
        </w:rPr>
        <w:t xml:space="preserve">Chapter </w:t>
      </w:r>
      <w:r w:rsidRPr="00C45984">
        <w:rPr>
          <w:rFonts w:eastAsiaTheme="minorHAnsi"/>
        </w:rPr>
        <w:t>7</w:t>
      </w:r>
      <w:r w:rsidRPr="000B79D8">
        <w:rPr>
          <w:rFonts w:eastAsiaTheme="minorHAnsi"/>
        </w:rPr>
        <w:t xml:space="preserve"> compares the observed</w:t>
      </w:r>
      <w:r w:rsidRPr="00A35584">
        <w:rPr>
          <w:rFonts w:eastAsiaTheme="minorHAnsi"/>
        </w:rPr>
        <w:t xml:space="preserve"> critical gas rate from two horizontal wells </w:t>
      </w:r>
      <w:r>
        <w:rPr>
          <w:rFonts w:eastAsiaTheme="minorHAnsi"/>
        </w:rPr>
        <w:t>with</w:t>
      </w:r>
      <w:r w:rsidRPr="00252740">
        <w:rPr>
          <w:rFonts w:eastAsiaTheme="minorHAnsi"/>
        </w:rPr>
        <w:t xml:space="preserve"> the predicted </w:t>
      </w:r>
      <w:r w:rsidRPr="000B79D8">
        <w:rPr>
          <w:rFonts w:eastAsiaTheme="minorHAnsi"/>
        </w:rPr>
        <w:t xml:space="preserve">critical gas rate from the </w:t>
      </w:r>
      <w:r w:rsidR="00B55705">
        <w:rPr>
          <w:rFonts w:eastAsiaTheme="minorHAnsi"/>
        </w:rPr>
        <w:t>new model</w:t>
      </w:r>
      <w:r w:rsidRPr="00252740">
        <w:rPr>
          <w:rFonts w:eastAsiaTheme="minorHAnsi"/>
        </w:rPr>
        <w:t xml:space="preserve">. A comparison </w:t>
      </w:r>
      <w:r>
        <w:rPr>
          <w:rFonts w:eastAsiaTheme="minorHAnsi"/>
        </w:rPr>
        <w:t>with</w:t>
      </w:r>
      <w:r w:rsidRPr="00252740">
        <w:rPr>
          <w:rFonts w:eastAsiaTheme="minorHAnsi"/>
        </w:rPr>
        <w:t xml:space="preserve"> other models from </w:t>
      </w:r>
      <w:r>
        <w:rPr>
          <w:rFonts w:eastAsiaTheme="minorHAnsi"/>
        </w:rPr>
        <w:t xml:space="preserve">the </w:t>
      </w:r>
      <w:r w:rsidRPr="00252740">
        <w:rPr>
          <w:rFonts w:eastAsiaTheme="minorHAnsi"/>
        </w:rPr>
        <w:t>literature is also presented in this chapter.</w:t>
      </w:r>
    </w:p>
    <w:p w:rsidR="00F55679" w:rsidRPr="00252740" w:rsidRDefault="00F55679" w:rsidP="00F55679">
      <w:pPr>
        <w:pStyle w:val="ListParagraph"/>
        <w:numPr>
          <w:ilvl w:val="0"/>
          <w:numId w:val="8"/>
        </w:numPr>
        <w:autoSpaceDE w:val="0"/>
        <w:autoSpaceDN w:val="0"/>
        <w:adjustRightInd w:val="0"/>
        <w:jc w:val="both"/>
        <w:rPr>
          <w:rFonts w:eastAsiaTheme="minorHAnsi"/>
        </w:rPr>
      </w:pPr>
      <w:r w:rsidRPr="00252740">
        <w:rPr>
          <w:rFonts w:eastAsiaTheme="minorHAnsi"/>
        </w:rPr>
        <w:t xml:space="preserve">Chapter </w:t>
      </w:r>
      <w:r w:rsidRPr="00C45984">
        <w:rPr>
          <w:rFonts w:eastAsiaTheme="minorHAnsi"/>
        </w:rPr>
        <w:t>8</w:t>
      </w:r>
      <w:r w:rsidRPr="000B79D8">
        <w:rPr>
          <w:rFonts w:eastAsiaTheme="minorHAnsi"/>
        </w:rPr>
        <w:t xml:space="preserve"> discusses the effect of geometry on liquid holdup and </w:t>
      </w:r>
      <w:r>
        <w:rPr>
          <w:rFonts w:eastAsiaTheme="minorHAnsi"/>
        </w:rPr>
        <w:t xml:space="preserve">offers a proposal for how to adjust </w:t>
      </w:r>
      <w:r w:rsidRPr="00252740">
        <w:rPr>
          <w:rFonts w:eastAsiaTheme="minorHAnsi"/>
        </w:rPr>
        <w:t>the liquid holdup calculation for horizontal and deviated wells. It also discusses the effect of the adjusted holdup on tubing design and placement within the wellbore.</w:t>
      </w:r>
    </w:p>
    <w:p w:rsidR="00F55679" w:rsidRPr="00252740" w:rsidRDefault="00F55679" w:rsidP="00F55679">
      <w:pPr>
        <w:pStyle w:val="ListParagraph"/>
        <w:numPr>
          <w:ilvl w:val="0"/>
          <w:numId w:val="8"/>
        </w:numPr>
        <w:autoSpaceDE w:val="0"/>
        <w:autoSpaceDN w:val="0"/>
        <w:adjustRightInd w:val="0"/>
        <w:jc w:val="both"/>
        <w:rPr>
          <w:rFonts w:eastAsiaTheme="minorHAnsi"/>
        </w:rPr>
      </w:pPr>
      <w:r w:rsidRPr="00252740">
        <w:rPr>
          <w:rFonts w:eastAsiaTheme="minorHAnsi"/>
        </w:rPr>
        <w:t>Chapter</w:t>
      </w:r>
      <w:r w:rsidRPr="00C45984">
        <w:rPr>
          <w:rFonts w:eastAsiaTheme="minorHAnsi"/>
        </w:rPr>
        <w:t xml:space="preserve"> </w:t>
      </w:r>
      <w:r w:rsidRPr="000B79D8">
        <w:rPr>
          <w:rFonts w:eastAsiaTheme="minorHAnsi"/>
        </w:rPr>
        <w:t xml:space="preserve">9 </w:t>
      </w:r>
      <w:r w:rsidR="00F654F9">
        <w:rPr>
          <w:rFonts w:eastAsiaTheme="minorHAnsi"/>
        </w:rPr>
        <w:t>provid</w:t>
      </w:r>
      <w:r w:rsidRPr="00252740">
        <w:rPr>
          <w:rFonts w:eastAsiaTheme="minorHAnsi"/>
        </w:rPr>
        <w:t xml:space="preserve">es conclusions </w:t>
      </w:r>
      <w:r w:rsidR="00F654F9">
        <w:rPr>
          <w:rFonts w:eastAsiaTheme="minorHAnsi"/>
        </w:rPr>
        <w:t>and</w:t>
      </w:r>
      <w:r w:rsidRPr="00252740">
        <w:rPr>
          <w:rFonts w:eastAsiaTheme="minorHAnsi"/>
        </w:rPr>
        <w:t xml:space="preserve"> recommendations </w:t>
      </w:r>
      <w:r>
        <w:rPr>
          <w:rFonts w:eastAsiaTheme="minorHAnsi"/>
        </w:rPr>
        <w:t xml:space="preserve">for further investigation of </w:t>
      </w:r>
      <w:r w:rsidRPr="00252740">
        <w:rPr>
          <w:rFonts w:eastAsiaTheme="minorHAnsi"/>
        </w:rPr>
        <w:t>the critical gas flow rate in horizontal and deviated wells.</w:t>
      </w:r>
    </w:p>
    <w:p w:rsidR="00F55679" w:rsidRDefault="00F55679" w:rsidP="00F55679">
      <w:pPr>
        <w:rPr>
          <w:b/>
          <w:u w:val="single"/>
        </w:rPr>
      </w:pPr>
    </w:p>
    <w:p w:rsidR="00F55679" w:rsidRDefault="00F55679" w:rsidP="00F55679">
      <w:pPr>
        <w:rPr>
          <w:b/>
          <w:u w:val="single"/>
        </w:rPr>
      </w:pPr>
    </w:p>
    <w:p w:rsidR="00F55679" w:rsidRDefault="00F55679" w:rsidP="00F55679">
      <w:pPr>
        <w:rPr>
          <w:b/>
          <w:u w:val="single"/>
        </w:rPr>
      </w:pPr>
    </w:p>
    <w:p w:rsidR="00F55679" w:rsidRPr="008F036A" w:rsidRDefault="00F55679" w:rsidP="00F55679">
      <w:pPr>
        <w:jc w:val="center"/>
        <w:rPr>
          <w:b/>
          <w:sz w:val="28"/>
          <w:szCs w:val="28"/>
        </w:rPr>
      </w:pPr>
      <w:r w:rsidRPr="008F036A">
        <w:rPr>
          <w:b/>
          <w:sz w:val="28"/>
          <w:szCs w:val="28"/>
        </w:rPr>
        <w:lastRenderedPageBreak/>
        <w:t>CHAPTER II</w:t>
      </w:r>
    </w:p>
    <w:p w:rsidR="00F55679" w:rsidRDefault="00F55679" w:rsidP="00F55679">
      <w:pPr>
        <w:jc w:val="center"/>
        <w:rPr>
          <w:b/>
          <w:sz w:val="28"/>
          <w:szCs w:val="28"/>
        </w:rPr>
      </w:pPr>
      <w:r>
        <w:rPr>
          <w:b/>
          <w:sz w:val="28"/>
          <w:szCs w:val="28"/>
        </w:rPr>
        <w:t>Critical velocity</w:t>
      </w:r>
    </w:p>
    <w:p w:rsidR="00F55679" w:rsidRPr="008F036A" w:rsidRDefault="00F55679" w:rsidP="00F55679">
      <w:pPr>
        <w:jc w:val="center"/>
        <w:rPr>
          <w:b/>
          <w:sz w:val="28"/>
          <w:szCs w:val="28"/>
        </w:rPr>
      </w:pPr>
    </w:p>
    <w:p w:rsidR="00F55679" w:rsidRPr="008F036A" w:rsidRDefault="00F55679" w:rsidP="00F55679">
      <w:pPr>
        <w:rPr>
          <w:b/>
        </w:rPr>
      </w:pPr>
      <w:r>
        <w:rPr>
          <w:b/>
        </w:rPr>
        <w:t>2.1</w:t>
      </w:r>
      <w:r>
        <w:rPr>
          <w:b/>
        </w:rPr>
        <w:tab/>
        <w:t>Critical velocity t</w:t>
      </w:r>
      <w:r w:rsidRPr="008F036A">
        <w:rPr>
          <w:b/>
        </w:rPr>
        <w:t>heory</w:t>
      </w:r>
    </w:p>
    <w:p w:rsidR="00F55679" w:rsidRDefault="00D91367" w:rsidP="00F27C27">
      <w:pPr>
        <w:jc w:val="both"/>
      </w:pPr>
      <w:r>
        <w:rPr>
          <w:noProof/>
          <w:lang w:bidi="ar-SA"/>
        </w:rPr>
        <w:pict>
          <v:shapetype id="_x0000_t32" coordsize="21600,21600" o:spt="32" o:oned="t" path="m,l21600,21600e" filled="f">
            <v:path arrowok="t" fillok="f" o:connecttype="none"/>
            <o:lock v:ext="edit" shapetype="t"/>
          </v:shapetype>
          <v:shape id="_x0000_s2046" type="#_x0000_t32" style="position:absolute;left:0;text-align:left;margin-left:119.85pt;margin-top:352.7pt;width:60.5pt;height:0;rotation:270;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KCOAIAAGY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" adj="-116444,-1,-116444">
            <v:stroke endarrow="block"/>
          </v:shape>
        </w:pict>
      </w:r>
      <w:r>
        <w:pict>
          <v:shape id="AutoShape 4" o:spid="_x0000_s1845" type="#_x0000_t32" style="position:absolute;left:0;text-align:left;margin-left:228.75pt;margin-top:351.7pt;width:60.5pt;height:0;rotation:27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KCOAIAAGY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" adj="-116444,-1,-116444">
            <v:stroke endarrow="block"/>
          </v:shape>
        </w:pict>
      </w:r>
      <w:r>
        <w:pict>
          <v:oval id="Oval 2" o:spid="_x0000_s1846" style="position:absolute;left:0;text-align:left;margin-left:157.55pt;margin-top:321.4pt;width:90.7pt;height:8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"/>
        </w:pict>
      </w:r>
      <w:r w:rsidR="00F654F9">
        <w:t>Numerous</w:t>
      </w:r>
      <w:r w:rsidR="00F55679" w:rsidRPr="005800FC">
        <w:t xml:space="preserve"> papers have been </w:t>
      </w:r>
      <w:r w:rsidR="00F654F9">
        <w:t>published</w:t>
      </w:r>
      <w:r w:rsidR="00F55679" w:rsidRPr="005800FC">
        <w:t xml:space="preserve"> </w:t>
      </w:r>
      <w:r w:rsidR="00F654F9">
        <w:t>regarding critical gas</w:t>
      </w:r>
      <w:r w:rsidR="00F55679" w:rsidRPr="005800FC">
        <w:t xml:space="preserve"> velocity</w:t>
      </w:r>
      <w:r w:rsidR="00F55679">
        <w:t xml:space="preserve">, and </w:t>
      </w:r>
      <w:r w:rsidR="00F654F9">
        <w:t>several</w:t>
      </w:r>
      <w:r w:rsidR="00F55679">
        <w:t xml:space="preserve"> </w:t>
      </w:r>
      <w:r w:rsidR="00F55679" w:rsidRPr="005800FC">
        <w:t xml:space="preserve">of them addressed the issue of liquid loading </w:t>
      </w:r>
      <w:r w:rsidR="00F55679">
        <w:t xml:space="preserve">in </w:t>
      </w:r>
      <w:r w:rsidR="00F55679" w:rsidRPr="005800FC">
        <w:t>the wellbore</w:t>
      </w:r>
      <w:r w:rsidR="00F55679">
        <w:t xml:space="preserve">. The main reason liquid loading occurs is because the gas velocity </w:t>
      </w:r>
      <w:r w:rsidR="00F27C27">
        <w:t>becomes no longer sufficient to keep liquid droplets present in the stream suspended and moving upward</w:t>
      </w:r>
      <w:r w:rsidR="00F55679">
        <w:t xml:space="preserve">. </w:t>
      </w:r>
      <w:r w:rsidR="00F27C27">
        <w:t xml:space="preserve">It is important to predict when the latter condition occurs in order to take appropriate measures. </w:t>
      </w:r>
      <w:r w:rsidR="00F55679">
        <w:t xml:space="preserve">The most common method of calculating that velocity is the Turner equation. The theoretical work lies mainly on the required velocity of the streaming gas to offset the terminal velocity of a spherical </w:t>
      </w:r>
      <w:r w:rsidR="00F654F9">
        <w:t>liquid</w:t>
      </w:r>
      <w:r w:rsidR="00F55679">
        <w:t xml:space="preserve"> droplet with a diameter d</w:t>
      </w:r>
      <w:r w:rsidR="00F55679" w:rsidRPr="00BC5E0D">
        <w:rPr>
          <w:vertAlign w:val="subscript"/>
        </w:rPr>
        <w:t>p</w:t>
      </w:r>
      <w:r w:rsidR="00F55679">
        <w:t xml:space="preserve"> (see Fig 2.1). The velocity where the particle </w:t>
      </w:r>
      <w:r w:rsidR="00F654F9">
        <w:t>becomes stationary</w:t>
      </w:r>
      <w:r w:rsidR="00F55679">
        <w:t xml:space="preserve"> is called the critical velocity below which the particle would settle further and above which the particle will start moving upward. The critical velocity at which the force</w:t>
      </w:r>
      <w:r w:rsidR="00F654F9">
        <w:t>s</w:t>
      </w:r>
      <w:r w:rsidR="00F55679">
        <w:t xml:space="preserve"> </w:t>
      </w:r>
      <w:r w:rsidR="00F654F9">
        <w:t>are</w:t>
      </w:r>
      <w:r w:rsidR="00F55679">
        <w:t xml:space="preserve"> balanced is derived by equating the gravitational force</w:t>
      </w:r>
      <w:r w:rsidR="00EC4B2C">
        <w:t>, buoyancy,</w:t>
      </w:r>
      <w:r w:rsidR="00F55679">
        <w:t xml:space="preserve"> and the drag force. </w:t>
      </w:r>
    </w:p>
    <w:p w:rsidR="00F27C27" w:rsidRDefault="00D91367" w:rsidP="00EC4B2C">
      <w:pPr>
        <w:ind w:left="2700"/>
        <w:jc w:val="both"/>
      </w:pPr>
      <w:r>
        <w:rPr>
          <w:noProof/>
          <w:lang w:eastAsia="zh-TW"/>
        </w:rPr>
        <w:pict>
          <v:shapetype id="_x0000_t202" coordsize="21600,21600" o:spt="202" path="m,l,21600r21600,l21600,xe">
            <v:stroke joinstyle="miter"/>
            <v:path gradientshapeok="t" o:connecttype="rect"/>
          </v:shapetype>
          <v:shape id="_x0000_s2039" type="#_x0000_t202" style="position:absolute;left:0;text-align:left;margin-left:164.05pt;margin-top:13.45pt;width:84.2pt;height:37.35pt;z-index:251851776;mso-width-relative:margin;mso-height-relative:margin" filled="f" stroked="f">
            <v:textbox style="mso-next-textbox:#_x0000_s2039">
              <w:txbxContent>
                <w:p w:rsidR="00003A3B" w:rsidRDefault="00003A3B" w:rsidP="00A1565C">
                  <w:pPr>
                    <w:spacing w:line="240" w:lineRule="auto"/>
                    <w:jc w:val="center"/>
                  </w:pPr>
                  <w:r>
                    <w:t>Droplet with diameter d</w:t>
                  </w:r>
                  <w:r w:rsidRPr="00764A69">
                    <w:rPr>
                      <w:vertAlign w:val="subscript"/>
                    </w:rPr>
                    <w:t>p</w:t>
                  </w:r>
                </w:p>
              </w:txbxContent>
            </v:textbox>
          </v:shape>
        </w:pict>
      </w:r>
      <m:oMath>
        <m:groupChr>
          <m:groupChrPr>
            <m:chr m:val="→"/>
            <m:pos m:val="top"/>
            <m:ctrlPr>
              <w:rPr>
                <w:rFonts w:ascii="Cambria Math" w:hAnsi="Cambria Math"/>
                <w:i/>
              </w:rPr>
            </m:ctrlPr>
          </m:groupChrPr>
          <m:e>
            <m:sSub>
              <m:sSubPr>
                <m:ctrlPr>
                  <w:rPr>
                    <w:rFonts w:ascii="Cambria Math" w:hAnsi="Cambria Math"/>
                    <w:i/>
                  </w:rPr>
                </m:ctrlPr>
              </m:sSubPr>
              <m:e>
                <m:r>
                  <w:rPr>
                    <w:rFonts w:ascii="Cambria Math" w:hAnsi="Cambria Math"/>
                  </w:rPr>
                  <m:t>F</m:t>
                </m:r>
              </m:e>
              <m:sub>
                <m:r>
                  <w:rPr>
                    <w:rFonts w:ascii="Cambria Math" w:hAnsi="Cambria Math"/>
                  </w:rPr>
                  <m:t>b</m:t>
                </m:r>
              </m:sub>
            </m:sSub>
          </m:e>
        </m:groupChr>
      </m:oMath>
    </w:p>
    <w:p w:rsidR="00F55679" w:rsidRDefault="00D91367" w:rsidP="00F654F9">
      <w:pPr>
        <w:ind w:left="5310" w:firstLine="90"/>
        <w:jc w:val="both"/>
      </w:pPr>
      <m:oMathPara>
        <m:oMathParaPr>
          <m:jc m:val="left"/>
        </m:oMathParaPr>
        <m:oMath>
          <m:groupChr>
            <m:groupChrPr>
              <m:chr m:val="→"/>
              <m:pos m:val="top"/>
              <m:ctrlPr>
                <w:rPr>
                  <w:rFonts w:ascii="Cambria Math" w:hAnsi="Cambria Math"/>
                  <w:i/>
                </w:rPr>
              </m:ctrlPr>
            </m:groupChrPr>
            <m:e>
              <m:sSub>
                <m:sSubPr>
                  <m:ctrlPr>
                    <w:rPr>
                      <w:rFonts w:ascii="Cambria Math" w:hAnsi="Cambria Math"/>
                      <w:i/>
                    </w:rPr>
                  </m:ctrlPr>
                </m:sSubPr>
                <m:e>
                  <m:r>
                    <w:rPr>
                      <w:rFonts w:ascii="Cambria Math" w:hAnsi="Cambria Math"/>
                    </w:rPr>
                    <m:t>F</m:t>
                  </m:r>
                </m:e>
                <m:sub>
                  <m:r>
                    <w:rPr>
                      <w:rFonts w:ascii="Cambria Math" w:hAnsi="Cambria Math"/>
                    </w:rPr>
                    <m:t>d</m:t>
                  </m:r>
                </m:sub>
              </m:sSub>
            </m:e>
          </m:groupChr>
        </m:oMath>
      </m:oMathPara>
    </w:p>
    <w:p w:rsidR="00F55679" w:rsidRDefault="00D91367" w:rsidP="00F55679">
      <w:pPr>
        <w:ind w:left="4860"/>
        <w:jc w:val="both"/>
      </w:pPr>
      <w:r w:rsidRPr="00D91367">
        <w:rPr>
          <w:rFonts w:ascii="Cambria Math" w:hAnsi="Cambria Math"/>
        </w:rPr>
        <w:pict>
          <v:shape id="AutoShape 3" o:spid="_x0000_s1847" type="#_x0000_t32" style="position:absolute;left:0;text-align:left;margin-left:203.65pt;margin-top:8.3pt;width:0;height:5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">
            <v:stroke endarrow="block"/>
          </v:shape>
        </w:pict>
      </w:r>
    </w:p>
    <w:p w:rsidR="00F55679" w:rsidRDefault="00D91367" w:rsidP="00F55679">
      <w:pPr>
        <w:ind w:left="4140" w:hanging="3420"/>
        <w:jc w:val="both"/>
      </w:pPr>
      <m:oMathPara>
        <m:oMathParaPr>
          <m:jc m:val="left"/>
        </m:oMathParaPr>
        <m:oMath>
          <m:groupChr>
            <m:groupChrPr>
              <m:chr m:val="→"/>
              <m:pos m:val="top"/>
              <m:ctrlPr>
                <w:rPr>
                  <w:rFonts w:ascii="Cambria Math" w:hAnsi="Cambria Math"/>
                  <w:i/>
                </w:rPr>
              </m:ctrlPr>
            </m:groupChrPr>
            <m:e>
              <m:sSub>
                <m:sSubPr>
                  <m:ctrlPr>
                    <w:rPr>
                      <w:rFonts w:ascii="Cambria Math" w:hAnsi="Cambria Math"/>
                      <w:i/>
                    </w:rPr>
                  </m:ctrlPr>
                </m:sSubPr>
                <m:e>
                  <m:r>
                    <w:rPr>
                      <w:rFonts w:ascii="Cambria Math" w:hAnsi="Cambria Math"/>
                    </w:rPr>
                    <m:t>F</m:t>
                  </m:r>
                </m:e>
                <m:sub>
                  <m:r>
                    <w:rPr>
                      <w:rFonts w:ascii="Cambria Math" w:hAnsi="Cambria Math"/>
                    </w:rPr>
                    <m:t>g</m:t>
                  </m:r>
                </m:sub>
              </m:sSub>
            </m:e>
          </m:groupChr>
        </m:oMath>
      </m:oMathPara>
    </w:p>
    <w:p w:rsidR="00F55679" w:rsidRDefault="00F55679" w:rsidP="00EE3176">
      <w:pPr>
        <w:spacing w:line="240" w:lineRule="auto"/>
        <w:ind w:firstLine="720"/>
        <w:jc w:val="center"/>
      </w:pPr>
      <w:r w:rsidRPr="008F036A">
        <w:rPr>
          <w:b/>
        </w:rPr>
        <w:t>Figure 2.1:</w:t>
      </w:r>
      <w:r>
        <w:t xml:space="preserve"> Force balance on a liquid droplet </w:t>
      </w:r>
      <w:r w:rsidR="00764A69">
        <w:t>with diameter d</w:t>
      </w:r>
      <w:r w:rsidR="00764A69" w:rsidRPr="00764A69">
        <w:rPr>
          <w:vertAlign w:val="subscript"/>
        </w:rPr>
        <w:t>p</w:t>
      </w:r>
      <w:r w:rsidR="00764A69">
        <w:rPr>
          <w:vertAlign w:val="subscript"/>
        </w:rPr>
        <w:t xml:space="preserve"> </w:t>
      </w:r>
      <w:r>
        <w:t>flowing in a gas stream</w:t>
      </w:r>
    </w:p>
    <w:p w:rsidR="00F55679" w:rsidRDefault="00764A69" w:rsidP="00F55679">
      <w:pPr>
        <w:jc w:val="both"/>
      </w:pPr>
      <w:r>
        <w:lastRenderedPageBreak/>
        <w:t>In Fig. 2</w:t>
      </w:r>
      <w:r w:rsidR="00C17883">
        <w:t>.1</w:t>
      </w:r>
      <w:r>
        <w:t>,</w:t>
      </w:r>
      <w:r w:rsidR="00F55679">
        <w:t xml:space="preserve"> F</w:t>
      </w:r>
      <w:r w:rsidR="00F55679" w:rsidRPr="009A6A98">
        <w:rPr>
          <w:vertAlign w:val="subscript"/>
        </w:rPr>
        <w:t>d</w:t>
      </w:r>
      <w:r w:rsidR="00F55679">
        <w:t xml:space="preserve"> is the drag force exerted on the </w:t>
      </w:r>
      <w:r w:rsidR="00C17883">
        <w:t>droplet</w:t>
      </w:r>
      <w:r w:rsidR="00F55679">
        <w:t xml:space="preserve"> by the flowing gas, </w:t>
      </w:r>
      <w:r w:rsidR="00805C19">
        <w:t>F</w:t>
      </w:r>
      <w:r w:rsidR="00805C19">
        <w:rPr>
          <w:vertAlign w:val="subscript"/>
        </w:rPr>
        <w:t>b</w:t>
      </w:r>
      <w:r w:rsidR="00805C19">
        <w:t xml:space="preserve"> is the buoyancy force action on the droplet, and</w:t>
      </w:r>
      <w:r w:rsidR="00F55679">
        <w:t xml:space="preserve"> F</w:t>
      </w:r>
      <w:r w:rsidR="00F55679" w:rsidRPr="009A6A98">
        <w:rPr>
          <w:vertAlign w:val="subscript"/>
        </w:rPr>
        <w:t>g</w:t>
      </w:r>
      <w:r w:rsidR="00F55679">
        <w:t xml:space="preserve"> is the force of gravity</w:t>
      </w:r>
      <w:r w:rsidR="00805C19">
        <w:t>.</w:t>
      </w:r>
    </w:p>
    <w:p w:rsidR="00EC4B2C" w:rsidRDefault="00805C19" w:rsidP="00F55679">
      <w:pPr>
        <w:jc w:val="both"/>
      </w:pPr>
      <w:r>
        <w:t xml:space="preserve">The droplet is subjected </w:t>
      </w:r>
      <w:r w:rsidR="00C17883">
        <w:t xml:space="preserve">to </w:t>
      </w:r>
      <w:r>
        <w:t>different</w:t>
      </w:r>
      <w:r w:rsidR="00EC4B2C">
        <w:t xml:space="preserve"> forces, when these forces are equal, the droplet becomes stationary and the force balance is expressed as follows:</w:t>
      </w:r>
    </w:p>
    <w:p w:rsidR="00DA1173" w:rsidRDefault="00D91367" w:rsidP="00F21229">
      <w:pPr>
        <w:ind w:left="720"/>
        <w:jc w:val="both"/>
      </w:pPr>
      <w:r>
        <w:rPr>
          <w:noProof/>
          <w:lang w:bidi="ar-SA"/>
        </w:rPr>
        <w:pict>
          <v:shape id="_x0000_s2045" type="#_x0000_t32" style="position:absolute;left:0;text-align:left;margin-left:181.8pt;margin-top:8.45pt;width:185.9pt;height:0;z-index:251856896" o:connectortype="straight">
            <v:stroke dashstyle="dash"/>
          </v:shape>
        </w:pict>
      </w: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g</m:t>
            </m:r>
          </m:sub>
        </m:sSub>
        <m:r>
          <w:rPr>
            <w:rFonts w:ascii="Cambria Math" w:hAnsi="Cambria Math"/>
          </w:rPr>
          <m:t>=</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b</m:t>
                </m:r>
              </m:sub>
            </m:sSub>
            <m:r>
              <m:rPr>
                <m:sty m:val="p"/>
              </m:rPr>
              <w:rPr>
                <w:rFonts w:ascii="Cambria Math" w:hAnsi="Cambria Math"/>
              </w:rPr>
              <m:t>+F</m:t>
            </m:r>
          </m:e>
          <m:sub>
            <m:r>
              <m:rPr>
                <m:sty m:val="p"/>
              </m:rPr>
              <w:rPr>
                <w:rFonts w:ascii="Cambria Math" w:hAnsi="Cambria Math"/>
              </w:rPr>
              <m:t>d</m:t>
            </m:r>
          </m:sub>
        </m:sSub>
      </m:oMath>
      <w:r w:rsidR="00F21229">
        <w:rPr>
          <w:noProof/>
        </w:rPr>
        <w:tab/>
      </w:r>
      <w:r w:rsidR="00F21229">
        <w:rPr>
          <w:noProof/>
        </w:rPr>
        <w:tab/>
      </w:r>
      <w:r w:rsidR="00F21229">
        <w:rPr>
          <w:noProof/>
        </w:rPr>
        <w:tab/>
      </w:r>
      <w:r w:rsidR="00F21229">
        <w:rPr>
          <w:noProof/>
        </w:rPr>
        <w:tab/>
      </w:r>
      <w:r w:rsidR="00F21229">
        <w:rPr>
          <w:noProof/>
        </w:rPr>
        <w:tab/>
      </w:r>
      <w:r w:rsidR="00F21229">
        <w:rPr>
          <w:noProof/>
        </w:rPr>
        <w:tab/>
      </w:r>
      <w:r w:rsidR="00F21229">
        <w:rPr>
          <w:noProof/>
        </w:rPr>
        <w:tab/>
      </w:r>
      <w:r w:rsidR="00F21229">
        <w:rPr>
          <w:noProof/>
        </w:rPr>
        <w:tab/>
      </w:r>
      <w:r w:rsidR="00F21229">
        <w:rPr>
          <w:noProof/>
        </w:rPr>
        <w:tab/>
        <w:t>(2.1)</w:t>
      </w:r>
    </w:p>
    <w:p w:rsidR="00805C19" w:rsidRDefault="00805C19" w:rsidP="00F9342C">
      <w:pPr>
        <w:jc w:val="both"/>
      </w:pPr>
      <w:r>
        <w:t xml:space="preserve">where, for </w:t>
      </w:r>
      <w:r w:rsidR="007D6C8F">
        <w:t xml:space="preserve">a </w:t>
      </w:r>
      <w:r>
        <w:t xml:space="preserve">spherical </w:t>
      </w:r>
      <w:r w:rsidR="007D6C8F">
        <w:t xml:space="preserve">liquid droplet with density </w:t>
      </w:r>
      <w:r w:rsidR="007D6C8F">
        <w:rPr>
          <w:rFonts w:ascii="Symbol" w:hAnsi="Symbol"/>
        </w:rPr>
        <w:t></w:t>
      </w:r>
      <w:r w:rsidR="007D6C8F" w:rsidRPr="007D6C8F">
        <w:rPr>
          <w:vertAlign w:val="subscript"/>
        </w:rPr>
        <w:t>l</w:t>
      </w:r>
      <w:r w:rsidR="007D6C8F">
        <w:t xml:space="preserve"> in a gas stream with density </w:t>
      </w:r>
      <w:r w:rsidR="007D6C8F">
        <w:rPr>
          <w:rFonts w:ascii="Symbol" w:hAnsi="Symbol"/>
        </w:rPr>
        <w:t></w:t>
      </w:r>
      <w:r w:rsidR="007D6C8F">
        <w:rPr>
          <w:vertAlign w:val="subscript"/>
        </w:rPr>
        <w:t>g</w:t>
      </w:r>
      <w:r w:rsidR="00C43C1A">
        <w:t>:</w:t>
      </w:r>
    </w:p>
    <w:p w:rsidR="00805C19" w:rsidRDefault="00D91367" w:rsidP="00F9342C">
      <w:pPr>
        <w:ind w:left="720"/>
        <w:jc w:val="both"/>
        <w:rPr>
          <w:kern w:val="24"/>
        </w:rPr>
      </w:pPr>
      <w:r w:rsidRPr="00D91367">
        <w:rPr>
          <w:noProof/>
          <w:lang w:bidi="ar-SA"/>
        </w:rPr>
        <w:pict>
          <v:shape id="_x0000_s2043" type="#_x0000_t32" style="position:absolute;left:0;text-align:left;margin-left:181.8pt;margin-top:10.95pt;width:185.9pt;height:0;z-index:251854848" o:connectortype="straight">
            <v:stroke dashstyle="dash"/>
          </v:shape>
        </w:pict>
      </w:r>
      <m:oMath>
        <m:sSub>
          <m:sSubPr>
            <m:ctrlPr>
              <w:rPr>
                <w:rFonts w:ascii="Cambria Math" w:hAnsi="Cambria Math"/>
                <w:i/>
                <w:kern w:val="24"/>
              </w:rPr>
            </m:ctrlPr>
          </m:sSubPr>
          <m:e>
            <m:r>
              <w:rPr>
                <w:rFonts w:ascii="Cambria Math" w:hAnsi="Cambria Math"/>
                <w:kern w:val="24"/>
              </w:rPr>
              <m:t>F</m:t>
            </m:r>
          </m:e>
          <m:sub>
            <m:r>
              <w:rPr>
                <w:rFonts w:ascii="Cambria Math" w:hAnsi="Cambria Math"/>
                <w:kern w:val="24"/>
              </w:rPr>
              <m:t>d</m:t>
            </m:r>
          </m:sub>
        </m:sSub>
        <m:r>
          <w:rPr>
            <w:rFonts w:ascii="Cambria Math" w:hAnsi="Cambria Math"/>
            <w:kern w:val="24"/>
          </w:rPr>
          <m:t>=</m:t>
        </m:r>
        <m:f>
          <m:fPr>
            <m:ctrlPr>
              <w:rPr>
                <w:rFonts w:ascii="Cambria Math" w:hAnsi="Cambria Math"/>
                <w:i/>
                <w:kern w:val="24"/>
              </w:rPr>
            </m:ctrlPr>
          </m:fPr>
          <m:num>
            <m:r>
              <w:rPr>
                <w:rFonts w:ascii="Cambria Math" w:hAnsi="Cambria Math"/>
                <w:kern w:val="24"/>
              </w:rPr>
              <m:t>1</m:t>
            </m:r>
          </m:num>
          <m:den>
            <m:sSub>
              <m:sSubPr>
                <m:ctrlPr>
                  <w:rPr>
                    <w:rFonts w:ascii="Cambria Math" w:hAnsi="Cambria Math"/>
                    <w:i/>
                    <w:kern w:val="24"/>
                  </w:rPr>
                </m:ctrlPr>
              </m:sSubPr>
              <m:e>
                <m:r>
                  <w:rPr>
                    <w:rFonts w:ascii="Cambria Math" w:hAnsi="Cambria Math"/>
                    <w:kern w:val="24"/>
                  </w:rPr>
                  <m:t>2g</m:t>
                </m:r>
              </m:e>
              <m:sub>
                <m:r>
                  <w:rPr>
                    <w:rFonts w:ascii="Cambria Math" w:hAnsi="Cambria Math"/>
                    <w:kern w:val="24"/>
                  </w:rPr>
                  <m:t>c</m:t>
                </m:r>
              </m:sub>
            </m:sSub>
          </m:den>
        </m:f>
        <m:r>
          <w:rPr>
            <w:rFonts w:ascii="Cambria Math"/>
            <w:kern w:val="24"/>
          </w:rPr>
          <m:t xml:space="preserve"> </m:t>
        </m:r>
        <m:sSub>
          <m:sSubPr>
            <m:ctrlPr>
              <w:rPr>
                <w:rFonts w:ascii="Cambria Math" w:hAnsi="Cambria Math"/>
                <w:i/>
                <w:iCs/>
                <w:kern w:val="24"/>
              </w:rPr>
            </m:ctrlPr>
          </m:sSubPr>
          <m:e>
            <m:r>
              <w:rPr>
                <w:rFonts w:ascii="Cambria Math" w:hAnsi="Cambria Math"/>
                <w:kern w:val="24"/>
              </w:rPr>
              <m:t>ρ</m:t>
            </m:r>
          </m:e>
          <m:sub>
            <m:r>
              <w:rPr>
                <w:rFonts w:ascii="Cambria Math"/>
                <w:kern w:val="24"/>
              </w:rPr>
              <m:t>g</m:t>
            </m:r>
          </m:sub>
        </m:sSub>
        <m:r>
          <w:rPr>
            <w:rFonts w:ascii="Cambria Math" w:hAnsi="Cambria Math"/>
            <w:kern w:val="24"/>
          </w:rPr>
          <m:t xml:space="preserve"> </m:t>
        </m:r>
        <m:sSub>
          <m:sSubPr>
            <m:ctrlPr>
              <w:rPr>
                <w:rFonts w:ascii="Cambria Math" w:hAnsi="Cambria Math"/>
                <w:i/>
                <w:kern w:val="24"/>
              </w:rPr>
            </m:ctrlPr>
          </m:sSubPr>
          <m:e>
            <m:r>
              <w:rPr>
                <w:rFonts w:ascii="Cambria Math" w:hAnsi="Cambria Math"/>
                <w:kern w:val="24"/>
              </w:rPr>
              <m:t>C</m:t>
            </m:r>
          </m:e>
          <m:sub>
            <m:r>
              <w:rPr>
                <w:rFonts w:ascii="Cambria Math" w:hAnsi="Cambria Math"/>
                <w:kern w:val="24"/>
              </w:rPr>
              <m:t xml:space="preserve">d </m:t>
            </m:r>
          </m:sub>
        </m:sSub>
        <m:r>
          <w:rPr>
            <w:rFonts w:ascii="Cambria Math" w:hAnsi="Cambria Math"/>
            <w:kern w:val="24"/>
          </w:rPr>
          <m:t>A</m:t>
        </m:r>
        <m:r>
          <w:rPr>
            <w:rFonts w:ascii="Cambria Math" w:hAnsi="Cambria Math"/>
            <w:kern w:val="24"/>
            <w:position w:val="-9"/>
            <w:vertAlign w:val="subscript"/>
          </w:rPr>
          <m:t>d</m:t>
        </m:r>
        <m:sSubSup>
          <m:sSubSupPr>
            <m:ctrlPr>
              <w:rPr>
                <w:rFonts w:ascii="Cambria Math" w:hAnsi="Cambria Math"/>
                <w:i/>
                <w:kern w:val="24"/>
              </w:rPr>
            </m:ctrlPr>
          </m:sSubSupPr>
          <m:e>
            <m:r>
              <w:rPr>
                <w:rFonts w:ascii="Cambria Math" w:hAnsi="Cambria Math"/>
                <w:kern w:val="24"/>
              </w:rPr>
              <m:t xml:space="preserve"> V</m:t>
            </m:r>
          </m:e>
          <m:sub>
            <m:r>
              <w:rPr>
                <w:rFonts w:ascii="Cambria Math" w:hAnsi="Cambria Math"/>
                <w:kern w:val="24"/>
              </w:rPr>
              <m:t>c</m:t>
            </m:r>
          </m:sub>
          <m:sup>
            <m:r>
              <w:rPr>
                <w:rFonts w:ascii="Cambria Math" w:hAnsi="Cambria Math"/>
                <w:kern w:val="24"/>
              </w:rPr>
              <m:t>2</m:t>
            </m:r>
          </m:sup>
        </m:sSubSup>
      </m:oMath>
      <w:r w:rsidR="00F21229">
        <w:rPr>
          <w:noProof/>
          <w:kern w:val="24"/>
        </w:rPr>
        <w:tab/>
      </w:r>
      <w:r w:rsidR="00F21229">
        <w:rPr>
          <w:noProof/>
          <w:kern w:val="24"/>
        </w:rPr>
        <w:tab/>
      </w:r>
      <w:r w:rsidR="00F21229">
        <w:rPr>
          <w:noProof/>
          <w:kern w:val="24"/>
        </w:rPr>
        <w:tab/>
      </w:r>
      <w:r w:rsidR="007B1400">
        <w:rPr>
          <w:noProof/>
          <w:kern w:val="24"/>
        </w:rPr>
        <w:tab/>
      </w:r>
      <w:r w:rsidR="00F21229">
        <w:rPr>
          <w:noProof/>
          <w:kern w:val="24"/>
        </w:rPr>
        <w:tab/>
      </w:r>
      <w:r w:rsidR="00F21229">
        <w:rPr>
          <w:noProof/>
          <w:kern w:val="24"/>
        </w:rPr>
        <w:tab/>
      </w:r>
      <w:r w:rsidR="00F21229">
        <w:rPr>
          <w:noProof/>
          <w:kern w:val="24"/>
        </w:rPr>
        <w:tab/>
      </w:r>
      <w:r w:rsidR="00F21229">
        <w:rPr>
          <w:noProof/>
          <w:kern w:val="24"/>
        </w:rPr>
        <w:tab/>
        <w:t>(2.2)</w:t>
      </w:r>
    </w:p>
    <w:p w:rsidR="00805C19" w:rsidRDefault="00D91367" w:rsidP="00F9342C">
      <w:pPr>
        <w:ind w:left="720"/>
        <w:jc w:val="both"/>
      </w:pPr>
      <w:r>
        <w:rPr>
          <w:noProof/>
          <w:lang w:bidi="ar-SA"/>
        </w:rPr>
        <w:pict>
          <v:shape id="_x0000_s60418" type="#_x0000_t32" style="position:absolute;left:0;text-align:left;margin-left:181.8pt;margin-top:15.1pt;width:185.9pt;height:0;z-index:251863040" o:connectortype="straight">
            <v:stroke dashstyle="dash"/>
          </v:shape>
        </w:pict>
      </w:r>
      <m:oMath>
        <m:sSub>
          <m:sSubPr>
            <m:ctrlPr>
              <w:rPr>
                <w:rFonts w:ascii="Cambria Math" w:hAnsi="Cambria Math"/>
                <w:i/>
                <w:iCs/>
              </w:rPr>
            </m:ctrlPr>
          </m:sSubPr>
          <m:e>
            <m:r>
              <w:rPr>
                <w:rFonts w:ascii="Cambria Math" w:hAnsi="Cambria Math"/>
              </w:rPr>
              <m:t>F</m:t>
            </m:r>
          </m:e>
          <m:sub>
            <m:r>
              <w:rPr>
                <w:rFonts w:ascii="Cambria Math" w:hAnsi="Cambria Math"/>
              </w:rPr>
              <m:t>b</m:t>
            </m:r>
          </m:sub>
        </m:sSub>
        <m:r>
          <w:rPr>
            <w:rFonts w:ascii="Cambria Math" w:hAnsi="Cambria Math"/>
          </w:rPr>
          <m:t>=</m:t>
        </m:r>
        <m:sSub>
          <m:sSubPr>
            <m:ctrlPr>
              <w:rPr>
                <w:rFonts w:ascii="Cambria Math" w:hAnsi="Cambria Math"/>
              </w:rPr>
            </m:ctrlPr>
          </m:sSubPr>
          <m:e>
            <m:r>
              <m:rPr>
                <m:sty m:val="p"/>
              </m:rPr>
              <w:rPr>
                <w:rFonts w:ascii="Cambria Math" w:hAnsi="Cambria Math"/>
              </w:rPr>
              <w:sym w:font="Symbol" w:char="F072"/>
            </m:r>
          </m:e>
          <m:sub>
            <m:r>
              <m:rPr>
                <m:sty m:val="p"/>
              </m:rPr>
              <w:rPr>
                <w:rFonts w:ascii="Cambria Math" w:hAnsi="Cambria Math"/>
              </w:rPr>
              <m:t xml:space="preserve">g </m:t>
            </m:r>
          </m:sub>
        </m:sSub>
        <m:r>
          <w:rPr>
            <w:rFonts w:ascii="Cambria Math" w:hAnsi="Cambria Math"/>
            <w:lang w:val="el-GR"/>
          </w:rPr>
          <m:t xml:space="preserve">π </m:t>
        </m:r>
        <m:f>
          <m:fPr>
            <m:ctrlPr>
              <w:rPr>
                <w:rFonts w:ascii="Cambria Math" w:hAnsi="Cambria Math"/>
                <w:i/>
                <w:iCs/>
              </w:rPr>
            </m:ctrlPr>
          </m:fPr>
          <m:num>
            <m:sSubSup>
              <m:sSubSupPr>
                <m:ctrlPr>
                  <w:rPr>
                    <w:rFonts w:ascii="Cambria Math" w:hAnsi="Cambria Math"/>
                    <w:i/>
                    <w:iCs/>
                  </w:rPr>
                </m:ctrlPr>
              </m:sSubSupPr>
              <m:e>
                <m:r>
                  <w:rPr>
                    <w:rFonts w:ascii="Cambria Math" w:hAnsi="Cambria Math"/>
                  </w:rPr>
                  <m:t>d</m:t>
                </m:r>
              </m:e>
              <m:sub>
                <m:r>
                  <w:rPr>
                    <w:rFonts w:ascii="Cambria Math" w:hAnsi="Cambria Math"/>
                  </w:rPr>
                  <m:t>p</m:t>
                </m:r>
              </m:sub>
              <m:sup>
                <m:r>
                  <w:rPr>
                    <w:rFonts w:ascii="Cambria Math" w:hAnsi="Cambria Math"/>
                  </w:rPr>
                  <m:t>3</m:t>
                </m:r>
              </m:sup>
            </m:sSubSup>
          </m:num>
          <m:den>
            <m:r>
              <w:rPr>
                <w:rFonts w:ascii="Cambria Math" w:hAnsi="Cambria Math"/>
              </w:rPr>
              <m:t>6</m:t>
            </m:r>
          </m:den>
        </m:f>
      </m:oMath>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t>(2.3)</w:t>
      </w:r>
    </w:p>
    <w:p w:rsidR="00805C19" w:rsidRDefault="00805C19" w:rsidP="00DA1173">
      <w:pPr>
        <w:jc w:val="both"/>
      </w:pPr>
      <w:r>
        <w:t>and</w:t>
      </w:r>
    </w:p>
    <w:p w:rsidR="00805C19" w:rsidRPr="00805C19" w:rsidRDefault="00D91367" w:rsidP="00F21229">
      <w:pPr>
        <w:ind w:left="720"/>
        <w:jc w:val="both"/>
        <w:rPr>
          <w:iCs/>
        </w:rPr>
      </w:pPr>
      <w:r w:rsidRPr="00D91367">
        <w:rPr>
          <w:noProof/>
          <w:lang w:bidi="ar-SA"/>
        </w:rPr>
        <w:pict>
          <v:shape id="_x0000_s60417" type="#_x0000_t32" style="position:absolute;left:0;text-align:left;margin-left:181.8pt;margin-top:9.9pt;width:185.9pt;height:0;z-index:251862016" o:connectortype="straight">
            <v:stroke dashstyle="dash"/>
          </v:shape>
        </w:pict>
      </w:r>
      <m:oMath>
        <m:sSub>
          <m:sSubPr>
            <m:ctrlPr>
              <w:rPr>
                <w:rFonts w:ascii="Cambria Math" w:hAnsi="Cambria Math"/>
                <w:i/>
                <w:iCs/>
              </w:rPr>
            </m:ctrlPr>
          </m:sSubPr>
          <m:e>
            <m:r>
              <w:rPr>
                <w:rFonts w:ascii="Cambria Math" w:hAnsi="Cambria Math"/>
              </w:rPr>
              <m:t>F</m:t>
            </m:r>
          </m:e>
          <m:sub>
            <m:r>
              <w:rPr>
                <w:rFonts w:ascii="Cambria Math" w:hAnsi="Cambria Math"/>
              </w:rPr>
              <m:t>g</m:t>
            </m:r>
          </m:sub>
        </m:sSub>
        <m:r>
          <w:rPr>
            <w:rFonts w:ascii="Cambria Math" w:hAnsi="Cambria Math"/>
          </w:rPr>
          <m:t>=</m:t>
        </m:r>
        <m:sSub>
          <m:sSubPr>
            <m:ctrlPr>
              <w:rPr>
                <w:rFonts w:ascii="Cambria Math" w:hAnsi="Cambria Math"/>
              </w:rPr>
            </m:ctrlPr>
          </m:sSubPr>
          <m:e>
            <m:r>
              <m:rPr>
                <m:sty m:val="p"/>
              </m:rPr>
              <w:rPr>
                <w:rFonts w:ascii="Cambria Math" w:hAnsi="Cambria Math"/>
              </w:rPr>
              <w:sym w:font="Symbol" w:char="F072"/>
            </m:r>
          </m:e>
          <m:sub>
            <m:r>
              <m:rPr>
                <m:sty m:val="p"/>
              </m:rPr>
              <w:rPr>
                <w:rFonts w:ascii="Cambria Math" w:hAnsi="Cambria Math"/>
              </w:rPr>
              <m:t>l</m:t>
            </m:r>
          </m:sub>
        </m:sSub>
        <m:r>
          <w:rPr>
            <w:rFonts w:ascii="Cambria Math" w:hAnsi="Cambria Math"/>
            <w:lang w:val="el-GR"/>
          </w:rPr>
          <m:t xml:space="preserve"> π </m:t>
        </m:r>
        <m:f>
          <m:fPr>
            <m:ctrlPr>
              <w:rPr>
                <w:rFonts w:ascii="Cambria Math" w:hAnsi="Cambria Math"/>
                <w:i/>
                <w:iCs/>
              </w:rPr>
            </m:ctrlPr>
          </m:fPr>
          <m:num>
            <m:sSubSup>
              <m:sSubSupPr>
                <m:ctrlPr>
                  <w:rPr>
                    <w:rFonts w:ascii="Cambria Math" w:hAnsi="Cambria Math"/>
                    <w:i/>
                    <w:iCs/>
                  </w:rPr>
                </m:ctrlPr>
              </m:sSubSupPr>
              <m:e>
                <m:r>
                  <w:rPr>
                    <w:rFonts w:ascii="Cambria Math" w:hAnsi="Cambria Math"/>
                  </w:rPr>
                  <m:t>d</m:t>
                </m:r>
              </m:e>
              <m:sub>
                <m:r>
                  <w:rPr>
                    <w:rFonts w:ascii="Cambria Math" w:hAnsi="Cambria Math"/>
                  </w:rPr>
                  <m:t>p</m:t>
                </m:r>
              </m:sub>
              <m:sup>
                <m:r>
                  <w:rPr>
                    <w:rFonts w:ascii="Cambria Math" w:hAnsi="Cambria Math"/>
                  </w:rPr>
                  <m:t>3</m:t>
                </m:r>
              </m:sup>
            </m:sSubSup>
          </m:num>
          <m:den>
            <m:r>
              <w:rPr>
                <w:rFonts w:ascii="Cambria Math" w:hAnsi="Cambria Math"/>
              </w:rPr>
              <m:t>6</m:t>
            </m:r>
          </m:den>
        </m:f>
      </m:oMath>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t>(2.4)</w:t>
      </w:r>
    </w:p>
    <w:p w:rsidR="00EC4B2C" w:rsidRPr="00805C19" w:rsidRDefault="00EC4B2C" w:rsidP="00DA1173">
      <w:pPr>
        <w:jc w:val="both"/>
      </w:pPr>
      <w:r>
        <w:t xml:space="preserve">Replacing </w:t>
      </w:r>
      <w:r w:rsidR="007D6C8F">
        <w:t xml:space="preserve">Eq. 2.2 through 2.4 into Eq. 2.1 and rearranging </w:t>
      </w:r>
      <w:r w:rsidR="00DA1173">
        <w:t xml:space="preserve">leads to  </w:t>
      </w:r>
    </w:p>
    <w:p w:rsidR="00F55679" w:rsidRPr="007D6C8F" w:rsidRDefault="00D91367" w:rsidP="00F21229">
      <w:pPr>
        <w:ind w:left="720"/>
        <w:jc w:val="both"/>
      </w:pPr>
      <w:r>
        <w:rPr>
          <w:noProof/>
          <w:lang w:bidi="ar-SA"/>
        </w:rPr>
        <w:pict>
          <v:shape id="_x0000_s2044" type="#_x0000_t32" style="position:absolute;left:0;text-align:left;margin-left:210.95pt;margin-top:13.7pt;width:154.65pt;height:0;z-index:251855872" o:connectortype="straight">
            <v:stroke dashstyle="dash"/>
          </v:shape>
        </w:pict>
      </w:r>
      <m:oMath>
        <m:d>
          <m:dPr>
            <m:ctrlPr>
              <w:rPr>
                <w:rFonts w:ascii="Cambria Math" w:hAnsi="Cambria Math"/>
                <w:i/>
                <w:iCs/>
              </w:rPr>
            </m:ctrlPr>
          </m:dPr>
          <m:e>
            <m:sSub>
              <m:sSubPr>
                <m:ctrlPr>
                  <w:rPr>
                    <w:rFonts w:ascii="Cambria Math" w:hAnsi="Cambria Math"/>
                  </w:rPr>
                </m:ctrlPr>
              </m:sSubPr>
              <m:e>
                <m:r>
                  <m:rPr>
                    <m:sty m:val="p"/>
                  </m:rPr>
                  <w:rPr>
                    <w:rFonts w:ascii="Cambria Math" w:hAnsi="Cambria Math"/>
                  </w:rPr>
                  <w:sym w:font="Symbol" w:char="F072"/>
                </m:r>
              </m:e>
              <m:sub>
                <m:r>
                  <m:rPr>
                    <m:sty m:val="p"/>
                  </m:rP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r>
          <w:rPr>
            <w:rFonts w:ascii="Cambria Math" w:hAnsi="Cambria Math"/>
            <w:lang w:val="el-GR"/>
          </w:rPr>
          <m:t xml:space="preserve"> π </m:t>
        </m:r>
        <m:f>
          <m:fPr>
            <m:ctrlPr>
              <w:rPr>
                <w:rFonts w:ascii="Cambria Math" w:hAnsi="Cambria Math"/>
                <w:i/>
                <w:iCs/>
              </w:rPr>
            </m:ctrlPr>
          </m:fPr>
          <m:num>
            <m:sSubSup>
              <m:sSubSupPr>
                <m:ctrlPr>
                  <w:rPr>
                    <w:rFonts w:ascii="Cambria Math" w:hAnsi="Cambria Math"/>
                    <w:i/>
                    <w:iCs/>
                  </w:rPr>
                </m:ctrlPr>
              </m:sSubSupPr>
              <m:e>
                <m:r>
                  <w:rPr>
                    <w:rFonts w:ascii="Cambria Math" w:hAnsi="Cambria Math"/>
                  </w:rPr>
                  <m:t>d</m:t>
                </m:r>
              </m:e>
              <m:sub>
                <m:r>
                  <w:rPr>
                    <w:rFonts w:ascii="Cambria Math" w:hAnsi="Cambria Math"/>
                  </w:rPr>
                  <m:t>p</m:t>
                </m:r>
              </m:sub>
              <m:sup>
                <m:r>
                  <w:rPr>
                    <w:rFonts w:ascii="Cambria Math" w:hAnsi="Cambria Math"/>
                  </w:rPr>
                  <m:t>3</m:t>
                </m:r>
              </m:sup>
            </m:sSubSup>
          </m:num>
          <m:den>
            <m:r>
              <w:rPr>
                <w:rFonts w:ascii="Cambria Math" w:hAnsi="Cambria Math"/>
              </w:rPr>
              <m:t>6</m:t>
            </m:r>
          </m:den>
        </m:f>
        <m:r>
          <w:rPr>
            <w:rFonts w:ascii="Cambria Math" w:hAnsi="Cambria Math"/>
          </w:rPr>
          <m:t>=</m:t>
        </m:r>
        <m:f>
          <m:fPr>
            <m:ctrlPr>
              <w:rPr>
                <w:rFonts w:ascii="Cambria Math" w:hAnsi="Cambria Math"/>
                <w:i/>
                <w:kern w:val="24"/>
              </w:rPr>
            </m:ctrlPr>
          </m:fPr>
          <m:num>
            <m:r>
              <w:rPr>
                <w:rFonts w:ascii="Cambria Math" w:hAnsi="Cambria Math"/>
                <w:kern w:val="24"/>
              </w:rPr>
              <m:t>1</m:t>
            </m:r>
          </m:num>
          <m:den>
            <m:sSub>
              <m:sSubPr>
                <m:ctrlPr>
                  <w:rPr>
                    <w:rFonts w:ascii="Cambria Math" w:hAnsi="Cambria Math"/>
                    <w:i/>
                    <w:kern w:val="24"/>
                  </w:rPr>
                </m:ctrlPr>
              </m:sSubPr>
              <m:e>
                <m:r>
                  <w:rPr>
                    <w:rFonts w:ascii="Cambria Math" w:hAnsi="Cambria Math"/>
                    <w:kern w:val="24"/>
                  </w:rPr>
                  <m:t>2g</m:t>
                </m:r>
              </m:e>
              <m:sub>
                <m:r>
                  <w:rPr>
                    <w:rFonts w:ascii="Cambria Math" w:hAnsi="Cambria Math"/>
                    <w:kern w:val="24"/>
                  </w:rPr>
                  <m:t>c</m:t>
                </m:r>
              </m:sub>
            </m:sSub>
          </m:den>
        </m:f>
        <m:r>
          <w:rPr>
            <w:rFonts w:ascii="Cambria Math"/>
            <w:kern w:val="24"/>
          </w:rPr>
          <m:t xml:space="preserve"> </m:t>
        </m:r>
        <m:r>
          <w:rPr>
            <w:rFonts w:ascii="Cambria Math"/>
            <w:i/>
            <w:iCs/>
            <w:kern w:val="24"/>
          </w:rPr>
          <w:sym w:font="Symbol" w:char="F072"/>
        </m:r>
        <m:r>
          <w:rPr>
            <w:rFonts w:ascii="Cambria Math" w:hAnsi="Cambria Math"/>
            <w:kern w:val="24"/>
            <w:position w:val="-9"/>
            <w:vertAlign w:val="subscript"/>
          </w:rPr>
          <m:t xml:space="preserve">g </m:t>
        </m:r>
        <m:r>
          <w:rPr>
            <w:rFonts w:ascii="Cambria Math" w:hAnsi="Cambria Math"/>
            <w:kern w:val="24"/>
          </w:rPr>
          <m:t>C</m:t>
        </m:r>
        <m:r>
          <w:rPr>
            <w:rFonts w:ascii="Cambria Math" w:hAnsi="Cambria Math"/>
            <w:kern w:val="24"/>
            <w:position w:val="-9"/>
            <w:vertAlign w:val="subscript"/>
          </w:rPr>
          <m:t xml:space="preserve">d </m:t>
        </m:r>
        <m:r>
          <w:rPr>
            <w:rFonts w:ascii="Cambria Math" w:hAnsi="Cambria Math"/>
            <w:kern w:val="24"/>
          </w:rPr>
          <m:t>A</m:t>
        </m:r>
        <m:r>
          <w:rPr>
            <w:rFonts w:ascii="Cambria Math" w:hAnsi="Cambria Math"/>
            <w:kern w:val="24"/>
            <w:position w:val="-9"/>
            <w:vertAlign w:val="subscript"/>
          </w:rPr>
          <m:t>d</m:t>
        </m:r>
        <m:r>
          <w:rPr>
            <w:rFonts w:ascii="Cambria Math" w:hAnsi="Cambria Math"/>
            <w:kern w:val="24"/>
          </w:rPr>
          <m:t xml:space="preserve"> </m:t>
        </m:r>
        <m:sSubSup>
          <m:sSubSupPr>
            <m:ctrlPr>
              <w:rPr>
                <w:rFonts w:ascii="Cambria Math" w:hAnsi="Cambria Math"/>
                <w:i/>
                <w:kern w:val="24"/>
              </w:rPr>
            </m:ctrlPr>
          </m:sSubSupPr>
          <m:e>
            <m:r>
              <w:rPr>
                <w:rFonts w:ascii="Cambria Math" w:hAnsi="Cambria Math"/>
                <w:kern w:val="24"/>
              </w:rPr>
              <m:t>V</m:t>
            </m:r>
          </m:e>
          <m:sub>
            <m:r>
              <w:rPr>
                <w:rFonts w:ascii="Cambria Math" w:hAnsi="Cambria Math"/>
                <w:kern w:val="24"/>
              </w:rPr>
              <m:t>c</m:t>
            </m:r>
          </m:sub>
          <m:sup>
            <m:r>
              <w:rPr>
                <w:rFonts w:ascii="Cambria Math" w:hAnsi="Cambria Math"/>
                <w:kern w:val="24"/>
              </w:rPr>
              <m:t>2</m:t>
            </m:r>
          </m:sup>
        </m:sSubSup>
      </m:oMath>
      <w:r w:rsidR="00F21229">
        <w:rPr>
          <w:noProof/>
          <w:kern w:val="24"/>
        </w:rPr>
        <w:tab/>
      </w:r>
      <w:r w:rsidR="00F21229">
        <w:rPr>
          <w:noProof/>
          <w:kern w:val="24"/>
        </w:rPr>
        <w:tab/>
      </w:r>
      <w:r w:rsidR="00F21229">
        <w:rPr>
          <w:noProof/>
          <w:kern w:val="24"/>
        </w:rPr>
        <w:tab/>
      </w:r>
      <w:r w:rsidR="00F21229">
        <w:rPr>
          <w:noProof/>
          <w:kern w:val="24"/>
        </w:rPr>
        <w:tab/>
      </w:r>
      <w:r w:rsidR="00F21229">
        <w:rPr>
          <w:noProof/>
          <w:kern w:val="24"/>
        </w:rPr>
        <w:tab/>
      </w:r>
      <w:r w:rsidR="00F21229">
        <w:rPr>
          <w:noProof/>
          <w:kern w:val="24"/>
        </w:rPr>
        <w:tab/>
        <w:t>(2.5)</w:t>
      </w:r>
    </w:p>
    <w:p w:rsidR="007D6C8F" w:rsidRPr="00B56E24" w:rsidRDefault="007D6C8F" w:rsidP="007D6C8F">
      <w:pPr>
        <w:jc w:val="both"/>
      </w:pPr>
      <w:r>
        <w:t>Solving for V</w:t>
      </w:r>
      <w:r w:rsidRPr="007D6C8F">
        <w:rPr>
          <w:vertAlign w:val="subscript"/>
        </w:rPr>
        <w:t>c</w:t>
      </w:r>
      <w:r w:rsidR="00825311">
        <w:rPr>
          <w:vertAlign w:val="subscript"/>
        </w:rPr>
        <w:t xml:space="preserve">, </w:t>
      </w:r>
      <w:r w:rsidR="00C17883">
        <w:t>Eq. 2.5</w:t>
      </w:r>
      <w:r w:rsidR="00825311">
        <w:t xml:space="preserve"> can be written as:</w:t>
      </w:r>
    </w:p>
    <w:p w:rsidR="00F55679" w:rsidRPr="00825311" w:rsidRDefault="00D91367" w:rsidP="00F21229">
      <w:pPr>
        <w:tabs>
          <w:tab w:val="left" w:pos="7920"/>
        </w:tabs>
        <w:ind w:left="720"/>
        <w:jc w:val="both"/>
      </w:pPr>
      <w:r>
        <w:rPr>
          <w:noProof/>
          <w:lang w:bidi="ar-SA"/>
        </w:rPr>
        <w:pict>
          <v:shape id="_x0000_s2042" type="#_x0000_t32" style="position:absolute;left:0;text-align:left;margin-left:183.9pt;margin-top:15.95pt;width:185.9pt;height:0;z-index:251853824"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rad>
          <m:radPr>
            <m:degHide m:val="on"/>
            <m:ctrlPr>
              <w:rPr>
                <w:rFonts w:ascii="Cambria Math" w:hAnsi="Cambria Math"/>
                <w:i/>
                <w:iCs/>
              </w:rPr>
            </m:ctrlPr>
          </m:radPr>
          <m:deg/>
          <m:e>
            <m:f>
              <m:fPr>
                <m:ctrlPr>
                  <w:rPr>
                    <w:rFonts w:ascii="Cambria Math" w:hAnsi="Cambria Math"/>
                    <w:i/>
                    <w:iCs/>
                  </w:rPr>
                </m:ctrlPr>
              </m:fPr>
              <m:num>
                <m:r>
                  <w:rPr>
                    <w:rFonts w:ascii="Cambria Math" w:hAnsi="Cambria Math"/>
                  </w:rPr>
                  <m:t>4</m:t>
                </m:r>
              </m:num>
              <m:den>
                <m:r>
                  <w:rPr>
                    <w:rFonts w:ascii="Cambria Math" w:hAnsi="Cambria Math"/>
                  </w:rPr>
                  <m:t>3</m:t>
                </m:r>
              </m:den>
            </m:f>
            <m:r>
              <w:rPr>
                <w:rFonts w:ascii="Cambria Math" w:hAnsi="Cambria Math"/>
              </w:rPr>
              <m:t xml:space="preserve"> g </m:t>
            </m:r>
            <m:f>
              <m:fPr>
                <m:ctrlPr>
                  <w:rPr>
                    <w:rFonts w:ascii="Cambria Math" w:hAnsi="Cambria Math"/>
                    <w:i/>
                    <w:iCs/>
                  </w:rPr>
                </m:ctrlPr>
              </m:fPr>
              <m:num>
                <m:d>
                  <m:dPr>
                    <m:ctrlPr>
                      <w:rPr>
                        <w:rFonts w:ascii="Cambria Math" w:hAnsi="Cambria Math"/>
                        <w:i/>
                        <w:iCs/>
                      </w:rPr>
                    </m:ctrlPr>
                  </m:dPr>
                  <m:e>
                    <m:sSub>
                      <m:sSubPr>
                        <m:ctrlPr>
                          <w:rPr>
                            <w:rFonts w:ascii="Cambria Math" w:hAnsi="Cambria Math"/>
                          </w:rPr>
                        </m:ctrlPr>
                      </m:sSubPr>
                      <m:e>
                        <m:r>
                          <m:rPr>
                            <m:sty m:val="p"/>
                          </m:rPr>
                          <w:rPr>
                            <w:rFonts w:ascii="Cambria Math" w:hAnsi="Cambria Math"/>
                          </w:rPr>
                          <w:sym w:font="Symbol" w:char="F072"/>
                        </m:r>
                      </m:e>
                      <m:sub>
                        <m:r>
                          <m:rPr>
                            <m:sty m:val="p"/>
                          </m:rP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b>
                  <m:sSubPr>
                    <m:ctrlPr>
                      <w:rPr>
                        <w:rFonts w:ascii="Cambria Math" w:hAnsi="Cambria Math"/>
                        <w:i/>
                      </w:rPr>
                    </m:ctrlPr>
                  </m:sSubPr>
                  <m:e>
                    <m:r>
                      <w:rPr>
                        <w:rFonts w:ascii="Cambria Math" w:hAnsi="Cambria Math"/>
                      </w:rPr>
                      <m:t>ρ</m:t>
                    </m:r>
                  </m:e>
                  <m:sub>
                    <m:r>
                      <w:rPr>
                        <w:rFonts w:ascii="Cambria Math" w:hAnsi="Cambria Math"/>
                      </w:rPr>
                      <m:t>g</m:t>
                    </m:r>
                  </m:sub>
                </m:sSub>
              </m:den>
            </m:f>
            <m:r>
              <w:rPr>
                <w:rFonts w:ascii="Cambria Math" w:hAnsi="Cambria Math"/>
              </w:rPr>
              <m:t xml:space="preserve"> </m:t>
            </m:r>
            <m:f>
              <m:fPr>
                <m:ctrlPr>
                  <w:rPr>
                    <w:rFonts w:ascii="Cambria Math" w:hAnsi="Cambria Math"/>
                    <w:i/>
                    <w:iCs/>
                  </w:rPr>
                </m:ctrlPr>
              </m:fPr>
              <m:num>
                <m:sSub>
                  <m:sSubPr>
                    <m:ctrlPr>
                      <w:rPr>
                        <w:rFonts w:ascii="Cambria Math" w:hAnsi="Cambria Math"/>
                        <w:i/>
                      </w:rPr>
                    </m:ctrlPr>
                  </m:sSubPr>
                  <m:e>
                    <m:r>
                      <w:rPr>
                        <w:rFonts w:ascii="Cambria Math" w:hAnsi="Cambria Math"/>
                      </w:rPr>
                      <m:t>d</m:t>
                    </m:r>
                  </m:e>
                  <m:sub>
                    <m:r>
                      <w:rPr>
                        <w:rFonts w:ascii="Cambria Math" w:hAnsi="Cambria Math"/>
                      </w:rPr>
                      <m:t>p</m:t>
                    </m:r>
                  </m:sub>
                </m:sSub>
              </m:num>
              <m:den>
                <m:sSub>
                  <m:sSubPr>
                    <m:ctrlPr>
                      <w:rPr>
                        <w:rFonts w:ascii="Cambria Math" w:hAnsi="Cambria Math"/>
                        <w:i/>
                      </w:rPr>
                    </m:ctrlPr>
                  </m:sSubPr>
                  <m:e>
                    <m:r>
                      <w:rPr>
                        <w:rFonts w:ascii="Cambria Math" w:hAnsi="Cambria Math"/>
                      </w:rPr>
                      <m:t>C</m:t>
                    </m:r>
                  </m:e>
                  <m:sub>
                    <m:r>
                      <w:rPr>
                        <w:rFonts w:ascii="Cambria Math" w:hAnsi="Cambria Math"/>
                      </w:rPr>
                      <m:t>d</m:t>
                    </m:r>
                  </m:sub>
                </m:sSub>
              </m:den>
            </m:f>
          </m:e>
        </m:rad>
      </m:oMath>
      <w:r w:rsidR="00F21229">
        <w:rPr>
          <w:iCs/>
          <w:noProof/>
        </w:rPr>
        <w:tab/>
        <w:t>(2.6)</w:t>
      </w:r>
    </w:p>
    <w:p w:rsidR="009A06F8" w:rsidRDefault="009A06F8" w:rsidP="009A06F8">
      <w:pPr>
        <w:spacing w:line="360" w:lineRule="auto"/>
        <w:jc w:val="both"/>
      </w:pPr>
      <w:r>
        <w:rPr>
          <w:noProof/>
          <w:lang w:bidi="ar-SA"/>
        </w:rPr>
        <w:t xml:space="preserve">where, </w:t>
      </w:r>
      <w:r w:rsidR="00E630A3" w:rsidRPr="007642D6">
        <w:rPr>
          <w:rFonts w:ascii="Symbol" w:hAnsi="Symbol"/>
        </w:rPr>
        <w:t></w:t>
      </w:r>
      <w:r w:rsidR="00E630A3" w:rsidRPr="007642D6">
        <w:rPr>
          <w:vertAlign w:val="subscript"/>
        </w:rPr>
        <w:t>l</w:t>
      </w:r>
      <w:r w:rsidR="00E630A3">
        <w:t xml:space="preserve"> is liquid density, </w:t>
      </w:r>
      <w:r w:rsidR="00E630A3" w:rsidRPr="007642D6">
        <w:rPr>
          <w:rFonts w:ascii="Symbol" w:hAnsi="Symbol"/>
        </w:rPr>
        <w:t></w:t>
      </w:r>
      <w:r w:rsidR="00E630A3">
        <w:rPr>
          <w:vertAlign w:val="subscript"/>
        </w:rPr>
        <w:t>g</w:t>
      </w:r>
      <w:r w:rsidR="00E630A3">
        <w:t xml:space="preserve"> is gas density, C</w:t>
      </w:r>
      <w:r w:rsidR="00E630A3" w:rsidRPr="00E630A3">
        <w:rPr>
          <w:vertAlign w:val="subscript"/>
        </w:rPr>
        <w:t>d</w:t>
      </w:r>
      <w:r w:rsidR="00E630A3">
        <w:t xml:space="preserve"> is the drag coefficient, d</w:t>
      </w:r>
      <w:r w:rsidR="00E630A3" w:rsidRPr="00E630A3">
        <w:rPr>
          <w:vertAlign w:val="subscript"/>
        </w:rPr>
        <w:t>p</w:t>
      </w:r>
      <w:r w:rsidR="00E630A3">
        <w:t xml:space="preserve"> the droplet diameter, and g is the</w:t>
      </w:r>
      <w:r>
        <w:t xml:space="preserve"> acceleration of gravity</w:t>
      </w:r>
      <w:r w:rsidR="00E630A3">
        <w:t>.</w:t>
      </w:r>
    </w:p>
    <w:p w:rsidR="00825311" w:rsidRDefault="00C17883" w:rsidP="00825311">
      <w:pPr>
        <w:jc w:val="both"/>
        <w:rPr>
          <w:noProof/>
          <w:lang w:bidi="ar-SA"/>
        </w:rPr>
      </w:pPr>
      <w:r>
        <w:rPr>
          <w:noProof/>
          <w:lang w:bidi="ar-SA"/>
        </w:rPr>
        <w:t>Equation 2.6</w:t>
      </w:r>
      <w:r w:rsidR="00825311">
        <w:rPr>
          <w:noProof/>
          <w:lang w:bidi="ar-SA"/>
        </w:rPr>
        <w:t xml:space="preserve"> represents the required gas velocity to offset the droplet terminal velocity</w:t>
      </w:r>
      <w:r w:rsidR="00C43C1A">
        <w:rPr>
          <w:noProof/>
          <w:lang w:bidi="ar-SA"/>
        </w:rPr>
        <w:t>.</w:t>
      </w:r>
    </w:p>
    <w:p w:rsidR="00D87283" w:rsidRPr="00B56E24" w:rsidRDefault="00D87283" w:rsidP="00825311">
      <w:pPr>
        <w:jc w:val="both"/>
      </w:pPr>
      <w:r>
        <w:t>Because the particle diameter i</w:t>
      </w:r>
      <w:r w:rsidR="00952CC0">
        <w:t>s</w:t>
      </w:r>
      <w:r>
        <w:t xml:space="preserve"> unknown, Turner used the Webber number</w:t>
      </w:r>
      <w:r w:rsidR="00952CC0">
        <w:t xml:space="preserve"> (We)</w:t>
      </w:r>
      <w:r>
        <w:t xml:space="preserve"> from Hinze (1949) to represent the change in diameter as function of velocity. The Webber number measures the ratio of inertia to surface tension; while inertia tries to break up the droplet, the surface tension keeps it together.</w:t>
      </w:r>
    </w:p>
    <w:p w:rsidR="00F55679" w:rsidRPr="00D87283" w:rsidRDefault="00D91367" w:rsidP="00F21229">
      <w:pPr>
        <w:ind w:left="720"/>
        <w:jc w:val="both"/>
      </w:pPr>
      <w:r>
        <w:rPr>
          <w:noProof/>
          <w:lang w:bidi="ar-SA"/>
        </w:rPr>
        <w:lastRenderedPageBreak/>
        <w:pict>
          <v:shape id="_x0000_s60419" type="#_x0000_t32" style="position:absolute;left:0;text-align:left;margin-left:183.9pt;margin-top:13.55pt;width:185.9pt;height:0;z-index:251864064" o:connectortype="straight">
            <v:stroke dashstyle="dash"/>
          </v:shape>
        </w:pict>
      </w:r>
      <m:oMath>
        <m:r>
          <w:rPr>
            <w:rFonts w:ascii="Cambria Math" w:hAnsi="Cambria Math"/>
          </w:rPr>
          <m:t>We=</m:t>
        </m:r>
        <m:f>
          <m:fPr>
            <m:ctrlPr>
              <w:rPr>
                <w:rFonts w:ascii="Cambria Math" w:hAnsi="Cambria Math"/>
                <w:i/>
                <w:iCs/>
              </w:rPr>
            </m:ctrlPr>
          </m:fPr>
          <m:num>
            <m:sSub>
              <m:sSubPr>
                <m:ctrlPr>
                  <w:rPr>
                    <w:rFonts w:ascii="Cambria Math" w:hAnsi="Cambria Math"/>
                    <w:i/>
                  </w:rPr>
                </m:ctrlPr>
              </m:sSubPr>
              <m:e>
                <m:r>
                  <w:rPr>
                    <w:rFonts w:ascii="Cambria Math" w:hAnsi="Cambria Math"/>
                  </w:rPr>
                  <m:t>ρ</m:t>
                </m:r>
              </m:e>
              <m:sub>
                <m:r>
                  <w:rPr>
                    <w:rFonts w:ascii="Cambria Math" w:hAnsi="Cambria Math"/>
                  </w:rPr>
                  <m:t xml:space="preserve">g </m:t>
                </m:r>
              </m:sub>
            </m:sSub>
            <m:sSub>
              <m:sSubPr>
                <m:ctrlPr>
                  <w:rPr>
                    <w:rFonts w:ascii="Cambria Math" w:hAnsi="Cambria Math"/>
                    <w:i/>
                  </w:rPr>
                </m:ctrlPr>
              </m:sSubPr>
              <m:e>
                <m:r>
                  <w:rPr>
                    <w:rFonts w:ascii="Cambria Math" w:hAnsi="Cambria Math"/>
                  </w:rPr>
                  <m:t>d</m:t>
                </m:r>
              </m:e>
              <m:sub>
                <m:r>
                  <w:rPr>
                    <w:rFonts w:ascii="Cambria Math" w:hAnsi="Cambria Math"/>
                  </w:rPr>
                  <m:t>p</m:t>
                </m:r>
              </m:sub>
            </m:sSub>
            <m:sSubSup>
              <m:sSubSupPr>
                <m:ctrlPr>
                  <w:rPr>
                    <w:rFonts w:ascii="Cambria Math" w:hAnsi="Cambria Math"/>
                    <w:i/>
                  </w:rPr>
                </m:ctrlPr>
              </m:sSubSupPr>
              <m:e>
                <m:r>
                  <w:rPr>
                    <w:rFonts w:ascii="Cambria Math" w:hAnsi="Cambria Math"/>
                  </w:rPr>
                  <m:t xml:space="preserve"> V</m:t>
                </m:r>
              </m:e>
              <m:sub>
                <m:r>
                  <w:rPr>
                    <w:rFonts w:ascii="Cambria Math" w:hAnsi="Cambria Math"/>
                  </w:rPr>
                  <m:t>c</m:t>
                </m:r>
              </m:sub>
              <m:sup>
                <m:r>
                  <w:rPr>
                    <w:rFonts w:ascii="Cambria Math" w:hAnsi="Cambria Math"/>
                  </w:rPr>
                  <m:t>2</m:t>
                </m:r>
              </m:sup>
            </m:sSubSup>
            <m:r>
              <m:rPr>
                <m:sty m:val="p"/>
              </m:rPr>
              <w:rPr>
                <w:rFonts w:ascii="Cambria Math" w:hAnsi="Cambria Math"/>
                <w:vertAlign w:val="superscript"/>
              </w:rPr>
              <m:t> </m:t>
            </m:r>
          </m:num>
          <m:den>
            <m:r>
              <w:rPr>
                <w:rFonts w:ascii="Cambria Math" w:hAnsi="Cambria Math"/>
              </w:rPr>
              <m:t>σ</m:t>
            </m:r>
            <m:sSub>
              <m:sSubPr>
                <m:ctrlPr>
                  <w:rPr>
                    <w:rFonts w:ascii="Cambria Math" w:hAnsi="Cambria Math"/>
                    <w:i/>
                  </w:rPr>
                </m:ctrlPr>
              </m:sSubPr>
              <m:e>
                <m:r>
                  <w:rPr>
                    <w:rFonts w:ascii="Cambria Math" w:hAnsi="Cambria Math"/>
                  </w:rPr>
                  <m:t>×g</m:t>
                </m:r>
              </m:e>
              <m:sub>
                <m:r>
                  <w:rPr>
                    <w:rFonts w:ascii="Cambria Math" w:hAnsi="Cambria Math"/>
                  </w:rPr>
                  <m:t>c</m:t>
                </m:r>
              </m:sub>
            </m:sSub>
          </m:den>
        </m:f>
      </m:oMath>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t>(2.7)</w:t>
      </w:r>
    </w:p>
    <w:p w:rsidR="00F62A2C" w:rsidRDefault="009A06F8" w:rsidP="009A06F8">
      <w:pPr>
        <w:spacing w:line="360" w:lineRule="auto"/>
        <w:jc w:val="both"/>
      </w:pPr>
      <w:r>
        <w:t>w</w:t>
      </w:r>
      <w:r w:rsidR="00F62A2C">
        <w:t>here</w:t>
      </w:r>
      <w:r>
        <w:t>,</w:t>
      </w:r>
      <w:r w:rsidR="00F62A2C">
        <w:t xml:space="preserve"> </w:t>
      </w:r>
      <w:r w:rsidR="00F62A2C" w:rsidRPr="00F62A2C">
        <w:rPr>
          <w:rFonts w:ascii="Symbol" w:hAnsi="Symbol"/>
        </w:rPr>
        <w:t></w:t>
      </w:r>
      <w:r>
        <w:t xml:space="preserve"> is the surface tension, and g</w:t>
      </w:r>
      <w:r w:rsidRPr="00E1228A">
        <w:rPr>
          <w:vertAlign w:val="subscript"/>
        </w:rPr>
        <w:t>c</w:t>
      </w:r>
      <w:r>
        <w:t xml:space="preserve"> is gravitational factor 32.17 lbm-ft/lbf-sec.</w:t>
      </w:r>
    </w:p>
    <w:p w:rsidR="00D87283" w:rsidRPr="00B56E24" w:rsidRDefault="00C17883" w:rsidP="00E630A3">
      <w:pPr>
        <w:jc w:val="both"/>
      </w:pPr>
      <w:r>
        <w:t>Re-arranging Eq. 2.7</w:t>
      </w:r>
      <w:r w:rsidR="00D87283">
        <w:t xml:space="preserve"> to represent the droplet diameter leads to: </w:t>
      </w:r>
    </w:p>
    <w:p w:rsidR="00F55679" w:rsidRPr="00D87283" w:rsidRDefault="00D91367" w:rsidP="00C17883">
      <w:pPr>
        <w:ind w:left="720"/>
        <w:jc w:val="both"/>
      </w:pPr>
      <w:r>
        <w:rPr>
          <w:noProof/>
          <w:lang w:bidi="ar-SA"/>
        </w:rPr>
        <w:pict>
          <v:shape id="_x0000_s60422" type="#_x0000_t32" style="position:absolute;left:0;text-align:left;margin-left:181.8pt;margin-top:11.8pt;width:185.9pt;height:0;z-index:251867136" o:connectortype="straight">
            <v:stroke dashstyle="dash"/>
          </v:shape>
        </w:pict>
      </w:r>
      <m:oMath>
        <m:sSub>
          <m:sSubPr>
            <m:ctrlPr>
              <w:rPr>
                <w:rFonts w:ascii="Cambria Math" w:hAnsi="Cambria Math"/>
                <w:i/>
              </w:rPr>
            </m:ctrlPr>
          </m:sSubPr>
          <m:e>
            <m:r>
              <w:rPr>
                <w:rFonts w:ascii="Cambria Math" w:hAnsi="Cambria Math"/>
              </w:rPr>
              <m:t>d</m:t>
            </m:r>
          </m:e>
          <m:sub>
            <m:r>
              <w:rPr>
                <w:rFonts w:ascii="Cambria Math" w:hAnsi="Cambria Math"/>
              </w:rPr>
              <m:t>p</m:t>
            </m:r>
          </m:sub>
        </m:sSub>
        <m:r>
          <w:rPr>
            <w:rFonts w:ascii="Cambria Math" w:hAnsi="Cambria Math"/>
          </w:rPr>
          <m:t>=</m:t>
        </m:r>
        <m:f>
          <m:fPr>
            <m:ctrlPr>
              <w:rPr>
                <w:rFonts w:ascii="Cambria Math" w:hAnsi="Cambria Math"/>
                <w:i/>
                <w:iCs/>
              </w:rPr>
            </m:ctrlPr>
          </m:fPr>
          <m:num>
            <m:r>
              <w:rPr>
                <w:rFonts w:ascii="Cambria Math" w:hAnsi="Cambria Math"/>
              </w:rPr>
              <m:t xml:space="preserve">We  σ </m:t>
            </m:r>
            <m:sSub>
              <m:sSubPr>
                <m:ctrlPr>
                  <w:rPr>
                    <w:rFonts w:ascii="Cambria Math" w:hAnsi="Cambria Math"/>
                    <w:i/>
                  </w:rPr>
                </m:ctrlPr>
              </m:sSubPr>
              <m:e>
                <m:r>
                  <w:rPr>
                    <w:rFonts w:ascii="Cambria Math" w:hAnsi="Cambria Math"/>
                  </w:rPr>
                  <m:t>g</m:t>
                </m:r>
              </m:e>
              <m:sub>
                <m:r>
                  <w:rPr>
                    <w:rFonts w:ascii="Cambria Math" w:hAnsi="Cambria Math"/>
                  </w:rPr>
                  <m:t>c</m:t>
                </m:r>
              </m:sub>
            </m:sSub>
          </m:num>
          <m:den>
            <m:sSub>
              <m:sSubPr>
                <m:ctrlPr>
                  <w:rPr>
                    <w:rFonts w:ascii="Cambria Math" w:hAnsi="Cambria Math"/>
                    <w:i/>
                  </w:rPr>
                </m:ctrlPr>
              </m:sSubPr>
              <m:e>
                <m:r>
                  <w:rPr>
                    <w:rFonts w:ascii="Cambria Math" w:hAnsi="Cambria Math"/>
                  </w:rPr>
                  <m:t>ρ</m:t>
                </m:r>
              </m:e>
              <m:sub>
                <m:r>
                  <w:rPr>
                    <w:rFonts w:ascii="Cambria Math" w:hAnsi="Cambria Math"/>
                  </w:rPr>
                  <m:t>g</m:t>
                </m:r>
              </m:sub>
            </m:sSub>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c</m:t>
                </m:r>
              </m:sub>
              <m:sup>
                <m:r>
                  <w:rPr>
                    <w:rFonts w:ascii="Cambria Math" w:hAnsi="Cambria Math"/>
                  </w:rPr>
                  <m:t>2</m:t>
                </m:r>
              </m:sup>
            </m:sSubSup>
          </m:den>
        </m:f>
      </m:oMath>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r>
      <w:r w:rsidR="00F21229">
        <w:rPr>
          <w:iCs/>
        </w:rPr>
        <w:tab/>
        <w:t>(2.8)</w:t>
      </w:r>
    </w:p>
    <w:p w:rsidR="00D87283" w:rsidRPr="00B56E24" w:rsidRDefault="00D87283" w:rsidP="00E630A3">
      <w:pPr>
        <w:jc w:val="both"/>
      </w:pPr>
      <w:r>
        <w:t xml:space="preserve">Replacing </w:t>
      </w:r>
      <w:r w:rsidR="00952CC0">
        <w:t xml:space="preserve">d with its value allows </w:t>
      </w:r>
      <w:r w:rsidR="00C17883">
        <w:t>Eq. 2.6</w:t>
      </w:r>
      <w:r>
        <w:t xml:space="preserve"> </w:t>
      </w:r>
      <w:r w:rsidR="00952CC0">
        <w:t>to be re-written as:</w:t>
      </w:r>
    </w:p>
    <w:p w:rsidR="00F55679" w:rsidRPr="00B56E24" w:rsidRDefault="00D91367" w:rsidP="00C17883">
      <w:pPr>
        <w:ind w:left="720"/>
        <w:jc w:val="both"/>
      </w:pPr>
      <w:r>
        <w:rPr>
          <w:noProof/>
          <w:lang w:bidi="ar-SA"/>
        </w:rPr>
        <w:pict>
          <v:shape id="_x0000_s2041" type="#_x0000_t32" style="position:absolute;left:0;text-align:left;margin-left:181.8pt;margin-top:17.05pt;width:185.9pt;height:0;z-index:251852800"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rad>
          <m:radPr>
            <m:degHide m:val="on"/>
            <m:ctrlPr>
              <w:rPr>
                <w:rFonts w:ascii="Cambria Math" w:hAnsi="Cambria Math"/>
                <w:i/>
                <w:iCs/>
              </w:rPr>
            </m:ctrlPr>
          </m:radPr>
          <m:deg/>
          <m:e>
            <m:f>
              <m:fPr>
                <m:ctrlPr>
                  <w:rPr>
                    <w:rFonts w:ascii="Cambria Math" w:hAnsi="Cambria Math"/>
                    <w:i/>
                    <w:iCs/>
                  </w:rPr>
                </m:ctrlPr>
              </m:fPr>
              <m:num>
                <m:r>
                  <w:rPr>
                    <w:rFonts w:ascii="Cambria Math" w:hAnsi="Cambria Math"/>
                  </w:rPr>
                  <m:t>4</m:t>
                </m:r>
              </m:num>
              <m:den>
                <m:r>
                  <w:rPr>
                    <w:rFonts w:ascii="Cambria Math" w:hAnsi="Cambria Math"/>
                  </w:rPr>
                  <m:t>3</m:t>
                </m:r>
              </m:den>
            </m:f>
            <m:r>
              <w:rPr>
                <w:rFonts w:ascii="Cambria Math" w:hAnsi="Cambria Math"/>
              </w:rPr>
              <m:t xml:space="preserve"> g </m:t>
            </m:r>
            <m:f>
              <m:fPr>
                <m:ctrlPr>
                  <w:rPr>
                    <w:rFonts w:ascii="Cambria Math" w:hAnsi="Cambria Math"/>
                    <w:i/>
                    <w:iCs/>
                  </w:rPr>
                </m:ctrlPr>
              </m:fPr>
              <m:num>
                <m:d>
                  <m:dPr>
                    <m:ctrlPr>
                      <w:rPr>
                        <w:rFonts w:ascii="Cambria Math" w:hAnsi="Cambria Math"/>
                        <w:i/>
                        <w:iCs/>
                      </w:rPr>
                    </m:ctrlPr>
                  </m:dPr>
                  <m:e>
                    <m:sSub>
                      <m:sSubPr>
                        <m:ctrlPr>
                          <w:rPr>
                            <w:rFonts w:ascii="Cambria Math" w:hAnsi="Cambria Math"/>
                          </w:rPr>
                        </m:ctrlPr>
                      </m:sSubPr>
                      <m:e>
                        <m:r>
                          <m:rPr>
                            <m:sty m:val="p"/>
                          </m:rPr>
                          <w:rPr>
                            <w:rFonts w:ascii="Cambria Math" w:hAnsi="Cambria Math"/>
                          </w:rPr>
                          <w:sym w:font="Symbol" w:char="F072"/>
                        </m:r>
                      </m:e>
                      <m:sub>
                        <m:r>
                          <m:rPr>
                            <m:sty m:val="p"/>
                          </m:rP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b>
                  <m:sSubPr>
                    <m:ctrlPr>
                      <w:rPr>
                        <w:rFonts w:ascii="Cambria Math" w:hAnsi="Cambria Math"/>
                        <w:i/>
                      </w:rPr>
                    </m:ctrlPr>
                  </m:sSubPr>
                  <m:e>
                    <m:r>
                      <w:rPr>
                        <w:rFonts w:ascii="Cambria Math" w:hAnsi="Cambria Math"/>
                      </w:rPr>
                      <m:t>ρ</m:t>
                    </m:r>
                  </m:e>
                  <m:sub>
                    <m:r>
                      <w:rPr>
                        <w:rFonts w:ascii="Cambria Math" w:hAnsi="Cambria Math"/>
                      </w:rPr>
                      <m:t>g</m:t>
                    </m:r>
                  </m:sub>
                </m:sSub>
              </m:den>
            </m:f>
            <m:r>
              <w:rPr>
                <w:rFonts w:ascii="Cambria Math" w:hAnsi="Cambria Math"/>
              </w:rPr>
              <m:t xml:space="preserve"> </m:t>
            </m:r>
            <m:f>
              <m:fPr>
                <m:ctrlPr>
                  <w:rPr>
                    <w:rFonts w:ascii="Cambria Math" w:hAnsi="Cambria Math"/>
                    <w:i/>
                    <w:iCs/>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d</m:t>
                    </m:r>
                  </m:sub>
                </m:sSub>
              </m:den>
            </m:f>
            <m:r>
              <w:rPr>
                <w:rFonts w:ascii="Cambria Math" w:hAnsi="Cambria Math"/>
              </w:rPr>
              <m:t xml:space="preserve"> </m:t>
            </m:r>
            <m:f>
              <m:fPr>
                <m:ctrlPr>
                  <w:rPr>
                    <w:rFonts w:ascii="Cambria Math" w:hAnsi="Cambria Math"/>
                    <w:i/>
                    <w:iCs/>
                  </w:rPr>
                </m:ctrlPr>
              </m:fPr>
              <m:num>
                <m:r>
                  <w:rPr>
                    <w:rFonts w:ascii="Cambria Math" w:hAnsi="Cambria Math"/>
                  </w:rPr>
                  <m:t>We σ</m:t>
                </m:r>
                <m:sSub>
                  <m:sSubPr>
                    <m:ctrlPr>
                      <w:rPr>
                        <w:rFonts w:ascii="Cambria Math" w:hAnsi="Cambria Math"/>
                        <w:i/>
                      </w:rPr>
                    </m:ctrlPr>
                  </m:sSubPr>
                  <m:e>
                    <m:r>
                      <w:rPr>
                        <w:rFonts w:ascii="Cambria Math" w:hAnsi="Cambria Math"/>
                      </w:rPr>
                      <m:t>g</m:t>
                    </m:r>
                  </m:e>
                  <m:sub>
                    <m:r>
                      <w:rPr>
                        <w:rFonts w:ascii="Cambria Math" w:hAnsi="Cambria Math"/>
                      </w:rPr>
                      <m:t>c</m:t>
                    </m:r>
                  </m:sub>
                </m:sSub>
              </m:num>
              <m:den>
                <m:sSub>
                  <m:sSubPr>
                    <m:ctrlPr>
                      <w:rPr>
                        <w:rFonts w:ascii="Cambria Math" w:hAnsi="Cambria Math"/>
                        <w:i/>
                      </w:rPr>
                    </m:ctrlPr>
                  </m:sSubPr>
                  <m:e>
                    <m:r>
                      <w:rPr>
                        <w:rFonts w:ascii="Cambria Math" w:hAnsi="Cambria Math"/>
                      </w:rPr>
                      <m:t>ρ</m:t>
                    </m:r>
                  </m:e>
                  <m:sub>
                    <m:r>
                      <w:rPr>
                        <w:rFonts w:ascii="Cambria Math" w:hAnsi="Cambria Math"/>
                      </w:rPr>
                      <m:t>g</m:t>
                    </m:r>
                  </m:sub>
                </m:sSub>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c</m:t>
                    </m:r>
                  </m:sub>
                  <m:sup>
                    <m:r>
                      <w:rPr>
                        <w:rFonts w:ascii="Cambria Math" w:hAnsi="Cambria Math"/>
                      </w:rPr>
                      <m:t>2</m:t>
                    </m:r>
                  </m:sup>
                </m:sSubSup>
              </m:den>
            </m:f>
          </m:e>
        </m:rad>
      </m:oMath>
      <w:r w:rsidR="00F21229">
        <w:rPr>
          <w:iCs/>
          <w:noProof/>
        </w:rPr>
        <w:tab/>
      </w:r>
      <w:r w:rsidR="00F21229">
        <w:rPr>
          <w:iCs/>
          <w:noProof/>
        </w:rPr>
        <w:tab/>
      </w:r>
      <w:r w:rsidR="00F21229">
        <w:rPr>
          <w:iCs/>
          <w:noProof/>
        </w:rPr>
        <w:tab/>
      </w:r>
      <w:r w:rsidR="00F21229">
        <w:rPr>
          <w:iCs/>
          <w:noProof/>
        </w:rPr>
        <w:tab/>
      </w:r>
      <w:r w:rsidR="00F21229">
        <w:rPr>
          <w:iCs/>
          <w:noProof/>
        </w:rPr>
        <w:tab/>
      </w:r>
      <w:r w:rsidR="00F21229">
        <w:rPr>
          <w:iCs/>
          <w:noProof/>
        </w:rPr>
        <w:tab/>
      </w:r>
      <w:r w:rsidR="00F21229">
        <w:rPr>
          <w:iCs/>
          <w:noProof/>
        </w:rPr>
        <w:tab/>
        <w:t>(2.9)</w:t>
      </w:r>
    </w:p>
    <w:p w:rsidR="00F55679" w:rsidRDefault="00F55679" w:rsidP="00F55679">
      <w:pPr>
        <w:jc w:val="both"/>
      </w:pPr>
      <w:r>
        <w:t xml:space="preserve">Turner elected the use the highest value of the Webber number, 30, to represent the biggest particle diameter. </w:t>
      </w:r>
      <w:r w:rsidR="004A5E2E">
        <w:t>L</w:t>
      </w:r>
      <w:r>
        <w:t>ater</w:t>
      </w:r>
      <w:r w:rsidR="004A5E2E">
        <w:t>, he</w:t>
      </w:r>
      <w:r>
        <w:t xml:space="preserve"> revised that number to 60 to better fit the observed data. Turner reported the flowing condition of the wells to be in the turbulent region where the drag coefficient C</w:t>
      </w:r>
      <w:r w:rsidRPr="00DB602C">
        <w:rPr>
          <w:vertAlign w:val="subscript"/>
        </w:rPr>
        <w:t>d</w:t>
      </w:r>
      <w:r>
        <w:t xml:space="preserve"> </w:t>
      </w:r>
      <w:r w:rsidR="00952CC0">
        <w:t xml:space="preserve">for a solid spherical particle </w:t>
      </w:r>
      <w:r>
        <w:t>is constant at 0.44 (see Fig. 2.2).</w:t>
      </w:r>
    </w:p>
    <w:p w:rsidR="00F55679" w:rsidRDefault="00D91367" w:rsidP="00BA67BB">
      <w:pPr>
        <w:jc w:val="center"/>
      </w:pPr>
      <w:r>
        <w:rPr>
          <w:noProof/>
          <w:lang w:eastAsia="zh-TW"/>
        </w:rPr>
        <w:pict>
          <v:shape id="_x0000_s2047" type="#_x0000_t202" style="position:absolute;left:0;text-align:left;margin-left:140.4pt;margin-top:228.4pt;width:175.65pt;height:19.95pt;z-index:251859968;mso-width-relative:margin;mso-height-relative:margin" filled="f" stroked="f">
            <v:textbox style="mso-next-textbox:#_x0000_s2047">
              <w:txbxContent>
                <w:p w:rsidR="00003A3B" w:rsidRPr="00BA67BB" w:rsidRDefault="00003A3B">
                  <w:pPr>
                    <w:rPr>
                      <w:rFonts w:asciiTheme="majorHAnsi" w:hAnsiTheme="majorHAnsi" w:cstheme="majorHAnsi"/>
                    </w:rPr>
                  </w:pPr>
                  <w:r w:rsidRPr="00BA67BB">
                    <w:rPr>
                      <w:rFonts w:asciiTheme="majorHAnsi" w:hAnsiTheme="majorHAnsi" w:cstheme="majorHAnsi"/>
                    </w:rPr>
                    <w:t>Particle Reynolds Number (N</w:t>
                  </w:r>
                  <w:r w:rsidRPr="00BA67BB">
                    <w:rPr>
                      <w:rFonts w:asciiTheme="majorHAnsi" w:hAnsiTheme="majorHAnsi" w:cstheme="majorHAnsi"/>
                      <w:vertAlign w:val="subscript"/>
                    </w:rPr>
                    <w:t>Rep</w:t>
                  </w:r>
                  <w:r w:rsidRPr="00BA67BB">
                    <w:rPr>
                      <w:rFonts w:asciiTheme="majorHAnsi" w:hAnsiTheme="majorHAnsi" w:cstheme="majorHAnsi"/>
                    </w:rPr>
                    <w:t>)</w:t>
                  </w:r>
                </w:p>
              </w:txbxContent>
            </v:textbox>
          </v:shape>
        </w:pict>
      </w:r>
      <w:r>
        <w:rPr>
          <w:noProof/>
          <w:lang w:bidi="ar-SA"/>
        </w:rPr>
        <w:pict>
          <v:shape id="_x0000_s60416" type="#_x0000_t202" style="position:absolute;left:0;text-align:left;margin-left:3.75pt;margin-top:92.75pt;width:41.1pt;height:28.1pt;z-index:251860992;mso-width-relative:margin;mso-height-relative:margin" filled="f" stroked="f">
            <v:textbox style="mso-next-textbox:#_x0000_s60416">
              <w:txbxContent>
                <w:p w:rsidR="00003A3B" w:rsidRPr="00BA67BB" w:rsidRDefault="00003A3B" w:rsidP="00BA67BB">
                  <w:pPr>
                    <w:rPr>
                      <w:rFonts w:asciiTheme="majorHAnsi" w:hAnsiTheme="majorHAnsi" w:cstheme="majorHAnsi"/>
                    </w:rPr>
                  </w:pPr>
                  <w:r>
                    <w:rPr>
                      <w:rFonts w:asciiTheme="majorHAnsi" w:hAnsiTheme="majorHAnsi" w:cstheme="majorHAnsi"/>
                    </w:rPr>
                    <w:t xml:space="preserve"> C</w:t>
                  </w:r>
                  <w:r w:rsidRPr="00BA67BB">
                    <w:rPr>
                      <w:rFonts w:asciiTheme="majorHAnsi" w:hAnsiTheme="majorHAnsi" w:cstheme="majorHAnsi"/>
                      <w:vertAlign w:val="subscript"/>
                    </w:rPr>
                    <w:t>d</w:t>
                  </w:r>
                </w:p>
              </w:txbxContent>
            </v:textbox>
          </v:shape>
        </w:pict>
      </w:r>
      <w:r w:rsidR="000572DB">
        <w:rPr>
          <w:noProof/>
          <w:lang w:bidi="ar-SA"/>
        </w:rPr>
        <w:drawing>
          <wp:inline distT="0" distB="0" distL="0" distR="0">
            <wp:extent cx="4531408" cy="2866030"/>
            <wp:effectExtent l="19050" t="0" r="2492"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531360" cy="2866000"/>
                    </a:xfrm>
                    <a:prstGeom prst="rect">
                      <a:avLst/>
                    </a:prstGeom>
                    <a:noFill/>
                    <a:ln w="9525">
                      <a:noFill/>
                      <a:miter lim="800000"/>
                      <a:headEnd/>
                      <a:tailEnd/>
                    </a:ln>
                  </pic:spPr>
                </pic:pic>
              </a:graphicData>
            </a:graphic>
          </wp:inline>
        </w:drawing>
      </w:r>
    </w:p>
    <w:p w:rsidR="000572DB" w:rsidRDefault="000572DB" w:rsidP="00F55679">
      <w:pPr>
        <w:ind w:left="720"/>
        <w:jc w:val="center"/>
        <w:rPr>
          <w:b/>
        </w:rPr>
      </w:pPr>
    </w:p>
    <w:p w:rsidR="00F55679" w:rsidRDefault="00F55679" w:rsidP="00F55679">
      <w:pPr>
        <w:ind w:left="720"/>
        <w:jc w:val="center"/>
      </w:pPr>
      <w:r w:rsidRPr="008F036A">
        <w:rPr>
          <w:b/>
        </w:rPr>
        <w:t>Figure 2.2:</w:t>
      </w:r>
      <w:r>
        <w:t xml:space="preserve"> Drag coefficient</w:t>
      </w:r>
      <w:r w:rsidR="00BA67BB">
        <w:t xml:space="preserve"> of different particle shapes as function of </w:t>
      </w:r>
      <w:r w:rsidR="00BA67BB" w:rsidRPr="0087462C">
        <w:t>N</w:t>
      </w:r>
      <w:r w:rsidR="00BA67BB" w:rsidRPr="00BA67BB">
        <w:rPr>
          <w:vertAlign w:val="subscript"/>
        </w:rPr>
        <w:t>Re</w:t>
      </w:r>
      <w:r w:rsidR="00C56EE4">
        <w:rPr>
          <w:vertAlign w:val="subscript"/>
        </w:rPr>
        <w:t>p</w:t>
      </w:r>
    </w:p>
    <w:p w:rsidR="00F62A2C" w:rsidRPr="00F62A2C" w:rsidRDefault="00952CC0" w:rsidP="00F62A2C">
      <w:pPr>
        <w:jc w:val="both"/>
      </w:pPr>
      <w:r>
        <w:lastRenderedPageBreak/>
        <w:t>Replacing We, C</w:t>
      </w:r>
      <w:r w:rsidRPr="00952CC0">
        <w:rPr>
          <w:vertAlign w:val="subscript"/>
        </w:rPr>
        <w:t>d</w:t>
      </w:r>
      <w:r>
        <w:rPr>
          <w:vertAlign w:val="subscript"/>
        </w:rPr>
        <w:t xml:space="preserve"> </w:t>
      </w:r>
      <w:r>
        <w:t xml:space="preserve">and </w:t>
      </w:r>
      <w:r w:rsidR="00E630A3">
        <w:t>c</w:t>
      </w:r>
      <w:r w:rsidR="00F62A2C" w:rsidRPr="00F62A2C">
        <w:t>onvert</w:t>
      </w:r>
      <w:r w:rsidR="007642D6">
        <w:t>ing</w:t>
      </w:r>
      <w:r w:rsidR="00F62A2C">
        <w:t xml:space="preserve"> </w:t>
      </w:r>
      <w:r w:rsidR="00F62A2C" w:rsidRPr="00F62A2C">
        <w:rPr>
          <w:rFonts w:ascii="Symbol" w:hAnsi="Symbol"/>
        </w:rPr>
        <w:t></w:t>
      </w:r>
      <w:r w:rsidR="00F62A2C" w:rsidRPr="00F62A2C">
        <w:t xml:space="preserve"> from lb</w:t>
      </w:r>
      <w:r w:rsidR="00F62A2C" w:rsidRPr="00F62A2C">
        <w:rPr>
          <w:vertAlign w:val="subscript"/>
        </w:rPr>
        <w:t>f</w:t>
      </w:r>
      <w:r w:rsidR="00F62A2C" w:rsidRPr="00F62A2C">
        <w:t>/ft=6.852 10</w:t>
      </w:r>
      <w:r w:rsidR="00F62A2C" w:rsidRPr="00F62A2C">
        <w:rPr>
          <w:vertAlign w:val="superscript"/>
        </w:rPr>
        <w:t>-5</w:t>
      </w:r>
      <w:r w:rsidR="00F62A2C">
        <w:t xml:space="preserve"> dyne/</w:t>
      </w:r>
      <w:r w:rsidR="00C17883">
        <w:t>cm, Eq. 2.9</w:t>
      </w:r>
      <w:r w:rsidR="00F62A2C">
        <w:t xml:space="preserve"> can be expressed as follows:</w:t>
      </w:r>
    </w:p>
    <w:p w:rsidR="00F55679" w:rsidRDefault="00D91367" w:rsidP="00C17883">
      <w:pPr>
        <w:ind w:left="720"/>
        <w:jc w:val="both"/>
      </w:pPr>
      <w:r>
        <w:rPr>
          <w:noProof/>
          <w:lang w:bidi="ar-SA"/>
        </w:rPr>
        <w:pict>
          <v:shape id="_x0000_s60467" type="#_x0000_t32" style="position:absolute;left:0;text-align:left;margin-left:155.95pt;margin-top:21.35pt;width:185.9pt;height:0;z-index:251910144"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=1.593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hAnsi="Cambria Math"/>
                          </w:rPr>
                          <m:t>2</m:t>
                        </m:r>
                      </m:sup>
                    </m:sSup>
                  </m:den>
                </m:f>
                <m:r>
                  <w:rPr>
                    <w:rFonts w:ascii="Cambria Math" w:hAnsi="Cambria Math"/>
                  </w:rPr>
                  <m:t>σ</m:t>
                </m:r>
              </m:e>
            </m:d>
          </m:e>
          <m:sup>
            <m:f>
              <m:fPr>
                <m:ctrlPr>
                  <w:rPr>
                    <w:rFonts w:ascii="Cambria Math" w:hAnsi="Cambria Math"/>
                    <w:i/>
                  </w:rPr>
                </m:ctrlPr>
              </m:fPr>
              <m:num>
                <m:r>
                  <w:rPr>
                    <w:rFonts w:ascii="Cambria Math" w:hAnsi="Cambria Math"/>
                  </w:rPr>
                  <m:t>1</m:t>
                </m:r>
              </m:num>
              <m:den>
                <m:r>
                  <w:rPr>
                    <w:rFonts w:ascii="Cambria Math" w:hAnsi="Cambria Math"/>
                  </w:rPr>
                  <m:t>4</m:t>
                </m:r>
              </m:den>
            </m:f>
          </m:sup>
        </m:sSup>
      </m:oMath>
      <w:r w:rsidR="00F21229">
        <w:tab/>
      </w:r>
      <w:r w:rsidR="00F21229">
        <w:tab/>
      </w:r>
      <w:r w:rsidR="00F21229">
        <w:tab/>
      </w:r>
      <w:r w:rsidR="00F21229">
        <w:tab/>
      </w:r>
      <w:r w:rsidR="00F21229">
        <w:tab/>
      </w:r>
      <w:r w:rsidR="00F21229">
        <w:tab/>
        <w:t>(2.10)</w:t>
      </w:r>
    </w:p>
    <w:p w:rsidR="00F62A2C" w:rsidRDefault="00F62A2C" w:rsidP="00F55679">
      <w:pPr>
        <w:jc w:val="both"/>
      </w:pPr>
      <w:r>
        <w:t>Equation 2.</w:t>
      </w:r>
      <w:r w:rsidR="00C17883">
        <w:t>10</w:t>
      </w:r>
      <w:r>
        <w:t xml:space="preserve"> is the Turner equation expressed as fu</w:t>
      </w:r>
      <w:r w:rsidR="007642D6">
        <w:t xml:space="preserve">nction of liquid density </w:t>
      </w:r>
      <w:r w:rsidR="007642D6" w:rsidRPr="007642D6">
        <w:rPr>
          <w:rFonts w:ascii="Symbol" w:hAnsi="Symbol"/>
        </w:rPr>
        <w:t></w:t>
      </w:r>
      <w:r w:rsidR="007642D6" w:rsidRPr="007642D6">
        <w:rPr>
          <w:vertAlign w:val="subscript"/>
        </w:rPr>
        <w:t>l</w:t>
      </w:r>
      <w:r w:rsidR="007642D6">
        <w:t xml:space="preserve"> in lb</w:t>
      </w:r>
      <w:r>
        <w:t>m</w:t>
      </w:r>
      <w:r w:rsidR="007642D6">
        <w:t>/</w:t>
      </w:r>
      <w:r>
        <w:t>ft</w:t>
      </w:r>
      <w:r w:rsidR="004A5E2E" w:rsidRPr="007642D6">
        <w:rPr>
          <w:vertAlign w:val="superscript"/>
        </w:rPr>
        <w:t>3</w:t>
      </w:r>
      <w:r>
        <w:t xml:space="preserve">, gas </w:t>
      </w:r>
      <w:r w:rsidR="007642D6">
        <w:t xml:space="preserve">density </w:t>
      </w:r>
      <w:r w:rsidR="007642D6" w:rsidRPr="007642D6">
        <w:rPr>
          <w:rFonts w:ascii="Symbol" w:hAnsi="Symbol"/>
        </w:rPr>
        <w:t></w:t>
      </w:r>
      <w:r w:rsidR="007642D6">
        <w:rPr>
          <w:vertAlign w:val="subscript"/>
        </w:rPr>
        <w:t>g</w:t>
      </w:r>
      <w:r w:rsidR="007642D6">
        <w:t xml:space="preserve"> </w:t>
      </w:r>
      <w:r>
        <w:t xml:space="preserve">in </w:t>
      </w:r>
      <w:r w:rsidR="007642D6">
        <w:t>lbm/ft</w:t>
      </w:r>
      <w:r w:rsidR="007642D6" w:rsidRPr="007642D6">
        <w:rPr>
          <w:vertAlign w:val="superscript"/>
        </w:rPr>
        <w:t>3</w:t>
      </w:r>
      <w:r>
        <w:t xml:space="preserve">, and </w:t>
      </w:r>
      <w:r w:rsidR="007642D6" w:rsidRPr="007642D6">
        <w:rPr>
          <w:rFonts w:ascii="Symbol" w:hAnsi="Symbol"/>
        </w:rPr>
        <w:t></w:t>
      </w:r>
      <w:r w:rsidR="007642D6">
        <w:t xml:space="preserve"> </w:t>
      </w:r>
      <w:r>
        <w:t>surface tension in dynes/cm.</w:t>
      </w:r>
    </w:p>
    <w:p w:rsidR="00F55679" w:rsidRDefault="00F62A2C" w:rsidP="00F55679">
      <w:pPr>
        <w:jc w:val="both"/>
      </w:pPr>
      <w:r>
        <w:t>Because it is common to express production in terms of flow rates and not velocity, t</w:t>
      </w:r>
      <w:r w:rsidR="00F55679">
        <w:t xml:space="preserve">he critical velocity can be converted to the critical rate at </w:t>
      </w:r>
      <w:r>
        <w:t xml:space="preserve">standard conditions for </w:t>
      </w:r>
      <w:r w:rsidR="00F55679">
        <w:t>a given pressure</w:t>
      </w:r>
      <w:r w:rsidR="007B1AA7">
        <w:t>, P,</w:t>
      </w:r>
      <w:r w:rsidR="00F55679">
        <w:t xml:space="preserve"> and tubular dimensions using the </w:t>
      </w:r>
      <w:r w:rsidR="007642D6">
        <w:t xml:space="preserve">following </w:t>
      </w:r>
      <w:r w:rsidR="00F55679">
        <w:t>equation</w:t>
      </w:r>
      <w:r w:rsidR="007642D6">
        <w:t>:</w:t>
      </w:r>
    </w:p>
    <w:p w:rsidR="007B1AA7" w:rsidRDefault="00D91367" w:rsidP="00C17883">
      <w:pPr>
        <w:ind w:left="720"/>
        <w:jc w:val="both"/>
      </w:pPr>
      <w:r>
        <w:rPr>
          <w:noProof/>
          <w:lang w:bidi="ar-SA"/>
        </w:rPr>
        <w:pict>
          <v:shape id="_x0000_s60421" type="#_x0000_t32" style="position:absolute;left:0;text-align:left;margin-left:155.95pt;margin-top:10.2pt;width:185.9pt;height:0;z-index:251866112" o:connectortype="straight">
            <v:stroke dashstyle="dash"/>
          </v:shape>
        </w:pict>
      </w:r>
      <m:oMath>
        <m:sSub>
          <m:sSubPr>
            <m:ctrlPr>
              <w:rPr>
                <w:rFonts w:ascii="Cambria Math" w:hAnsi="Cambria Math"/>
                <w:i/>
              </w:rPr>
            </m:ctrlPr>
          </m:sSubPr>
          <m:e>
            <m:r>
              <w:rPr>
                <w:rFonts w:ascii="Cambria Math" w:hAnsi="Cambria Math"/>
              </w:rPr>
              <m:t>q</m:t>
            </m:r>
          </m:e>
          <m:sub>
            <m:r>
              <w:rPr>
                <w:rFonts w:ascii="Cambria Math" w:hAnsi="Cambria Math"/>
              </w:rPr>
              <m:t>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 xml:space="preserve"> A</m:t>
            </m:r>
          </m:num>
          <m:den>
            <m:sSub>
              <m:sSubPr>
                <m:ctrlPr>
                  <w:rPr>
                    <w:rFonts w:ascii="Cambria Math" w:hAnsi="Cambria Math"/>
                    <w:i/>
                  </w:rPr>
                </m:ctrlPr>
              </m:sSubPr>
              <m:e>
                <m:r>
                  <w:rPr>
                    <w:rFonts w:ascii="Cambria Math" w:hAnsi="Cambria Math"/>
                  </w:rPr>
                  <m:t>B</m:t>
                </m:r>
              </m:e>
              <m:sub>
                <m:r>
                  <w:rPr>
                    <w:rFonts w:ascii="Cambria Math" w:hAnsi="Cambria Math"/>
                  </w:rPr>
                  <m:t>g</m:t>
                </m:r>
              </m:sub>
            </m:sSub>
          </m:den>
        </m:f>
      </m:oMath>
      <w:r w:rsidR="00F21229">
        <w:tab/>
      </w:r>
      <w:r w:rsidR="00F21229">
        <w:tab/>
      </w:r>
      <w:r w:rsidR="00F21229">
        <w:tab/>
      </w:r>
      <w:r w:rsidR="00F21229">
        <w:tab/>
      </w:r>
      <w:r w:rsidR="00F21229">
        <w:tab/>
      </w:r>
      <w:r w:rsidR="00F21229">
        <w:tab/>
      </w:r>
      <w:r w:rsidR="00F21229">
        <w:tab/>
      </w:r>
      <w:r w:rsidR="00F21229">
        <w:tab/>
        <w:t>(2.11)</w:t>
      </w:r>
    </w:p>
    <w:p w:rsidR="007B1AA7" w:rsidRDefault="007B1AA7" w:rsidP="00F9342C">
      <w:pPr>
        <w:jc w:val="both"/>
      </w:pPr>
      <w:r>
        <w:t>where B</w:t>
      </w:r>
      <w:r w:rsidRPr="007B1AA7">
        <w:rPr>
          <w:vertAlign w:val="subscript"/>
        </w:rPr>
        <w:t>g</w:t>
      </w:r>
      <w:r>
        <w:rPr>
          <w:vertAlign w:val="subscript"/>
        </w:rPr>
        <w:t xml:space="preserve"> </w:t>
      </w:r>
      <w:r w:rsidRPr="007B1AA7">
        <w:t>is the</w:t>
      </w:r>
      <w:r>
        <w:t xml:space="preserve"> gas formation volume factor defined as</w:t>
      </w:r>
      <w:r w:rsidR="00981D7C">
        <w:t xml:space="preserve"> follows</w:t>
      </w:r>
      <w:r>
        <w:t>:</w:t>
      </w:r>
    </w:p>
    <w:p w:rsidR="007B1AA7" w:rsidRDefault="00D91367" w:rsidP="00F9342C">
      <w:pPr>
        <w:ind w:left="720"/>
        <w:jc w:val="center"/>
      </w:pPr>
      <w:r>
        <w:rPr>
          <w:noProof/>
          <w:lang w:bidi="ar-SA"/>
        </w:rPr>
        <w:pict>
          <v:shape id="_x0000_s60420" type="#_x0000_t32" style="position:absolute;left:0;text-align:left;margin-left:155.95pt;margin-top:9.55pt;width:185.9pt;height:0;z-index:251865088" o:connectortype="straight">
            <v:stroke dashstyle="dash"/>
          </v:shape>
        </w:pict>
      </w: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g</m:t>
            </m:r>
          </m:sub>
        </m:sSub>
        <m:r>
          <m:rPr>
            <m:sty m:val="p"/>
          </m:rPr>
          <w:rPr>
            <w:rFonts w:ascii="Cambria Math" w:hAnsi="Cambria Math"/>
          </w:rPr>
          <m:t>=</m:t>
        </m:r>
        <m:f>
          <m:fPr>
            <m:ctrlPr>
              <w:rPr>
                <w:rFonts w:ascii="Cambria Math" w:hAnsi="Cambria Math"/>
              </w:rPr>
            </m:ctrlPr>
          </m:fPr>
          <m:num>
            <m:r>
              <m:rPr>
                <m:sty m:val="p"/>
              </m:rPr>
              <w:rPr>
                <w:rFonts w:ascii="Cambria Math" w:hAnsi="Cambria Math"/>
              </w:rPr>
              <m:t>Z T</m:t>
            </m:r>
            <m:sSub>
              <m:sSubPr>
                <m:ctrlPr>
                  <w:rPr>
                    <w:rFonts w:ascii="Cambria Math" w:hAnsi="Cambria Math"/>
                  </w:rPr>
                </m:ctrlPr>
              </m:sSubPr>
              <m:e>
                <m:r>
                  <m:rPr>
                    <m:sty m:val="p"/>
                  </m:rPr>
                  <w:rPr>
                    <w:rFonts w:ascii="Cambria Math" w:hAnsi="Cambria Math"/>
                  </w:rPr>
                  <m:t xml:space="preserve"> P</m:t>
                </m:r>
              </m:e>
              <m:sub>
                <m:r>
                  <m:rPr>
                    <m:sty m:val="p"/>
                  </m:rPr>
                  <w:rPr>
                    <w:rFonts w:ascii="Cambria Math" w:hAnsi="Cambria Math"/>
                  </w:rPr>
                  <m:t>std</m:t>
                </m:r>
              </m:sub>
            </m:sSub>
          </m:num>
          <m:den>
            <m:r>
              <m:rPr>
                <m:sty m:val="p"/>
              </m:rPr>
              <w:rPr>
                <w:rFonts w:ascii="Cambria Math" w:hAnsi="Cambria Math"/>
              </w:rPr>
              <m:t>P×</m:t>
            </m:r>
            <m:sSub>
              <m:sSubPr>
                <m:ctrlPr>
                  <w:rPr>
                    <w:rFonts w:ascii="Cambria Math" w:hAnsi="Cambria Math"/>
                  </w:rPr>
                </m:ctrlPr>
              </m:sSubPr>
              <m:e>
                <m:r>
                  <m:rPr>
                    <m:sty m:val="p"/>
                  </m:rPr>
                  <w:rPr>
                    <w:rFonts w:ascii="Cambria Math" w:hAnsi="Cambria Math"/>
                  </w:rPr>
                  <m:t xml:space="preserve"> T</m:t>
                </m:r>
              </m:e>
              <m:sub>
                <m:r>
                  <m:rPr>
                    <m:sty m:val="p"/>
                  </m:rPr>
                  <w:rPr>
                    <w:rFonts w:ascii="Cambria Math" w:hAnsi="Cambria Math"/>
                  </w:rPr>
                  <m:t>std</m:t>
                </m:r>
              </m:sub>
            </m:sSub>
          </m:den>
        </m:f>
      </m:oMath>
      <w:r w:rsidR="00F21229">
        <w:tab/>
      </w:r>
      <w:r w:rsidR="00F21229">
        <w:tab/>
      </w:r>
      <w:r w:rsidR="00F21229">
        <w:tab/>
      </w:r>
      <w:r w:rsidR="00F21229">
        <w:tab/>
      </w:r>
      <w:r w:rsidR="00F21229">
        <w:tab/>
      </w:r>
      <w:r w:rsidR="00F21229">
        <w:tab/>
      </w:r>
      <w:r w:rsidR="00F21229">
        <w:tab/>
      </w:r>
      <w:r w:rsidR="00F21229">
        <w:tab/>
        <w:t>(2.12)</w:t>
      </w:r>
    </w:p>
    <w:p w:rsidR="007B1AA7" w:rsidRDefault="00981D7C" w:rsidP="00F9342C">
      <w:pPr>
        <w:jc w:val="both"/>
      </w:pPr>
      <w:r>
        <w:t>Substituting for standard condition</w:t>
      </w:r>
      <w:r w:rsidR="007642D6">
        <w:t>s,</w:t>
      </w:r>
      <w:r>
        <w:t xml:space="preserve"> pressure P</w:t>
      </w:r>
      <w:r w:rsidRPr="00981D7C">
        <w:rPr>
          <w:vertAlign w:val="subscript"/>
        </w:rPr>
        <w:t>std</w:t>
      </w:r>
      <w:r w:rsidR="007642D6">
        <w:rPr>
          <w:vertAlign w:val="subscript"/>
        </w:rPr>
        <w:t xml:space="preserve"> </w:t>
      </w:r>
      <w:r>
        <w:t>= 14.65 psi and temperature T</w:t>
      </w:r>
      <w:r w:rsidRPr="00981D7C">
        <w:rPr>
          <w:vertAlign w:val="subscript"/>
        </w:rPr>
        <w:t>std</w:t>
      </w:r>
      <w:r>
        <w:t xml:space="preserve"> = 520</w:t>
      </w:r>
      <w:r w:rsidR="00F9342C">
        <w:t xml:space="preserve"> </w:t>
      </w:r>
      <w:r w:rsidRPr="00981D7C">
        <w:rPr>
          <w:vertAlign w:val="superscript"/>
        </w:rPr>
        <w:t>o</w:t>
      </w:r>
      <w:r>
        <w:t>R</w:t>
      </w:r>
      <w:r w:rsidR="007642D6">
        <w:t>, Eq. 2.</w:t>
      </w:r>
      <w:r w:rsidR="00C17883">
        <w:t>11</w:t>
      </w:r>
      <w:r w:rsidR="007642D6">
        <w:t xml:space="preserve"> can be written as:</w:t>
      </w:r>
      <w:r>
        <w:t xml:space="preserve"> </w:t>
      </w:r>
    </w:p>
    <w:p w:rsidR="00F55679" w:rsidRDefault="00D91367" w:rsidP="00C17883">
      <w:pPr>
        <w:ind w:left="810"/>
        <w:jc w:val="both"/>
      </w:pPr>
      <w:r>
        <w:pict>
          <v:shape id="_x0000_s1865" type="#_x0000_t32" style="position:absolute;left:0;text-align:left;margin-left:153.85pt;margin-top:10.4pt;width:185.9pt;height:0;z-index:251680768" o:connectortype="straight">
            <v:stroke dashstyle="dash"/>
          </v:shape>
        </w:pict>
      </w:r>
      <m:oMath>
        <m:sSub>
          <m:sSubPr>
            <m:ctrlPr>
              <w:rPr>
                <w:rFonts w:ascii="Cambria Math" w:hAnsi="Cambria Math"/>
                <w:i/>
              </w:rPr>
            </m:ctrlPr>
          </m:sSubPr>
          <m:e>
            <m:r>
              <w:rPr>
                <w:rFonts w:ascii="Cambria Math" w:hAnsi="Cambria Math"/>
              </w:rPr>
              <m:t>q</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 xml:space="preserve">3.067 P A </m:t>
            </m:r>
            <m:sSub>
              <m:sSubPr>
                <m:ctrlPr>
                  <w:rPr>
                    <w:rFonts w:ascii="Cambria Math" w:hAnsi="Cambria Math"/>
                    <w:i/>
                  </w:rPr>
                </m:ctrlPr>
              </m:sSubPr>
              <m:e>
                <m:r>
                  <w:rPr>
                    <w:rFonts w:ascii="Cambria Math" w:hAnsi="Cambria Math"/>
                  </w:rPr>
                  <m:t>V</m:t>
                </m:r>
              </m:e>
              <m:sub>
                <m:r>
                  <w:rPr>
                    <w:rFonts w:ascii="Cambria Math" w:hAnsi="Cambria Math"/>
                  </w:rPr>
                  <m:t>c</m:t>
                </m:r>
              </m:sub>
            </m:sSub>
          </m:num>
          <m:den>
            <m:r>
              <w:rPr>
                <w:rFonts w:ascii="Cambria Math" w:hAnsi="Cambria Math"/>
              </w:rPr>
              <m:t>T×Z</m:t>
            </m:r>
          </m:den>
        </m:f>
      </m:oMath>
      <w:r w:rsidR="00F21229">
        <w:tab/>
      </w:r>
      <w:r w:rsidR="00F21229">
        <w:tab/>
      </w:r>
      <w:r w:rsidR="00F21229">
        <w:tab/>
      </w:r>
      <w:r w:rsidR="00F21229">
        <w:tab/>
      </w:r>
      <w:r w:rsidR="00F21229">
        <w:tab/>
      </w:r>
      <w:r w:rsidR="00F21229">
        <w:tab/>
      </w:r>
      <w:r w:rsidR="00F21229">
        <w:tab/>
        <w:t>(2.13)</w:t>
      </w:r>
    </w:p>
    <w:p w:rsidR="00F55679" w:rsidRDefault="004A5E2E" w:rsidP="00F55679">
      <w:pPr>
        <w:jc w:val="both"/>
      </w:pPr>
      <w:r>
        <w:t>w</w:t>
      </w:r>
      <w:r w:rsidR="00F55679" w:rsidRPr="00627A94">
        <w:t>here</w:t>
      </w:r>
      <w:r w:rsidR="00F55679">
        <w:t xml:space="preserve"> V</w:t>
      </w:r>
      <w:r w:rsidR="00F55679" w:rsidRPr="00A25595">
        <w:rPr>
          <w:vertAlign w:val="subscript"/>
        </w:rPr>
        <w:t>c</w:t>
      </w:r>
      <w:r w:rsidR="00F55679">
        <w:t xml:space="preserve"> is critical gas velocity</w:t>
      </w:r>
      <w:r w:rsidR="00F55679" w:rsidRPr="00627A94">
        <w:t xml:space="preserve"> </w:t>
      </w:r>
      <w:r w:rsidR="00FC11AD">
        <w:t xml:space="preserve">in </w:t>
      </w:r>
      <w:r w:rsidR="00F55679" w:rsidRPr="00627A94">
        <w:t>ft/sec</w:t>
      </w:r>
      <w:r w:rsidR="00F55679">
        <w:t>, A is the flow conduit cross sectional area</w:t>
      </w:r>
      <w:r w:rsidR="00F55679" w:rsidRPr="00627A94">
        <w:t xml:space="preserve"> </w:t>
      </w:r>
      <w:r w:rsidR="00FC11AD">
        <w:t xml:space="preserve">in </w:t>
      </w:r>
      <w:r w:rsidR="00F55679" w:rsidRPr="00627A94">
        <w:t>ft</w:t>
      </w:r>
      <w:r w:rsidR="00F55679" w:rsidRPr="00A25595">
        <w:rPr>
          <w:vertAlign w:val="superscript"/>
        </w:rPr>
        <w:t>2</w:t>
      </w:r>
      <w:r w:rsidR="00F55679">
        <w:t xml:space="preserve">, P is the pressure at the evaluation point </w:t>
      </w:r>
      <w:r w:rsidR="00FC11AD">
        <w:t xml:space="preserve">in </w:t>
      </w:r>
      <w:r w:rsidR="00F55679">
        <w:t xml:space="preserve">psi, T is the temperature at the evaluation point </w:t>
      </w:r>
      <w:r w:rsidR="00FC11AD">
        <w:t xml:space="preserve">in </w:t>
      </w:r>
      <w:r w:rsidR="00F55679">
        <w:rPr>
          <w:vertAlign w:val="superscript"/>
        </w:rPr>
        <w:t>o</w:t>
      </w:r>
      <w:r w:rsidR="00F55679">
        <w:t xml:space="preserve">R, and </w:t>
      </w:r>
      <w:r w:rsidR="00E630A3">
        <w:t>Z</w:t>
      </w:r>
      <w:r w:rsidR="00F55679">
        <w:t xml:space="preserve"> is the gas compressibility factor.</w:t>
      </w:r>
    </w:p>
    <w:p w:rsidR="00F55679" w:rsidRPr="00627A94" w:rsidRDefault="00F55679" w:rsidP="00F55679">
      <w:pPr>
        <w:jc w:val="both"/>
      </w:pPr>
    </w:p>
    <w:p w:rsidR="00F55679" w:rsidRPr="008F036A" w:rsidRDefault="00F55679" w:rsidP="00F55679">
      <w:pPr>
        <w:pStyle w:val="ListParagraph"/>
        <w:ind w:left="0"/>
        <w:jc w:val="both"/>
        <w:rPr>
          <w:b/>
        </w:rPr>
      </w:pPr>
      <w:r w:rsidRPr="008F036A">
        <w:rPr>
          <w:b/>
        </w:rPr>
        <w:t>2.2</w:t>
      </w:r>
      <w:r>
        <w:rPr>
          <w:b/>
        </w:rPr>
        <w:tab/>
      </w:r>
      <w:r w:rsidRPr="008F036A">
        <w:rPr>
          <w:b/>
        </w:rPr>
        <w:t xml:space="preserve">Overview of </w:t>
      </w:r>
      <w:r>
        <w:rPr>
          <w:b/>
        </w:rPr>
        <w:t>artificial lift</w:t>
      </w:r>
      <w:r w:rsidRPr="008F036A">
        <w:rPr>
          <w:b/>
        </w:rPr>
        <w:t xml:space="preserve"> </w:t>
      </w:r>
      <w:r>
        <w:rPr>
          <w:b/>
        </w:rPr>
        <w:t>m</w:t>
      </w:r>
      <w:r w:rsidRPr="008F036A">
        <w:rPr>
          <w:b/>
        </w:rPr>
        <w:t>ethods</w:t>
      </w:r>
    </w:p>
    <w:p w:rsidR="00F55679" w:rsidRDefault="00F55679" w:rsidP="00F55679">
      <w:pPr>
        <w:pStyle w:val="ListParagraph"/>
        <w:ind w:left="0"/>
        <w:jc w:val="both"/>
      </w:pPr>
      <w:r w:rsidRPr="009A6A98">
        <w:t xml:space="preserve">Artificial </w:t>
      </w:r>
      <w:r>
        <w:t>l</w:t>
      </w:r>
      <w:r w:rsidRPr="009A6A98">
        <w:t xml:space="preserve">ift (AL) </w:t>
      </w:r>
      <w:r>
        <w:t xml:space="preserve">techniques are used to maintain well flow status, and they can be divided into two major categories. The first category manages to use the well’s own energy to keep it flowing, i.e., by using plunger lifts, intermitters, or velocity strings. </w:t>
      </w:r>
      <w:r>
        <w:lastRenderedPageBreak/>
        <w:t>The second category adds external energy to the system, mechanical or non</w:t>
      </w:r>
      <w:r w:rsidR="007B1400">
        <w:t>-</w:t>
      </w:r>
      <w:r>
        <w:t>mechanical, i.e., in gas lift, ESP, or compression. Hybrid methods of AL are also available and typically include a mixture of both categories. The selection of the appropriate AL method is based on numerous factors ranging from well type to economics. Following</w:t>
      </w:r>
      <w:r w:rsidR="00A1565C">
        <w:t xml:space="preserve"> is a brief description</w:t>
      </w:r>
      <w:r>
        <w:t xml:space="preserve"> of different methods of AL that are commonly used in the oil and gas industry.</w:t>
      </w:r>
    </w:p>
    <w:p w:rsidR="00ED21F7" w:rsidRDefault="00ED21F7" w:rsidP="00F55679">
      <w:pPr>
        <w:pStyle w:val="ListParagraph"/>
        <w:ind w:left="0"/>
        <w:jc w:val="both"/>
      </w:pPr>
    </w:p>
    <w:p w:rsidR="00F55679" w:rsidRDefault="00F55679" w:rsidP="00F55679">
      <w:pPr>
        <w:pStyle w:val="ListParagraph"/>
        <w:numPr>
          <w:ilvl w:val="2"/>
          <w:numId w:val="11"/>
        </w:numPr>
        <w:tabs>
          <w:tab w:val="left" w:pos="0"/>
        </w:tabs>
        <w:ind w:left="0" w:firstLine="0"/>
        <w:jc w:val="both"/>
        <w:rPr>
          <w:b/>
        </w:rPr>
      </w:pPr>
      <w:r w:rsidRPr="008470BE">
        <w:rPr>
          <w:b/>
        </w:rPr>
        <w:t xml:space="preserve">Managed </w:t>
      </w:r>
      <w:r>
        <w:rPr>
          <w:b/>
        </w:rPr>
        <w:t>energy AL m</w:t>
      </w:r>
      <w:r w:rsidRPr="008470BE">
        <w:rPr>
          <w:b/>
        </w:rPr>
        <w:t>ethods</w:t>
      </w:r>
    </w:p>
    <w:p w:rsidR="00F55679" w:rsidRPr="008F036A" w:rsidRDefault="00F55679" w:rsidP="00982B1B">
      <w:pPr>
        <w:pStyle w:val="ListParagraph"/>
        <w:numPr>
          <w:ilvl w:val="0"/>
          <w:numId w:val="28"/>
        </w:numPr>
        <w:jc w:val="both"/>
        <w:rPr>
          <w:b/>
        </w:rPr>
      </w:pPr>
      <w:r w:rsidRPr="008F036A">
        <w:rPr>
          <w:b/>
        </w:rPr>
        <w:t xml:space="preserve">Velocity </w:t>
      </w:r>
      <w:r>
        <w:rPr>
          <w:b/>
        </w:rPr>
        <w:t>s</w:t>
      </w:r>
      <w:r w:rsidRPr="008F036A">
        <w:rPr>
          <w:b/>
        </w:rPr>
        <w:t>tring</w:t>
      </w:r>
    </w:p>
    <w:p w:rsidR="00F55679" w:rsidRDefault="00F55679" w:rsidP="00F55679">
      <w:pPr>
        <w:pStyle w:val="ListParagraph"/>
        <w:ind w:left="0"/>
        <w:jc w:val="both"/>
      </w:pPr>
      <w:r>
        <w:t>Velocity string</w:t>
      </w:r>
      <w:r w:rsidRPr="009530C2">
        <w:t xml:space="preserve"> </w:t>
      </w:r>
      <w:r>
        <w:t>is smaller internal diameter (ID) tubing, or coil tubing, used to reduce the required critical gas velocity to lift liquids. T</w:t>
      </w:r>
      <w:r w:rsidRPr="00C70EC8">
        <w:t xml:space="preserve">he main advantage of using this method </w:t>
      </w:r>
      <w:r>
        <w:t xml:space="preserve">is that </w:t>
      </w:r>
      <w:r w:rsidRPr="00C70EC8">
        <w:t xml:space="preserve">there is no </w:t>
      </w:r>
      <w:r>
        <w:t xml:space="preserve">additional </w:t>
      </w:r>
      <w:r w:rsidRPr="00C70EC8">
        <w:t>associated operating cost</w:t>
      </w:r>
      <w:r>
        <w:t>, and it is relatively</w:t>
      </w:r>
      <w:r w:rsidRPr="00C70EC8">
        <w:t xml:space="preserve"> maintenance free</w:t>
      </w:r>
      <w:r>
        <w:t>. Some of the drawbacks are the initial installation cost and the additional friction, a potential scaling associated with the decreased tubing ID. Velocity string can also be a hybrid form of lift.</w:t>
      </w:r>
    </w:p>
    <w:p w:rsidR="00F55679" w:rsidRPr="008F036A" w:rsidRDefault="00F55679" w:rsidP="00982B1B">
      <w:pPr>
        <w:pStyle w:val="ListParagraph"/>
        <w:numPr>
          <w:ilvl w:val="0"/>
          <w:numId w:val="28"/>
        </w:numPr>
        <w:jc w:val="both"/>
        <w:rPr>
          <w:b/>
        </w:rPr>
      </w:pPr>
      <w:r w:rsidRPr="008F036A">
        <w:rPr>
          <w:b/>
        </w:rPr>
        <w:t xml:space="preserve">Plunger </w:t>
      </w:r>
      <w:r>
        <w:rPr>
          <w:b/>
        </w:rPr>
        <w:t>l</w:t>
      </w:r>
      <w:r w:rsidRPr="008F036A">
        <w:rPr>
          <w:b/>
        </w:rPr>
        <w:t xml:space="preserve">ift </w:t>
      </w:r>
    </w:p>
    <w:p w:rsidR="00F55679" w:rsidRDefault="00F55679" w:rsidP="00F55679">
      <w:pPr>
        <w:pStyle w:val="ListParagraph"/>
        <w:ind w:left="0"/>
        <w:jc w:val="both"/>
      </w:pPr>
      <w:r>
        <w:t xml:space="preserve">A plunger lift consists of a plunger, bottom hole assembly or bumper spring, lubricator, plunger catcher, arrival sensor, control valve, and the control logic. This method can only be applied to wells that satisfy certain conditions related to the well own ability to build pressure and the gathering system for available pressure. Plunger lift, once optimized, can be operated at low cost and minimum maintenance. While running, the </w:t>
      </w:r>
      <w:r w:rsidR="00384C52">
        <w:t>plunger</w:t>
      </w:r>
      <w:r>
        <w:t xml:space="preserve"> can also maintain the tubing clean of scale, paraffin, or other causes of restriction. On the other hand, the shut-in period associated with this operation means </w:t>
      </w:r>
      <w:r>
        <w:lastRenderedPageBreak/>
        <w:t>deferred production unless a bypass plunger can also be run. Also, plunger lift is not preferable for high fluid volume wells, especially deep wells, wells with a low gas to liquid ratio (GLR), and wells with high deviations. Plunger lift can also be a hybrid form of lift.</w:t>
      </w:r>
    </w:p>
    <w:p w:rsidR="00F55679" w:rsidRPr="008F036A" w:rsidRDefault="00F55679" w:rsidP="00982B1B">
      <w:pPr>
        <w:pStyle w:val="ListParagraph"/>
        <w:numPr>
          <w:ilvl w:val="0"/>
          <w:numId w:val="28"/>
        </w:numPr>
        <w:jc w:val="both"/>
        <w:rPr>
          <w:b/>
        </w:rPr>
      </w:pPr>
      <w:r w:rsidRPr="008F036A">
        <w:rPr>
          <w:b/>
        </w:rPr>
        <w:t>Chemicals</w:t>
      </w:r>
    </w:p>
    <w:p w:rsidR="00F55679" w:rsidRDefault="00F55679" w:rsidP="00F55679">
      <w:pPr>
        <w:pStyle w:val="ListParagraph"/>
        <w:ind w:left="0"/>
        <w:jc w:val="both"/>
      </w:pPr>
      <w:r>
        <w:t>Chemicals, especially foamers, are</w:t>
      </w:r>
      <w:r w:rsidRPr="00E364B3">
        <w:t xml:space="preserve"> used</w:t>
      </w:r>
      <w:r>
        <w:t xml:space="preserve"> to lighten the hydrostatic column in the well and reduce the water surface tension. The foaming agent is introduced to the system either in a solid form (soap sticks) or a liquid form by means of a chemical pump that discharges it downhole through a capillary string. Periodic batch treatment is also used if needed. This is a low cost method that is readily available and easy to use. However, care has to be taken to ensure</w:t>
      </w:r>
      <w:r w:rsidRPr="0052182B">
        <w:t xml:space="preserve"> that </w:t>
      </w:r>
      <w:r>
        <w:t xml:space="preserve">the chemicals will dissolve and will not form a residue downhole that could act as an obstruction to the flow. Also, in the case of capillary string application, access to the wellbore becomes limited. </w:t>
      </w:r>
    </w:p>
    <w:p w:rsidR="00F55679" w:rsidRDefault="00F55679" w:rsidP="00F55679">
      <w:pPr>
        <w:pStyle w:val="ListParagraph"/>
        <w:ind w:left="0"/>
        <w:jc w:val="both"/>
      </w:pPr>
      <w:r>
        <w:t>Chemicals can also be a hybrid from of lift.</w:t>
      </w:r>
    </w:p>
    <w:p w:rsidR="00982B1B" w:rsidRDefault="00982B1B" w:rsidP="00F55679">
      <w:pPr>
        <w:pStyle w:val="ListParagraph"/>
        <w:ind w:left="0"/>
        <w:jc w:val="both"/>
      </w:pPr>
    </w:p>
    <w:p w:rsidR="00F55679" w:rsidRDefault="00F55679" w:rsidP="00982B1B">
      <w:pPr>
        <w:pStyle w:val="ListParagraph"/>
        <w:numPr>
          <w:ilvl w:val="2"/>
          <w:numId w:val="11"/>
        </w:numPr>
        <w:ind w:left="0" w:firstLine="0"/>
        <w:jc w:val="both"/>
        <w:rPr>
          <w:b/>
        </w:rPr>
      </w:pPr>
      <w:r w:rsidRPr="00DB602C">
        <w:rPr>
          <w:b/>
        </w:rPr>
        <w:t>Added energy AL methods</w:t>
      </w:r>
    </w:p>
    <w:p w:rsidR="00F55679" w:rsidRPr="00982B1B" w:rsidRDefault="00F55679" w:rsidP="00982B1B">
      <w:pPr>
        <w:pStyle w:val="ListParagraph"/>
        <w:numPr>
          <w:ilvl w:val="0"/>
          <w:numId w:val="29"/>
        </w:numPr>
        <w:jc w:val="both"/>
        <w:rPr>
          <w:b/>
        </w:rPr>
      </w:pPr>
      <w:r w:rsidRPr="00982B1B">
        <w:rPr>
          <w:b/>
        </w:rPr>
        <w:t>Swabbing</w:t>
      </w:r>
    </w:p>
    <w:p w:rsidR="00F55679" w:rsidRDefault="00F55679" w:rsidP="00F55679">
      <w:pPr>
        <w:pStyle w:val="ListParagraph"/>
        <w:ind w:left="0"/>
        <w:jc w:val="both"/>
      </w:pPr>
      <w:r>
        <w:t>This is a quick method to mechanically remove the liquid column that is causing back pressure on the formation. Swabbing</w:t>
      </w:r>
      <w:r w:rsidRPr="003B03A1">
        <w:t xml:space="preserve"> is the easiest, quickest</w:t>
      </w:r>
      <w:r>
        <w:t>,</w:t>
      </w:r>
      <w:r w:rsidRPr="003B03A1">
        <w:t xml:space="preserve"> and most convenient method</w:t>
      </w:r>
      <w:r>
        <w:t xml:space="preserve"> to resume production from a completely loaded non-flowing well. On the other hand, t</w:t>
      </w:r>
      <w:r w:rsidRPr="00D554B0">
        <w:t xml:space="preserve">his </w:t>
      </w:r>
      <w:r>
        <w:t>operation has an associated cost, requires a low pressure environment, and does constitute</w:t>
      </w:r>
      <w:r w:rsidRPr="00D554B0">
        <w:t xml:space="preserve"> a permanent solution for </w:t>
      </w:r>
      <w:r>
        <w:t>liquid</w:t>
      </w:r>
      <w:r w:rsidRPr="00D554B0">
        <w:t xml:space="preserve"> load</w:t>
      </w:r>
      <w:r>
        <w:t>ing. Swabbing is not a hybrid form of lift.</w:t>
      </w:r>
    </w:p>
    <w:p w:rsidR="00F55679" w:rsidRPr="00982B1B" w:rsidRDefault="00A1565C" w:rsidP="00982B1B">
      <w:pPr>
        <w:pStyle w:val="ListParagraph"/>
        <w:numPr>
          <w:ilvl w:val="0"/>
          <w:numId w:val="29"/>
        </w:numPr>
        <w:tabs>
          <w:tab w:val="left" w:pos="810"/>
        </w:tabs>
        <w:jc w:val="both"/>
        <w:rPr>
          <w:b/>
        </w:rPr>
      </w:pPr>
      <w:r w:rsidRPr="00982B1B">
        <w:rPr>
          <w:b/>
        </w:rPr>
        <w:lastRenderedPageBreak/>
        <w:t>Electric Submersible P</w:t>
      </w:r>
      <w:r w:rsidR="00F55679" w:rsidRPr="00982B1B">
        <w:rPr>
          <w:b/>
        </w:rPr>
        <w:t xml:space="preserve">umps </w:t>
      </w:r>
      <w:r w:rsidRPr="00982B1B">
        <w:rPr>
          <w:b/>
        </w:rPr>
        <w:t>(</w:t>
      </w:r>
      <w:r w:rsidR="00F55679" w:rsidRPr="00982B1B">
        <w:rPr>
          <w:b/>
        </w:rPr>
        <w:t>ESP</w:t>
      </w:r>
      <w:r w:rsidRPr="00982B1B">
        <w:rPr>
          <w:b/>
        </w:rPr>
        <w:t>)</w:t>
      </w:r>
    </w:p>
    <w:p w:rsidR="00F55679" w:rsidRDefault="00F55679" w:rsidP="00F55679">
      <w:pPr>
        <w:pStyle w:val="ListParagraph"/>
        <w:ind w:left="0"/>
        <w:jc w:val="both"/>
      </w:pPr>
      <w:r>
        <w:t>This is a downhole pump used to lift high liquid rate wells by means of a centrifugal force created by the rotation of impellers. A typical ESP consists of downhole motor, intake, pump with lift stages, electric cable, and power drive. Multiple other components can be added if necessary for the better handling of gas or solids. The ESP keeps fluid always moved out of the wellbore,</w:t>
      </w:r>
      <w:r w:rsidRPr="00A13619">
        <w:t xml:space="preserve"> </w:t>
      </w:r>
      <w:r>
        <w:t>ensuring low bottom hole flowing pressure (BHFP). Some of the drawbacks of an ESP are poor gas and solid handling capacity and high cost; they also require electricity and stringent design criteria.</w:t>
      </w:r>
    </w:p>
    <w:p w:rsidR="00F55679" w:rsidRPr="008F036A" w:rsidRDefault="00F55679" w:rsidP="00982B1B">
      <w:pPr>
        <w:pStyle w:val="ListParagraph"/>
        <w:numPr>
          <w:ilvl w:val="0"/>
          <w:numId w:val="29"/>
        </w:numPr>
        <w:jc w:val="both"/>
        <w:rPr>
          <w:b/>
        </w:rPr>
      </w:pPr>
      <w:r w:rsidRPr="008F036A">
        <w:rPr>
          <w:b/>
        </w:rPr>
        <w:t xml:space="preserve">Rod </w:t>
      </w:r>
      <w:r>
        <w:rPr>
          <w:b/>
        </w:rPr>
        <w:t>p</w:t>
      </w:r>
      <w:r w:rsidRPr="008F036A">
        <w:rPr>
          <w:b/>
        </w:rPr>
        <w:t>umping</w:t>
      </w:r>
    </w:p>
    <w:p w:rsidR="00F55679" w:rsidRDefault="00F55679" w:rsidP="00F55679">
      <w:pPr>
        <w:pStyle w:val="ListParagraph"/>
        <w:ind w:left="0"/>
        <w:jc w:val="both"/>
      </w:pPr>
      <w:r>
        <w:t>This is the most widely used form of lift. The energy from the electric or natural gas fired prime mover is transferred to the up-and-down-movement of the rod string and pump to mechanically move fluids from the wellbore. This operation is simple, effective, and well-understood. On the other hand, installing a rod pump requires a relatively higher initial cost, especially for electric units. Rod pump efficiency is reduced at higher depths and higher deviations; also, they do not operate well in the presence of both solids and gas.</w:t>
      </w:r>
      <w:r w:rsidRPr="00B04344">
        <w:t xml:space="preserve"> </w:t>
      </w:r>
      <w:r>
        <w:t>From a safety standpoint, having moving parts can constitute a danger while operating.</w:t>
      </w:r>
    </w:p>
    <w:p w:rsidR="00F55679" w:rsidRPr="008F036A" w:rsidRDefault="00A1565C" w:rsidP="00982B1B">
      <w:pPr>
        <w:pStyle w:val="ListParagraph"/>
        <w:numPr>
          <w:ilvl w:val="0"/>
          <w:numId w:val="29"/>
        </w:numPr>
        <w:jc w:val="both"/>
        <w:rPr>
          <w:b/>
        </w:rPr>
      </w:pPr>
      <w:r>
        <w:rPr>
          <w:b/>
        </w:rPr>
        <w:t>Gas lift</w:t>
      </w:r>
      <w:r w:rsidR="00F55679" w:rsidRPr="008F036A">
        <w:rPr>
          <w:b/>
        </w:rPr>
        <w:t xml:space="preserve"> (GL)</w:t>
      </w:r>
    </w:p>
    <w:p w:rsidR="00F55679" w:rsidRPr="0015627E" w:rsidRDefault="00F55679" w:rsidP="00F55679">
      <w:pPr>
        <w:jc w:val="both"/>
      </w:pPr>
      <w:r>
        <w:t>During g</w:t>
      </w:r>
      <w:r w:rsidRPr="0015627E">
        <w:t xml:space="preserve">as lift </w:t>
      </w:r>
      <w:r>
        <w:t xml:space="preserve">operations, </w:t>
      </w:r>
      <w:r w:rsidRPr="0015627E">
        <w:t xml:space="preserve">a desired amount of gas </w:t>
      </w:r>
      <w:r>
        <w:t>is added</w:t>
      </w:r>
      <w:r w:rsidRPr="0015627E">
        <w:t xml:space="preserve"> to the well th</w:t>
      </w:r>
      <w:r>
        <w:t>r</w:t>
      </w:r>
      <w:r w:rsidRPr="0015627E">
        <w:t>ough the mean of injection to lighten the hydrostatic head caused by liquid accumulation in the wellbore</w:t>
      </w:r>
      <w:r>
        <w:t>; this</w:t>
      </w:r>
      <w:r w:rsidRPr="0015627E">
        <w:t xml:space="preserve"> </w:t>
      </w:r>
      <w:r>
        <w:t>allows</w:t>
      </w:r>
      <w:r w:rsidRPr="0015627E">
        <w:t xml:space="preserve"> the formation to continue producing </w:t>
      </w:r>
      <w:r>
        <w:t xml:space="preserve">at a lower BHFP </w:t>
      </w:r>
      <w:r w:rsidRPr="0015627E">
        <w:t xml:space="preserve">and the liquid to move outside the wellbore. The advantage of gas lift is </w:t>
      </w:r>
      <w:r>
        <w:t xml:space="preserve">its capacity for handling </w:t>
      </w:r>
      <w:r w:rsidRPr="0015627E">
        <w:t>both gas a</w:t>
      </w:r>
      <w:r>
        <w:t>nd</w:t>
      </w:r>
      <w:r w:rsidRPr="0015627E">
        <w:t xml:space="preserve"> solids </w:t>
      </w:r>
      <w:r>
        <w:t>in addition to the absence of</w:t>
      </w:r>
      <w:r w:rsidRPr="0015627E">
        <w:t xml:space="preserve"> downhole moving part</w:t>
      </w:r>
      <w:r>
        <w:t>s</w:t>
      </w:r>
      <w:r w:rsidRPr="0015627E">
        <w:t xml:space="preserve"> that </w:t>
      </w:r>
      <w:r>
        <w:lastRenderedPageBreak/>
        <w:t xml:space="preserve">can </w:t>
      </w:r>
      <w:r w:rsidRPr="0015627E">
        <w:t xml:space="preserve">restrict the flow from the reservoir. </w:t>
      </w:r>
      <w:r>
        <w:t xml:space="preserve">Disadvantages include requiring a compressor at the surface, a reliable supply gas source, and installation cost.  </w:t>
      </w:r>
    </w:p>
    <w:p w:rsidR="00F55679" w:rsidRPr="0022198B" w:rsidRDefault="00F55679" w:rsidP="00F55679">
      <w:pPr>
        <w:jc w:val="both"/>
      </w:pPr>
      <w:r w:rsidRPr="0022198B">
        <w:t xml:space="preserve">Gas lift can be either conventional or unconventional. Conventional GL requires the installation of a packer set below </w:t>
      </w:r>
      <w:r>
        <w:t xml:space="preserve">a </w:t>
      </w:r>
      <w:r w:rsidRPr="0022198B">
        <w:t>series of gas lift valve</w:t>
      </w:r>
      <w:r>
        <w:t>s</w:t>
      </w:r>
      <w:r w:rsidRPr="0022198B">
        <w:t xml:space="preserve"> spaced along the tubing to act as ports for gas entry. Unconventional GL only requires open</w:t>
      </w:r>
      <w:r>
        <w:t>-</w:t>
      </w:r>
      <w:r w:rsidRPr="0022198B">
        <w:t>ended tubing where the end of tubing is considered to be the injection point</w:t>
      </w:r>
      <w:r>
        <w:t>,</w:t>
      </w:r>
      <w:r w:rsidRPr="0022198B">
        <w:t xml:space="preserve"> </w:t>
      </w:r>
      <w:r>
        <w:t xml:space="preserve">and </w:t>
      </w:r>
      <w:r w:rsidRPr="0022198B">
        <w:t>gas is allowed to enter and lift fluid f</w:t>
      </w:r>
      <w:r>
        <w:t>rom</w:t>
      </w:r>
      <w:r w:rsidRPr="0022198B">
        <w:t xml:space="preserve"> that depth. Unconventional GL is also referred to in the industry as </w:t>
      </w:r>
      <w:r>
        <w:t>c</w:t>
      </w:r>
      <w:r w:rsidRPr="0022198B">
        <w:t xml:space="preserve">ontinuous </w:t>
      </w:r>
      <w:r>
        <w:t>g</w:t>
      </w:r>
      <w:r w:rsidRPr="0022198B">
        <w:t xml:space="preserve">as </w:t>
      </w:r>
      <w:r>
        <w:t>c</w:t>
      </w:r>
      <w:r w:rsidRPr="0022198B">
        <w:t>irculation (CGC).</w:t>
      </w:r>
    </w:p>
    <w:p w:rsidR="00F55679" w:rsidRDefault="00F55679" w:rsidP="00F55679">
      <w:pPr>
        <w:jc w:val="both"/>
      </w:pPr>
      <w:r>
        <w:t>In this study, CGC was used to add gas to the well to identify the effective gas rate for horizontal and deviated wells.</w:t>
      </w:r>
    </w:p>
    <w:p w:rsidR="00E14A30" w:rsidRDefault="00E14A30" w:rsidP="00F55679">
      <w:pPr>
        <w:ind w:left="720"/>
        <w:jc w:val="center"/>
        <w:rPr>
          <w:b/>
          <w:sz w:val="28"/>
          <w:szCs w:val="28"/>
        </w:rPr>
      </w:pPr>
    </w:p>
    <w:p w:rsidR="00E14A30" w:rsidRDefault="00E14A30" w:rsidP="00F55679">
      <w:pPr>
        <w:ind w:left="720"/>
        <w:jc w:val="center"/>
        <w:rPr>
          <w:b/>
          <w:sz w:val="28"/>
          <w:szCs w:val="28"/>
        </w:rPr>
      </w:pPr>
    </w:p>
    <w:p w:rsidR="00E14A30" w:rsidRDefault="00E14A30" w:rsidP="00F55679">
      <w:pPr>
        <w:ind w:left="720"/>
        <w:jc w:val="center"/>
        <w:rPr>
          <w:b/>
          <w:sz w:val="28"/>
          <w:szCs w:val="28"/>
        </w:rPr>
      </w:pPr>
    </w:p>
    <w:p w:rsidR="00E14A30" w:rsidRDefault="00E14A30" w:rsidP="00F55679">
      <w:pPr>
        <w:ind w:left="720"/>
        <w:jc w:val="center"/>
        <w:rPr>
          <w:b/>
          <w:sz w:val="28"/>
          <w:szCs w:val="28"/>
        </w:rPr>
      </w:pPr>
    </w:p>
    <w:p w:rsidR="00E14A30" w:rsidRDefault="00E14A30" w:rsidP="00F55679">
      <w:pPr>
        <w:ind w:left="720"/>
        <w:jc w:val="center"/>
        <w:rPr>
          <w:b/>
          <w:sz w:val="28"/>
          <w:szCs w:val="28"/>
        </w:rPr>
      </w:pPr>
    </w:p>
    <w:p w:rsidR="00E14A30" w:rsidRDefault="00E14A30" w:rsidP="00F55679">
      <w:pPr>
        <w:ind w:left="720"/>
        <w:jc w:val="center"/>
        <w:rPr>
          <w:b/>
          <w:sz w:val="28"/>
          <w:szCs w:val="28"/>
        </w:rPr>
      </w:pPr>
    </w:p>
    <w:p w:rsidR="00351C85" w:rsidRDefault="00351C85" w:rsidP="00F55679">
      <w:pPr>
        <w:ind w:left="720"/>
        <w:jc w:val="center"/>
        <w:rPr>
          <w:b/>
          <w:sz w:val="28"/>
          <w:szCs w:val="28"/>
        </w:rPr>
      </w:pPr>
    </w:p>
    <w:p w:rsidR="00ED21F7" w:rsidRDefault="00ED21F7" w:rsidP="00F55679">
      <w:pPr>
        <w:ind w:left="720"/>
        <w:jc w:val="center"/>
        <w:rPr>
          <w:b/>
          <w:sz w:val="28"/>
          <w:szCs w:val="28"/>
        </w:rPr>
      </w:pPr>
    </w:p>
    <w:p w:rsidR="00ED21F7" w:rsidRDefault="00ED21F7" w:rsidP="00F55679">
      <w:pPr>
        <w:ind w:left="720"/>
        <w:jc w:val="center"/>
        <w:rPr>
          <w:b/>
          <w:sz w:val="28"/>
          <w:szCs w:val="28"/>
        </w:rPr>
      </w:pPr>
    </w:p>
    <w:p w:rsidR="00ED21F7" w:rsidRDefault="00ED21F7" w:rsidP="00F55679">
      <w:pPr>
        <w:ind w:left="720"/>
        <w:jc w:val="center"/>
        <w:rPr>
          <w:b/>
          <w:sz w:val="28"/>
          <w:szCs w:val="28"/>
        </w:rPr>
      </w:pPr>
    </w:p>
    <w:p w:rsidR="00ED21F7" w:rsidRDefault="00ED21F7" w:rsidP="00F55679">
      <w:pPr>
        <w:ind w:left="720"/>
        <w:jc w:val="center"/>
        <w:rPr>
          <w:b/>
          <w:sz w:val="28"/>
          <w:szCs w:val="28"/>
        </w:rPr>
      </w:pPr>
    </w:p>
    <w:p w:rsidR="00ED21F7" w:rsidRDefault="00ED21F7" w:rsidP="00F55679">
      <w:pPr>
        <w:ind w:left="720"/>
        <w:jc w:val="center"/>
        <w:rPr>
          <w:b/>
          <w:sz w:val="28"/>
          <w:szCs w:val="28"/>
        </w:rPr>
      </w:pPr>
    </w:p>
    <w:p w:rsidR="00F55679" w:rsidRPr="00266B9A" w:rsidRDefault="00F55679" w:rsidP="00F55679">
      <w:pPr>
        <w:ind w:left="720"/>
        <w:jc w:val="center"/>
        <w:rPr>
          <w:b/>
          <w:sz w:val="28"/>
          <w:szCs w:val="28"/>
        </w:rPr>
      </w:pPr>
      <w:r w:rsidRPr="00266B9A">
        <w:rPr>
          <w:b/>
          <w:sz w:val="28"/>
          <w:szCs w:val="28"/>
        </w:rPr>
        <w:lastRenderedPageBreak/>
        <w:t>CHAPTER III</w:t>
      </w:r>
    </w:p>
    <w:p w:rsidR="00F55679" w:rsidRPr="00266B9A" w:rsidRDefault="00F55679" w:rsidP="00F55679">
      <w:pPr>
        <w:ind w:left="720"/>
        <w:jc w:val="center"/>
        <w:rPr>
          <w:b/>
          <w:sz w:val="28"/>
          <w:szCs w:val="28"/>
        </w:rPr>
      </w:pPr>
      <w:r>
        <w:rPr>
          <w:b/>
          <w:sz w:val="28"/>
          <w:szCs w:val="28"/>
        </w:rPr>
        <w:t>Literature review</w:t>
      </w:r>
    </w:p>
    <w:p w:rsidR="00F55679" w:rsidRPr="00266B9A" w:rsidRDefault="00F55679" w:rsidP="00F55679">
      <w:pPr>
        <w:pStyle w:val="ListParagraph"/>
        <w:numPr>
          <w:ilvl w:val="1"/>
          <w:numId w:val="15"/>
        </w:numPr>
        <w:ind w:left="0" w:firstLine="0"/>
        <w:jc w:val="both"/>
        <w:rPr>
          <w:b/>
        </w:rPr>
      </w:pPr>
      <w:r w:rsidRPr="00266B9A">
        <w:rPr>
          <w:b/>
        </w:rPr>
        <w:t xml:space="preserve">Vertical </w:t>
      </w:r>
      <w:r w:rsidR="00EB3AE8">
        <w:rPr>
          <w:b/>
        </w:rPr>
        <w:t xml:space="preserve">well </w:t>
      </w:r>
      <w:r>
        <w:rPr>
          <w:b/>
        </w:rPr>
        <w:t>m</w:t>
      </w:r>
      <w:r w:rsidRPr="00266B9A">
        <w:rPr>
          <w:b/>
        </w:rPr>
        <w:t>odels</w:t>
      </w:r>
    </w:p>
    <w:p w:rsidR="00F55679" w:rsidRDefault="00F55679" w:rsidP="00F55679">
      <w:pPr>
        <w:jc w:val="both"/>
      </w:pPr>
      <w:r>
        <w:t xml:space="preserve">Turner et al. (1967; 1969) pioneered the effort to understand the causes of liquid loading. In their work, they pursued both a film model and a droplet model and concluded that the film model was not adequate because it did not fit their data. However, the droplet model, when compared to the 106 wells included in their data set, had a good fit after adjusting it by a </w:t>
      </w:r>
      <w:r w:rsidR="00EB3AE8">
        <w:t xml:space="preserve">certain </w:t>
      </w:r>
      <w:r>
        <w:t>factor. Turner suggested increasing the Webber number to 60 to better fit the observed data. This increase resulted in, as mentioned e</w:t>
      </w:r>
      <w:r w:rsidR="00885B76">
        <w:t>arlier</w:t>
      </w:r>
      <w:r>
        <w:t xml:space="preserve">, approximately 20% upward adjustment to the derived </w:t>
      </w:r>
      <w:r w:rsidR="00EB3AE8">
        <w:t>Eq.</w:t>
      </w:r>
      <w:r>
        <w:t xml:space="preserve"> 2.</w:t>
      </w:r>
      <w:r w:rsidR="00EB3AE8">
        <w:t>10</w:t>
      </w:r>
      <w:r>
        <w:t>. Turner believed that the increase compensates for the assumptions made while deriving the equation, such as:</w:t>
      </w:r>
    </w:p>
    <w:p w:rsidR="00F55679" w:rsidRDefault="00F55679" w:rsidP="00F55679">
      <w:pPr>
        <w:pStyle w:val="ListParagraph"/>
        <w:numPr>
          <w:ilvl w:val="0"/>
          <w:numId w:val="9"/>
        </w:numPr>
        <w:jc w:val="both"/>
      </w:pPr>
      <w:r>
        <w:t xml:space="preserve">The use of the drag coefficient for solid spheres. </w:t>
      </w:r>
    </w:p>
    <w:p w:rsidR="00F55679" w:rsidRDefault="00F55679" w:rsidP="00F55679">
      <w:pPr>
        <w:pStyle w:val="ListParagraph"/>
        <w:numPr>
          <w:ilvl w:val="0"/>
          <w:numId w:val="9"/>
        </w:numPr>
        <w:jc w:val="both"/>
      </w:pPr>
      <w:r>
        <w:t>The effect of natural gas on the Webber number as opposed to air as developed by Heinz</w:t>
      </w:r>
      <w:r w:rsidR="00EB3AE8">
        <w:t xml:space="preserve"> (1949)</w:t>
      </w:r>
      <w:r>
        <w:t>.</w:t>
      </w:r>
    </w:p>
    <w:p w:rsidR="00F55679" w:rsidRDefault="00F55679" w:rsidP="00F55679">
      <w:pPr>
        <w:pStyle w:val="ListParagraph"/>
        <w:numPr>
          <w:ilvl w:val="0"/>
          <w:numId w:val="9"/>
        </w:numPr>
        <w:jc w:val="both"/>
      </w:pPr>
      <w:r>
        <w:t xml:space="preserve">Assuming </w:t>
      </w:r>
      <w:r w:rsidR="00EB3AE8">
        <w:t xml:space="preserve">the particle becomes </w:t>
      </w:r>
      <w:r>
        <w:t>stat</w:t>
      </w:r>
      <w:r w:rsidR="00EB3AE8">
        <w:t>ionary when the critical condition is satisfied</w:t>
      </w:r>
      <w:r>
        <w:t>.</w:t>
      </w:r>
    </w:p>
    <w:p w:rsidR="00F55679" w:rsidRDefault="00F55679" w:rsidP="00F55679">
      <w:pPr>
        <w:jc w:val="both"/>
      </w:pPr>
      <w:r>
        <w:t>Therefore, the adjusted Turner equation is as follows:</w:t>
      </w:r>
    </w:p>
    <w:p w:rsidR="00F55679" w:rsidRDefault="00D91367" w:rsidP="00F55679">
      <w:pPr>
        <w:jc w:val="both"/>
      </w:pPr>
      <w:r>
        <w:rPr>
          <w:noProof/>
          <w:lang w:bidi="ar-SA"/>
        </w:rPr>
        <w:pict>
          <v:shape id="_x0000_s60423" type="#_x0000_t32" style="position:absolute;left:0;text-align:left;margin-left:171.15pt;margin-top:20.2pt;width:185.9pt;height:0;z-index:251868160"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=1.912</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hAnsi="Cambria Math"/>
                          </w:rPr>
                          <m:t>2</m:t>
                        </m:r>
                      </m:sup>
                    </m:sSup>
                  </m:den>
                </m:f>
                <m:r>
                  <w:rPr>
                    <w:rFonts w:ascii="Cambria Math" w:hAnsi="Cambria Math"/>
                  </w:rPr>
                  <m:t>σ</m:t>
                </m:r>
              </m:e>
            </m:d>
          </m:e>
          <m:sup>
            <m:f>
              <m:fPr>
                <m:ctrlPr>
                  <w:rPr>
                    <w:rFonts w:ascii="Cambria Math" w:hAnsi="Cambria Math"/>
                    <w:i/>
                  </w:rPr>
                </m:ctrlPr>
              </m:fPr>
              <m:num>
                <m:r>
                  <w:rPr>
                    <w:rFonts w:ascii="Cambria Math" w:hAnsi="Cambria Math"/>
                  </w:rPr>
                  <m:t>1</m:t>
                </m:r>
              </m:num>
              <m:den>
                <m:r>
                  <w:rPr>
                    <w:rFonts w:ascii="Cambria Math" w:hAnsi="Cambria Math"/>
                  </w:rPr>
                  <m:t>4</m:t>
                </m:r>
              </m:den>
            </m:f>
          </m:sup>
        </m:sSup>
      </m:oMath>
      <w:r w:rsidR="00730884">
        <w:tab/>
      </w:r>
      <w:r w:rsidR="00730884">
        <w:tab/>
      </w:r>
      <w:r w:rsidR="00730884">
        <w:tab/>
      </w:r>
      <w:r w:rsidR="00730884">
        <w:tab/>
      </w:r>
      <w:r w:rsidR="00730884">
        <w:tab/>
      </w:r>
      <w:r w:rsidR="00730884">
        <w:tab/>
      </w:r>
      <w:r w:rsidR="00730884">
        <w:tab/>
      </w:r>
      <w:r w:rsidR="00730884">
        <w:tab/>
        <w:t>(3.1)</w:t>
      </w:r>
    </w:p>
    <w:p w:rsidR="00F55679" w:rsidRDefault="00EE3176" w:rsidP="00F55679">
      <w:pPr>
        <w:jc w:val="both"/>
      </w:pPr>
      <w:r>
        <w:t>w</w:t>
      </w:r>
      <w:r w:rsidR="00F55679" w:rsidRPr="00627A94">
        <w:t>here</w:t>
      </w:r>
      <w:r>
        <w:t>,</w:t>
      </w:r>
      <w:r w:rsidR="00F55679">
        <w:t xml:space="preserve"> </w:t>
      </w:r>
      <w:r w:rsidR="00F55679" w:rsidRPr="00627A94">
        <w:t>V</w:t>
      </w:r>
      <w:r w:rsidR="00F55679" w:rsidRPr="004F02EE">
        <w:rPr>
          <w:vertAlign w:val="subscript"/>
        </w:rPr>
        <w:t>c</w:t>
      </w:r>
      <w:r w:rsidR="00F55679">
        <w:rPr>
          <w:vertAlign w:val="subscript"/>
        </w:rPr>
        <w:t xml:space="preserve"> </w:t>
      </w:r>
      <w:r w:rsidR="00F55679">
        <w:t>is</w:t>
      </w:r>
      <w:r w:rsidR="00F55679" w:rsidRPr="00627A94">
        <w:t xml:space="preserve"> critical gas velocity, ft/sec</w:t>
      </w:r>
      <w:r w:rsidR="00F55679">
        <w:t xml:space="preserve">, </w:t>
      </w:r>
      <w:r w:rsidR="00F55679" w:rsidRPr="004F02EE">
        <w:rPr>
          <w:rFonts w:ascii="Symbol" w:hAnsi="Symbol"/>
        </w:rPr>
        <w:t></w:t>
      </w:r>
      <w:r w:rsidR="00F55679" w:rsidRPr="004F02EE">
        <w:rPr>
          <w:vertAlign w:val="subscript"/>
        </w:rPr>
        <w:t>l</w:t>
      </w:r>
      <w:r w:rsidR="00F55679">
        <w:rPr>
          <w:vertAlign w:val="subscript"/>
        </w:rPr>
        <w:t xml:space="preserve"> </w:t>
      </w:r>
      <w:r w:rsidR="00F55679">
        <w:t>is the</w:t>
      </w:r>
      <w:r w:rsidR="00F55679" w:rsidRPr="00627A94">
        <w:t xml:space="preserve"> liquid density, lbm/ft</w:t>
      </w:r>
      <w:r w:rsidR="00F55679" w:rsidRPr="003B2CFC">
        <w:rPr>
          <w:vertAlign w:val="superscript"/>
        </w:rPr>
        <w:t>3</w:t>
      </w:r>
      <w:r w:rsidR="00F55679">
        <w:t xml:space="preserve">, </w:t>
      </w:r>
      <w:r w:rsidR="00F55679" w:rsidRPr="004F02EE">
        <w:rPr>
          <w:rFonts w:ascii="Symbol" w:hAnsi="Symbol"/>
        </w:rPr>
        <w:t></w:t>
      </w:r>
      <w:r w:rsidR="00F55679" w:rsidRPr="004F02EE">
        <w:rPr>
          <w:vertAlign w:val="subscript"/>
        </w:rPr>
        <w:t>g</w:t>
      </w:r>
      <w:r w:rsidR="00F55679" w:rsidRPr="00627A94">
        <w:t xml:space="preserve"> </w:t>
      </w:r>
      <w:r w:rsidR="00F55679">
        <w:t xml:space="preserve">is the </w:t>
      </w:r>
      <w:r w:rsidR="00F55679" w:rsidRPr="00627A94">
        <w:t>gas density, lbm/ft</w:t>
      </w:r>
      <w:r w:rsidR="00F55679" w:rsidRPr="003B2CFC">
        <w:rPr>
          <w:vertAlign w:val="superscript"/>
        </w:rPr>
        <w:t>3</w:t>
      </w:r>
      <w:r w:rsidR="00F55679">
        <w:t xml:space="preserve">, and </w:t>
      </w:r>
      <w:r w:rsidR="00F55679" w:rsidRPr="004F02EE">
        <w:rPr>
          <w:rFonts w:ascii="Symbol" w:hAnsi="Symbol"/>
        </w:rPr>
        <w:t></w:t>
      </w:r>
      <w:r w:rsidR="00F55679">
        <w:rPr>
          <w:rFonts w:ascii="Symbol" w:hAnsi="Symbol"/>
        </w:rPr>
        <w:t></w:t>
      </w:r>
      <w:r w:rsidR="00F55679">
        <w:t xml:space="preserve">is the </w:t>
      </w:r>
      <w:r w:rsidR="00F55679" w:rsidRPr="00627A94">
        <w:t>surface tension, dynes/cm</w:t>
      </w:r>
      <w:r w:rsidR="00F55679">
        <w:t xml:space="preserve">. Turner further simplified his equation by using standard values for gas specific gravity, temperature, and the </w:t>
      </w:r>
      <w:r w:rsidR="00E630A3">
        <w:t>Z</w:t>
      </w:r>
      <w:r w:rsidR="00F55679">
        <w:t xml:space="preserve"> factor </w:t>
      </w:r>
      <w:r w:rsidR="00F55679">
        <w:lastRenderedPageBreak/>
        <w:t>to calculate gas density</w:t>
      </w:r>
      <w:r w:rsidR="00EB3AE8">
        <w:t xml:space="preserve">, </w:t>
      </w:r>
      <w:r w:rsidR="00EB3AE8" w:rsidRPr="004F02EE">
        <w:rPr>
          <w:rFonts w:ascii="Symbol" w:hAnsi="Symbol"/>
        </w:rPr>
        <w:t></w:t>
      </w:r>
      <w:r w:rsidR="00EB3AE8" w:rsidRPr="004F02EE">
        <w:rPr>
          <w:vertAlign w:val="subscript"/>
        </w:rPr>
        <w:t>g</w:t>
      </w:r>
      <w:r w:rsidR="00C669AE">
        <w:t xml:space="preserve">, </w:t>
      </w:r>
      <w:r w:rsidR="00F55679">
        <w:t>from the real gas law in addition to assuming a constant water density and surface tension</w:t>
      </w:r>
      <w:r w:rsidR="00EB3AE8">
        <w:t>.</w:t>
      </w:r>
    </w:p>
    <w:p w:rsidR="00EB3AE8" w:rsidRDefault="00EB3AE8" w:rsidP="00F55679">
      <w:pPr>
        <w:jc w:val="both"/>
      </w:pPr>
      <w:r>
        <w:t xml:space="preserve">The gas density is obtained from </w:t>
      </w:r>
      <w:r w:rsidR="00BE5190">
        <w:t>the real gas</w:t>
      </w:r>
      <w:r>
        <w:t xml:space="preserve"> law</w:t>
      </w:r>
      <w:r w:rsidR="00BE5190">
        <w:t xml:space="preserve"> as follows:</w:t>
      </w:r>
      <w:r>
        <w:t xml:space="preserve"> </w:t>
      </w:r>
    </w:p>
    <w:p w:rsidR="00F55679" w:rsidRPr="00AF628A" w:rsidRDefault="00D91367" w:rsidP="00F55679">
      <w:pPr>
        <w:jc w:val="both"/>
      </w:pPr>
      <w:r>
        <w:pict>
          <v:shape id="_x0000_s1870" type="#_x0000_t32" style="position:absolute;left:0;text-align:left;margin-left:181.8pt;margin-top:11.05pt;width:185.9pt;height:0;z-index:251685888" o:connectortype="straight">
            <v:stroke dashstyle="dash"/>
          </v:shape>
        </w:pict>
      </w:r>
      <m:oMath>
        <m:sSub>
          <m:sSubPr>
            <m:ctrlPr>
              <w:rPr>
                <w:rFonts w:ascii="Cambria Math" w:hAnsi="Cambria Math"/>
                <w:i/>
              </w:rPr>
            </m:ctrlPr>
          </m:sSubPr>
          <m:e>
            <m:r>
              <w:rPr>
                <w:rFonts w:ascii="Cambria Math" w:hAnsi="Cambria Math"/>
              </w:rPr>
              <m:t>ρ</m:t>
            </m:r>
          </m:e>
          <m:sub>
            <m:r>
              <w:rPr>
                <w:rFonts w:ascii="Cambria Math" w:hAnsi="Cambria Math"/>
              </w:rPr>
              <m:t>g</m:t>
            </m:r>
          </m:sub>
        </m:sSub>
        <m:r>
          <w:rPr>
            <w:rFonts w:ascii="Cambria Math" w:hAnsi="Cambria Math"/>
          </w:rPr>
          <m:t xml:space="preserve">=2.715 </m:t>
        </m:r>
        <m:sSub>
          <m:sSubPr>
            <m:ctrlPr>
              <w:rPr>
                <w:rFonts w:ascii="Cambria Math" w:hAnsi="Cambria Math"/>
                <w:i/>
              </w:rPr>
            </m:ctrlPr>
          </m:sSubPr>
          <m:e>
            <m:r>
              <w:rPr>
                <w:rFonts w:ascii="Cambria Math" w:hAnsi="Cambria Math"/>
              </w:rPr>
              <m:t>γ</m:t>
            </m:r>
          </m:e>
          <m:sub>
            <m:r>
              <w:rPr>
                <w:rFonts w:ascii="Cambria Math" w:hAnsi="Cambria Math"/>
              </w:rPr>
              <m:t>g</m:t>
            </m:r>
          </m:sub>
        </m:sSub>
        <m:r>
          <w:rPr>
            <w:rFonts w:ascii="Cambria Math" w:hAnsi="Cambria Math"/>
          </w:rPr>
          <m:t xml:space="preserve"> </m:t>
        </m:r>
        <m:f>
          <m:fPr>
            <m:ctrlPr>
              <w:rPr>
                <w:rFonts w:ascii="Cambria Math" w:hAnsi="Cambria Math"/>
                <w:i/>
              </w:rPr>
            </m:ctrlPr>
          </m:fPr>
          <m:num>
            <m:r>
              <w:rPr>
                <w:rFonts w:ascii="Cambria Math" w:hAnsi="Cambria Math"/>
              </w:rPr>
              <m:t>P</m:t>
            </m:r>
          </m:num>
          <m:den>
            <m:d>
              <m:dPr>
                <m:ctrlPr>
                  <w:rPr>
                    <w:rFonts w:ascii="Cambria Math" w:hAnsi="Cambria Math"/>
                    <w:i/>
                  </w:rPr>
                </m:ctrlPr>
              </m:dPr>
              <m:e>
                <m:r>
                  <w:rPr>
                    <w:rFonts w:ascii="Cambria Math" w:hAnsi="Cambria Math"/>
                  </w:rPr>
                  <m:t>T+460</m:t>
                </m:r>
              </m:e>
            </m:d>
            <m:r>
              <w:rPr>
                <w:rFonts w:ascii="Cambria Math" w:hAnsi="Cambria Math"/>
              </w:rPr>
              <m:t xml:space="preserve"> Z</m:t>
            </m:r>
          </m:den>
        </m:f>
      </m:oMath>
      <w:r w:rsidR="00730884">
        <w:tab/>
      </w:r>
      <w:r w:rsidR="00730884">
        <w:tab/>
      </w:r>
      <w:r w:rsidR="00730884">
        <w:tab/>
      </w:r>
      <w:r w:rsidR="00730884">
        <w:tab/>
      </w:r>
      <w:r w:rsidR="00730884">
        <w:tab/>
      </w:r>
      <w:r w:rsidR="00730884">
        <w:tab/>
      </w:r>
      <w:r w:rsidR="00730884">
        <w:tab/>
      </w:r>
      <w:r w:rsidR="00730884">
        <w:tab/>
        <w:t>(3.2)</w:t>
      </w:r>
    </w:p>
    <w:p w:rsidR="00F55679" w:rsidRDefault="00BE5190" w:rsidP="00F55679">
      <w:pPr>
        <w:jc w:val="both"/>
      </w:pPr>
      <w:r>
        <w:t>w</w:t>
      </w:r>
      <w:r w:rsidR="00F55679">
        <w:t xml:space="preserve">here </w:t>
      </w:r>
      <w:r w:rsidR="00F55679" w:rsidRPr="00AF628A">
        <w:rPr>
          <w:rFonts w:ascii="Symbol" w:hAnsi="Symbol"/>
        </w:rPr>
        <w:t></w:t>
      </w:r>
      <w:r w:rsidR="00F55679" w:rsidRPr="00AF628A">
        <w:rPr>
          <w:vertAlign w:val="subscript"/>
        </w:rPr>
        <w:t>g</w:t>
      </w:r>
      <w:r>
        <w:rPr>
          <w:vertAlign w:val="subscript"/>
        </w:rPr>
        <w:t xml:space="preserve"> </w:t>
      </w:r>
      <w:r>
        <w:t>is the gas specific gravity,</w:t>
      </w:r>
      <w:r w:rsidR="00F55679">
        <w:t xml:space="preserve"> T</w:t>
      </w:r>
      <w:r>
        <w:t xml:space="preserve"> is the evaluating point t</w:t>
      </w:r>
      <w:r w:rsidR="00F55679">
        <w:t>emperature</w:t>
      </w:r>
      <w:r w:rsidR="00730884">
        <w:t xml:space="preserve"> in </w:t>
      </w:r>
      <w:r w:rsidR="00730884" w:rsidRPr="00730884">
        <w:rPr>
          <w:vertAlign w:val="superscript"/>
        </w:rPr>
        <w:t>o</w:t>
      </w:r>
      <w:r w:rsidR="00730884">
        <w:t>F</w:t>
      </w:r>
      <w:r>
        <w:t>, P is the evaluating point pressure in psi</w:t>
      </w:r>
      <w:r w:rsidR="00730884">
        <w:t>a</w:t>
      </w:r>
      <w:r w:rsidR="00F55679">
        <w:t xml:space="preserve">, and </w:t>
      </w:r>
      <w:r>
        <w:t>Z is the Gas Deviation Factor.</w:t>
      </w:r>
    </w:p>
    <w:p w:rsidR="00BE5190" w:rsidRDefault="00BE5190" w:rsidP="00F55679">
      <w:pPr>
        <w:jc w:val="both"/>
      </w:pPr>
      <w:r>
        <w:t xml:space="preserve">Substituting </w:t>
      </w:r>
      <w:r w:rsidRPr="00AF628A">
        <w:rPr>
          <w:rFonts w:ascii="Symbol" w:hAnsi="Symbol"/>
        </w:rPr>
        <w:t></w:t>
      </w:r>
      <w:r w:rsidRPr="00AF628A">
        <w:rPr>
          <w:vertAlign w:val="subscript"/>
        </w:rPr>
        <w:t>g</w:t>
      </w:r>
      <m:oMath>
        <m:r>
          <w:rPr>
            <w:rFonts w:ascii="Cambria Math" w:hAnsi="Cambria Math"/>
            <w:vertAlign w:val="subscript"/>
          </w:rPr>
          <m:t xml:space="preserve"> </m:t>
        </m:r>
        <m:r>
          <w:rPr>
            <w:rFonts w:ascii="Cambria Math" w:hAnsi="Cambria Math"/>
          </w:rPr>
          <m:t xml:space="preserve">= </m:t>
        </m:r>
      </m:oMath>
      <w:r>
        <w:t>0.6, T=60</w:t>
      </w:r>
      <w:r w:rsidR="00730884">
        <w:t xml:space="preserve"> </w:t>
      </w:r>
      <w:r w:rsidRPr="00730884">
        <w:rPr>
          <w:vertAlign w:val="superscript"/>
        </w:rPr>
        <w:t>o</w:t>
      </w:r>
      <w:r>
        <w:t>F, Z= 0.9 into Eq. 3.2 and simplifying, we get:</w:t>
      </w:r>
    </w:p>
    <w:p w:rsidR="00F55679" w:rsidRPr="00AF628A" w:rsidRDefault="00D91367" w:rsidP="00F55679">
      <w:pPr>
        <w:jc w:val="both"/>
      </w:pPr>
      <w:r>
        <w:pict>
          <v:shape id="_x0000_s1871" type="#_x0000_t32" style="position:absolute;left:0;text-align:left;margin-left:181.8pt;margin-top:9.15pt;width:185.9pt;height:0;z-index:251686912" o:connectortype="straight">
            <v:stroke dashstyle="dash"/>
          </v:shape>
        </w:pict>
      </w:r>
      <m:oMath>
        <m:sSub>
          <m:sSubPr>
            <m:ctrlPr>
              <w:rPr>
                <w:rFonts w:ascii="Cambria Math" w:hAnsi="Cambria Math"/>
                <w:i/>
              </w:rPr>
            </m:ctrlPr>
          </m:sSubPr>
          <m:e>
            <m:r>
              <w:rPr>
                <w:rFonts w:ascii="Cambria Math" w:hAnsi="Cambria Math"/>
              </w:rPr>
              <m:t>ρ</m:t>
            </m:r>
          </m:e>
          <m:sub>
            <m:r>
              <w:rPr>
                <w:rFonts w:ascii="Cambria Math" w:hAnsi="Cambria Math"/>
              </w:rPr>
              <m:t>g</m:t>
            </m:r>
          </m:sub>
        </m:sSub>
        <m:r>
          <w:rPr>
            <w:rFonts w:ascii="Cambria Math" w:hAnsi="Cambria Math"/>
          </w:rPr>
          <m:t>=0.0031P</m:t>
        </m:r>
      </m:oMath>
      <w:r w:rsidR="00730884">
        <w:tab/>
      </w:r>
      <w:r w:rsidR="00730884">
        <w:tab/>
      </w:r>
      <w:r w:rsidR="00730884">
        <w:tab/>
      </w:r>
      <w:r w:rsidR="00730884">
        <w:tab/>
      </w:r>
      <w:r w:rsidR="00730884">
        <w:tab/>
      </w:r>
      <w:r w:rsidR="00730884">
        <w:tab/>
      </w:r>
      <w:r w:rsidR="00730884">
        <w:tab/>
      </w:r>
      <w:r w:rsidR="00730884">
        <w:tab/>
      </w:r>
      <w:r w:rsidR="00730884">
        <w:tab/>
      </w:r>
      <w:r w:rsidR="00730884">
        <w:tab/>
        <w:t>(3.3)</w:t>
      </w:r>
    </w:p>
    <w:p w:rsidR="00F55679" w:rsidRDefault="00730884" w:rsidP="00F55679">
      <w:pPr>
        <w:jc w:val="both"/>
      </w:pPr>
      <w:r>
        <w:t>Equation 3.</w:t>
      </w:r>
      <w:r w:rsidR="00075458">
        <w:t>1</w:t>
      </w:r>
      <w:r>
        <w:t xml:space="preserve"> can then be </w:t>
      </w:r>
      <w:r w:rsidR="001861F3">
        <w:t>re-</w:t>
      </w:r>
      <w:r>
        <w:t xml:space="preserve">written using </w:t>
      </w:r>
      <w:r w:rsidR="00075458">
        <w:t xml:space="preserve">Eq. 3.3 and </w:t>
      </w:r>
      <w:r>
        <w:t>the typical values of water density</w:t>
      </w:r>
      <w:r w:rsidR="00F55679">
        <w:t xml:space="preserve"> </w:t>
      </w:r>
      <w:r w:rsidR="00F55679">
        <w:rPr>
          <w:rFonts w:ascii="Symbol" w:hAnsi="Symbol"/>
        </w:rPr>
        <w:t></w:t>
      </w:r>
      <w:r w:rsidR="00F55679">
        <w:rPr>
          <w:vertAlign w:val="subscript"/>
        </w:rPr>
        <w:t>w</w:t>
      </w:r>
      <w:r w:rsidR="00F55679">
        <w:t>= 67 lbm/ft</w:t>
      </w:r>
      <w:r w:rsidR="00F55679" w:rsidRPr="00AF628A">
        <w:rPr>
          <w:vertAlign w:val="superscript"/>
        </w:rPr>
        <w:t>3</w:t>
      </w:r>
      <w:r w:rsidR="00F55679">
        <w:t xml:space="preserve">, </w:t>
      </w:r>
      <w:r>
        <w:t xml:space="preserve">oil density </w:t>
      </w:r>
      <w:r w:rsidR="00F55679">
        <w:rPr>
          <w:rFonts w:ascii="Symbol" w:hAnsi="Symbol"/>
        </w:rPr>
        <w:t></w:t>
      </w:r>
      <w:r w:rsidR="00F55679">
        <w:rPr>
          <w:vertAlign w:val="subscript"/>
        </w:rPr>
        <w:t xml:space="preserve">o </w:t>
      </w:r>
      <w:r w:rsidR="00F55679">
        <w:t>= 45 lbm/ft</w:t>
      </w:r>
      <w:r w:rsidR="00F55679" w:rsidRPr="00AF628A">
        <w:rPr>
          <w:vertAlign w:val="superscript"/>
        </w:rPr>
        <w:t>3</w:t>
      </w:r>
      <w:r w:rsidR="00F55679">
        <w:t xml:space="preserve">, </w:t>
      </w:r>
      <w:r>
        <w:t xml:space="preserve">water surface tension </w:t>
      </w:r>
      <w:r w:rsidR="00F55679">
        <w:rPr>
          <w:rFonts w:ascii="Symbol" w:hAnsi="Symbol"/>
        </w:rPr>
        <w:t></w:t>
      </w:r>
      <w:r w:rsidR="00F55679">
        <w:rPr>
          <w:vertAlign w:val="subscript"/>
        </w:rPr>
        <w:t xml:space="preserve">w </w:t>
      </w:r>
      <w:r w:rsidR="00F55679">
        <w:t>= 60 dynes/cm, and</w:t>
      </w:r>
      <w:r>
        <w:t xml:space="preserve"> oil surface tension</w:t>
      </w:r>
      <w:r w:rsidR="00F55679">
        <w:t xml:space="preserve"> </w:t>
      </w:r>
      <w:r w:rsidR="00F55679">
        <w:rPr>
          <w:rFonts w:ascii="Symbol" w:hAnsi="Symbol"/>
        </w:rPr>
        <w:t></w:t>
      </w:r>
      <w:r w:rsidR="00F55679">
        <w:rPr>
          <w:vertAlign w:val="subscript"/>
        </w:rPr>
        <w:t xml:space="preserve">o </w:t>
      </w:r>
      <w:r w:rsidR="00F55679">
        <w:t xml:space="preserve">= 20 dynes/cm </w:t>
      </w:r>
      <w:r>
        <w:t>as follows:</w:t>
      </w:r>
    </w:p>
    <w:p w:rsidR="00F55679" w:rsidRDefault="00F55679" w:rsidP="00F55679">
      <w:pPr>
        <w:jc w:val="both"/>
        <w:rPr>
          <w:vertAlign w:val="superscript"/>
        </w:rPr>
      </w:pPr>
      <w:r>
        <w:t>Therefore, for condensate, the equation is:</w:t>
      </w:r>
    </w:p>
    <w:p w:rsidR="00F55679" w:rsidRPr="00445DC0" w:rsidRDefault="00D91367" w:rsidP="00F55679">
      <w:pPr>
        <w:jc w:val="both"/>
      </w:pPr>
      <w:r>
        <w:pict>
          <v:shape id="_x0000_s1873" type="#_x0000_t32" style="position:absolute;left:0;text-align:left;margin-left:179.3pt;margin-top:19.2pt;width:185.9pt;height:0;z-index:251688960"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 xml:space="preserve">4.043 </m:t>
                </m:r>
                <m:d>
                  <m:dPr>
                    <m:ctrlPr>
                      <w:rPr>
                        <w:rFonts w:ascii="Cambria Math" w:hAnsi="Cambria Math"/>
                        <w:i/>
                      </w:rPr>
                    </m:ctrlPr>
                  </m:dPr>
                  <m:e>
                    <m:r>
                      <w:rPr>
                        <w:rFonts w:ascii="Cambria Math" w:hAnsi="Cambria Math"/>
                      </w:rPr>
                      <m:t>45-0.0031P</m:t>
                    </m:r>
                  </m:e>
                </m:d>
              </m:e>
              <m:sup>
                <m:f>
                  <m:fPr>
                    <m:ctrlPr>
                      <w:rPr>
                        <w:rFonts w:ascii="Cambria Math" w:hAnsi="Cambria Math"/>
                        <w:i/>
                      </w:rPr>
                    </m:ctrlPr>
                  </m:fPr>
                  <m:num>
                    <m:r>
                      <w:rPr>
                        <w:rFonts w:ascii="Cambria Math" w:hAnsi="Cambria Math"/>
                      </w:rPr>
                      <m:t>1</m:t>
                    </m:r>
                  </m:num>
                  <m:den>
                    <m:r>
                      <w:rPr>
                        <w:rFonts w:ascii="Cambria Math" w:hAnsi="Cambria Math"/>
                      </w:rPr>
                      <m:t>4</m:t>
                    </m:r>
                  </m:den>
                </m:f>
              </m:sup>
            </m:sSup>
          </m:num>
          <m:den>
            <m:r>
              <w:rPr>
                <w:rFonts w:ascii="Cambria Math" w:hAnsi="Cambria Math"/>
              </w:rPr>
              <m:t>(</m:t>
            </m:r>
            <m:sSup>
              <m:sSupPr>
                <m:ctrlPr>
                  <w:rPr>
                    <w:rFonts w:ascii="Cambria Math" w:hAnsi="Cambria Math"/>
                    <w:i/>
                  </w:rPr>
                </m:ctrlPr>
              </m:sSupPr>
              <m:e>
                <m:r>
                  <w:rPr>
                    <w:rFonts w:ascii="Cambria Math" w:hAnsi="Cambria Math"/>
                  </w:rPr>
                  <m:t>0.0031P)</m:t>
                </m:r>
              </m:e>
              <m:sup>
                <m:r>
                  <w:rPr>
                    <w:rFonts w:ascii="Cambria Math" w:hAnsi="Cambria Math"/>
                  </w:rPr>
                  <m:t>1/2</m:t>
                </m:r>
              </m:sup>
            </m:sSup>
          </m:den>
        </m:f>
      </m:oMath>
      <w:r w:rsidR="00730884">
        <w:tab/>
      </w:r>
      <w:r w:rsidR="00730884">
        <w:tab/>
      </w:r>
      <w:r w:rsidR="00730884">
        <w:tab/>
      </w:r>
      <w:r w:rsidR="00730884">
        <w:tab/>
      </w:r>
      <w:r w:rsidR="00730884">
        <w:tab/>
      </w:r>
      <w:r w:rsidR="00730884">
        <w:tab/>
      </w:r>
      <w:r w:rsidR="00730884">
        <w:tab/>
      </w:r>
      <w:r w:rsidR="00730884">
        <w:tab/>
        <w:t>(3.4)</w:t>
      </w:r>
    </w:p>
    <w:p w:rsidR="00F55679" w:rsidRDefault="00730884" w:rsidP="00F55679">
      <w:pPr>
        <w:jc w:val="both"/>
      </w:pPr>
      <w:r>
        <w:t>a</w:t>
      </w:r>
      <w:r w:rsidR="00F55679">
        <w:t>nd for water:</w:t>
      </w:r>
    </w:p>
    <w:p w:rsidR="00F55679" w:rsidRDefault="00D91367" w:rsidP="00F55679">
      <w:pPr>
        <w:jc w:val="both"/>
      </w:pPr>
      <w:r>
        <w:pict>
          <v:shape id="_x0000_s1874" type="#_x0000_t32" style="position:absolute;left:0;text-align:left;margin-left:179.3pt;margin-top:19.95pt;width:185.9pt;height:0;z-index:251689984"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 xml:space="preserve">5.321 </m:t>
                </m:r>
                <m:d>
                  <m:dPr>
                    <m:ctrlPr>
                      <w:rPr>
                        <w:rFonts w:ascii="Cambria Math" w:hAnsi="Cambria Math"/>
                        <w:i/>
                      </w:rPr>
                    </m:ctrlPr>
                  </m:dPr>
                  <m:e>
                    <m:r>
                      <w:rPr>
                        <w:rFonts w:ascii="Cambria Math" w:hAnsi="Cambria Math"/>
                      </w:rPr>
                      <m:t>67-0.0031P</m:t>
                    </m:r>
                  </m:e>
                </m:d>
              </m:e>
              <m:sup>
                <m:f>
                  <m:fPr>
                    <m:ctrlPr>
                      <w:rPr>
                        <w:rFonts w:ascii="Cambria Math" w:hAnsi="Cambria Math"/>
                        <w:i/>
                      </w:rPr>
                    </m:ctrlPr>
                  </m:fPr>
                  <m:num>
                    <m:r>
                      <w:rPr>
                        <w:rFonts w:ascii="Cambria Math" w:hAnsi="Cambria Math"/>
                      </w:rPr>
                      <m:t>1</m:t>
                    </m:r>
                  </m:num>
                  <m:den>
                    <m:r>
                      <w:rPr>
                        <w:rFonts w:ascii="Cambria Math" w:hAnsi="Cambria Math"/>
                      </w:rPr>
                      <m:t>4</m:t>
                    </m:r>
                  </m:den>
                </m:f>
              </m:sup>
            </m:sSup>
          </m:num>
          <m:den>
            <m:r>
              <w:rPr>
                <w:rFonts w:ascii="Cambria Math" w:hAnsi="Cambria Math"/>
              </w:rPr>
              <m:t>(</m:t>
            </m:r>
            <m:sSup>
              <m:sSupPr>
                <m:ctrlPr>
                  <w:rPr>
                    <w:rFonts w:ascii="Cambria Math" w:hAnsi="Cambria Math"/>
                    <w:i/>
                  </w:rPr>
                </m:ctrlPr>
              </m:sSupPr>
              <m:e>
                <m:r>
                  <w:rPr>
                    <w:rFonts w:ascii="Cambria Math" w:hAnsi="Cambria Math"/>
                  </w:rPr>
                  <m:t>0.0031P)</m:t>
                </m:r>
              </m:e>
              <m:sup>
                <m:r>
                  <w:rPr>
                    <w:rFonts w:ascii="Cambria Math" w:hAnsi="Cambria Math"/>
                  </w:rPr>
                  <m:t>1/2</m:t>
                </m:r>
              </m:sup>
            </m:sSup>
          </m:den>
        </m:f>
      </m:oMath>
      <w:r w:rsidR="00730884">
        <w:tab/>
      </w:r>
      <w:r w:rsidR="00730884">
        <w:tab/>
      </w:r>
      <w:r w:rsidR="00730884">
        <w:tab/>
      </w:r>
      <w:r w:rsidR="00730884">
        <w:tab/>
      </w:r>
      <w:r w:rsidR="00730884">
        <w:tab/>
      </w:r>
      <w:r w:rsidR="00730884">
        <w:tab/>
      </w:r>
      <w:r w:rsidR="00730884">
        <w:tab/>
      </w:r>
      <w:r w:rsidR="00730884">
        <w:tab/>
        <w:t>(3.5)</w:t>
      </w:r>
    </w:p>
    <w:p w:rsidR="00F55679" w:rsidRDefault="00EC0DE0" w:rsidP="00F55679">
      <w:pPr>
        <w:jc w:val="both"/>
      </w:pPr>
      <w:r>
        <w:t>Equations 3.4 and 3.5</w:t>
      </w:r>
      <w:r w:rsidR="00F55679">
        <w:t xml:space="preserve"> are the simplified version of the Turner equation for both condensate and water. They yield approximate values. However, for more accuracy, it is advised to use the appropriate correlations for PVT calculations or, if available, to use actual values as described in the original equations. If both phases, oil and water, are produced, it is recommended to use the water equation to account for the heavier phase. Turner used surface as the evaluation point and therefore</w:t>
      </w:r>
      <w:r w:rsidR="00075458">
        <w:t>,</w:t>
      </w:r>
      <w:r w:rsidR="00F55679">
        <w:t xml:space="preserve"> did not account for the effects of pressure and temperature changes with depth, or changes in tubular dimensions on </w:t>
      </w:r>
      <w:r w:rsidR="00F55679">
        <w:lastRenderedPageBreak/>
        <w:t>the critical velocity. Turner et al. calculated the critical gas rate for the 106 vertical wells included in their data set.</w:t>
      </w:r>
    </w:p>
    <w:p w:rsidR="00F55679" w:rsidRDefault="00F55679" w:rsidP="00F55679">
      <w:pPr>
        <w:jc w:val="both"/>
      </w:pPr>
      <w:r>
        <w:t>The results from the calculation were compared to the well status to check if the Turner model predicts the actual well flow condition. For example, if the calculated Turner value was higher than the actual flow rate while the well status shows it to be unloaded, then the model did not p</w:t>
      </w:r>
      <w:r w:rsidR="00075458">
        <w:t>redict the well condition, and</w:t>
      </w:r>
      <w:r>
        <w:t xml:space="preserve"> </w:t>
      </w:r>
      <w:r w:rsidR="00075458">
        <w:t>“</w:t>
      </w:r>
      <w:r>
        <w:t>F</w:t>
      </w:r>
      <w:r w:rsidR="00075458">
        <w:t>”</w:t>
      </w:r>
      <w:r>
        <w:t xml:space="preserve"> for a false prediction was recorded in the column. On the other hand, if the calculated Turner value was higher than the actual flow rate while the well status shows it to be loaded, then the model was able to predict the well condition, and </w:t>
      </w:r>
      <w:r w:rsidR="00075458">
        <w:t>“</w:t>
      </w:r>
      <w:r>
        <w:t>T</w:t>
      </w:r>
      <w:r w:rsidR="00075458">
        <w:t>”</w:t>
      </w:r>
      <w:r>
        <w:t xml:space="preserve"> for a true prediction was recorded in the column. However, if the calculated Turner value was lower than the actual flow rate while the well status show that the well was loaded, then the model was not able to p</w:t>
      </w:r>
      <w:r w:rsidR="00075458">
        <w:t>redict the well condition, and</w:t>
      </w:r>
      <w:r>
        <w:t xml:space="preserve"> </w:t>
      </w:r>
      <w:r w:rsidR="00075458">
        <w:t>“</w:t>
      </w:r>
      <w:r>
        <w:t>F</w:t>
      </w:r>
      <w:r w:rsidR="00075458">
        <w:t>”</w:t>
      </w:r>
      <w:r>
        <w:t xml:space="preserve"> for a false prediction was recorded in the column. </w:t>
      </w:r>
      <w:r w:rsidR="00B472CE">
        <w:t>F</w:t>
      </w:r>
      <w:r>
        <w:t xml:space="preserve">inally, if the calculated Turner value was lower than the actual flow rate while the well status show that the well is unloaded, then the model was able to predict the well condition and </w:t>
      </w:r>
      <w:r w:rsidR="00075458">
        <w:t>“</w:t>
      </w:r>
      <w:r>
        <w:t>T</w:t>
      </w:r>
      <w:r w:rsidR="00075458">
        <w:t>”</w:t>
      </w:r>
      <w:r>
        <w:t xml:space="preserve"> for a true prediction was recorded in the column. Table 3.1 summarizes the comparison method used by Turner et al.</w:t>
      </w:r>
    </w:p>
    <w:p w:rsidR="00F55679" w:rsidRDefault="00F55679" w:rsidP="00F55679">
      <w:pPr>
        <w:jc w:val="both"/>
      </w:pPr>
      <w:r w:rsidRPr="00266B9A">
        <w:rPr>
          <w:b/>
        </w:rPr>
        <w:t>Table 3.1:</w:t>
      </w:r>
      <w:r>
        <w:t xml:space="preserve"> Turner et al. critical gas rate predictions co</w:t>
      </w:r>
      <w:r w:rsidR="00463E1D">
        <w:t>mpared to actual observed rates</w:t>
      </w:r>
    </w:p>
    <w:tbl>
      <w:tblPr>
        <w:tblW w:w="5129" w:type="dxa"/>
        <w:jc w:val="center"/>
        <w:tblLook w:val="04A0"/>
      </w:tblPr>
      <w:tblGrid>
        <w:gridCol w:w="2025"/>
        <w:gridCol w:w="1530"/>
        <w:gridCol w:w="1574"/>
      </w:tblGrid>
      <w:tr w:rsidR="00F55679" w:rsidTr="00977CD0">
        <w:trPr>
          <w:trHeight w:val="475"/>
          <w:jc w:val="center"/>
        </w:trPr>
        <w:tc>
          <w:tcPr>
            <w:tcW w:w="2025" w:type="dxa"/>
            <w:tcBorders>
              <w:top w:val="single" w:sz="8" w:space="0" w:color="auto"/>
              <w:left w:val="single" w:sz="8" w:space="0" w:color="auto"/>
              <w:bottom w:val="nil"/>
              <w:right w:val="single" w:sz="8" w:space="0" w:color="auto"/>
            </w:tcBorders>
            <w:shd w:val="clear" w:color="auto" w:fill="auto"/>
            <w:noWrap/>
            <w:vAlign w:val="center"/>
            <w:hideMark/>
          </w:tcPr>
          <w:p w:rsidR="00F55679" w:rsidRDefault="00F55679" w:rsidP="003E7D4F">
            <w:pPr>
              <w:spacing w:line="360" w:lineRule="auto"/>
              <w:jc w:val="center"/>
              <w:rPr>
                <w:rFonts w:ascii="Calibri" w:hAnsi="Calibri"/>
                <w:b/>
                <w:bCs/>
                <w:color w:val="000000"/>
              </w:rPr>
            </w:pPr>
            <w:r>
              <w:rPr>
                <w:rFonts w:ascii="Calibri" w:hAnsi="Calibri"/>
                <w:b/>
                <w:bCs/>
                <w:color w:val="000000"/>
                <w:sz w:val="22"/>
                <w:szCs w:val="22"/>
              </w:rPr>
              <w:t>Q</w:t>
            </w:r>
            <w:r w:rsidR="00384C52">
              <w:rPr>
                <w:rFonts w:ascii="Calibri" w:hAnsi="Calibri"/>
                <w:b/>
                <w:bCs/>
                <w:color w:val="000000"/>
                <w:sz w:val="22"/>
                <w:szCs w:val="22"/>
                <w:vertAlign w:val="subscript"/>
              </w:rPr>
              <w:t>T</w:t>
            </w:r>
            <w:r w:rsidR="003E7D4F">
              <w:rPr>
                <w:rFonts w:ascii="Calibri" w:hAnsi="Calibri"/>
                <w:b/>
                <w:bCs/>
                <w:color w:val="000000"/>
                <w:sz w:val="22"/>
                <w:szCs w:val="22"/>
                <w:vertAlign w:val="subscript"/>
              </w:rPr>
              <w:t>u</w:t>
            </w:r>
            <w:r w:rsidRPr="00075458">
              <w:rPr>
                <w:rFonts w:ascii="Calibri" w:hAnsi="Calibri"/>
                <w:b/>
                <w:bCs/>
                <w:color w:val="000000"/>
                <w:sz w:val="22"/>
                <w:szCs w:val="22"/>
                <w:vertAlign w:val="subscript"/>
              </w:rPr>
              <w:t>rner</w:t>
            </w:r>
            <w:r>
              <w:rPr>
                <w:rFonts w:ascii="Calibri" w:hAnsi="Calibri"/>
                <w:b/>
                <w:bCs/>
                <w:color w:val="000000"/>
                <w:sz w:val="22"/>
                <w:szCs w:val="22"/>
              </w:rPr>
              <w:t xml:space="preserve"> vs. Q</w:t>
            </w:r>
            <w:r w:rsidRPr="00075458">
              <w:rPr>
                <w:rFonts w:ascii="Calibri" w:hAnsi="Calibri"/>
                <w:b/>
                <w:bCs/>
                <w:color w:val="000000"/>
                <w:sz w:val="22"/>
                <w:szCs w:val="22"/>
                <w:vertAlign w:val="subscript"/>
              </w:rPr>
              <w:t>actual</w:t>
            </w:r>
          </w:p>
        </w:tc>
        <w:tc>
          <w:tcPr>
            <w:tcW w:w="1530" w:type="dxa"/>
            <w:tcBorders>
              <w:top w:val="single" w:sz="8" w:space="0" w:color="auto"/>
              <w:left w:val="nil"/>
              <w:bottom w:val="nil"/>
              <w:right w:val="single" w:sz="4" w:space="0" w:color="auto"/>
            </w:tcBorders>
            <w:shd w:val="clear" w:color="auto" w:fill="auto"/>
            <w:noWrap/>
            <w:vAlign w:val="center"/>
            <w:hideMark/>
          </w:tcPr>
          <w:p w:rsidR="00F55679" w:rsidRDefault="00F55679" w:rsidP="005C3D61">
            <w:pPr>
              <w:spacing w:line="360" w:lineRule="auto"/>
              <w:jc w:val="center"/>
              <w:rPr>
                <w:rFonts w:ascii="Calibri" w:hAnsi="Calibri"/>
                <w:b/>
                <w:bCs/>
                <w:color w:val="000000"/>
              </w:rPr>
            </w:pPr>
            <w:r>
              <w:rPr>
                <w:rFonts w:ascii="Calibri" w:hAnsi="Calibri"/>
                <w:b/>
                <w:bCs/>
                <w:color w:val="000000"/>
                <w:sz w:val="22"/>
                <w:szCs w:val="22"/>
              </w:rPr>
              <w:t>Well Status</w:t>
            </w:r>
          </w:p>
        </w:tc>
        <w:tc>
          <w:tcPr>
            <w:tcW w:w="1574" w:type="dxa"/>
            <w:tcBorders>
              <w:top w:val="single" w:sz="8" w:space="0" w:color="auto"/>
              <w:left w:val="nil"/>
              <w:bottom w:val="nil"/>
              <w:right w:val="single" w:sz="8" w:space="0" w:color="auto"/>
            </w:tcBorders>
            <w:shd w:val="clear" w:color="auto" w:fill="auto"/>
            <w:noWrap/>
            <w:vAlign w:val="center"/>
            <w:hideMark/>
          </w:tcPr>
          <w:p w:rsidR="00F55679" w:rsidRDefault="00F55679" w:rsidP="005C3D61">
            <w:pPr>
              <w:spacing w:before="240" w:line="360" w:lineRule="auto"/>
              <w:jc w:val="center"/>
              <w:outlineLvl w:val="0"/>
              <w:rPr>
                <w:rFonts w:ascii="Calibri" w:hAnsi="Calibri"/>
                <w:b/>
                <w:bCs/>
                <w:color w:val="000000"/>
              </w:rPr>
            </w:pPr>
            <w:r>
              <w:rPr>
                <w:rFonts w:ascii="Calibri" w:hAnsi="Calibri"/>
                <w:b/>
                <w:bCs/>
                <w:color w:val="000000"/>
                <w:sz w:val="22"/>
                <w:szCs w:val="22"/>
              </w:rPr>
              <w:t>Prediction</w:t>
            </w:r>
          </w:p>
        </w:tc>
      </w:tr>
      <w:tr w:rsidR="00F55679" w:rsidTr="005C3D61">
        <w:trPr>
          <w:trHeight w:val="300"/>
          <w:jc w:val="center"/>
        </w:trPr>
        <w:tc>
          <w:tcPr>
            <w:tcW w:w="202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55679" w:rsidRDefault="00F55679" w:rsidP="005C3D61">
            <w:pPr>
              <w:spacing w:line="360" w:lineRule="auto"/>
              <w:jc w:val="center"/>
              <w:rPr>
                <w:rFonts w:ascii="Calibri" w:hAnsi="Calibri"/>
                <w:b/>
                <w:bCs/>
                <w:color w:val="000000"/>
              </w:rPr>
            </w:pPr>
            <w:r>
              <w:rPr>
                <w:rFonts w:ascii="Calibri" w:hAnsi="Calibri"/>
                <w:b/>
                <w:bCs/>
                <w:color w:val="000000"/>
                <w:sz w:val="22"/>
                <w:szCs w:val="22"/>
              </w:rPr>
              <w:t>Q</w:t>
            </w:r>
            <w:r w:rsidR="003E7D4F">
              <w:rPr>
                <w:rFonts w:ascii="Calibri" w:hAnsi="Calibri"/>
                <w:b/>
                <w:bCs/>
                <w:color w:val="000000"/>
                <w:sz w:val="22"/>
                <w:szCs w:val="22"/>
                <w:vertAlign w:val="subscript"/>
              </w:rPr>
              <w:t>T</w:t>
            </w:r>
            <w:r w:rsidRPr="00075458">
              <w:rPr>
                <w:rFonts w:ascii="Calibri" w:hAnsi="Calibri"/>
                <w:b/>
                <w:bCs/>
                <w:color w:val="000000"/>
                <w:sz w:val="22"/>
                <w:szCs w:val="22"/>
                <w:vertAlign w:val="subscript"/>
              </w:rPr>
              <w:t xml:space="preserve">urner </w:t>
            </w:r>
            <w:r>
              <w:rPr>
                <w:rFonts w:ascii="Calibri" w:hAnsi="Calibri"/>
                <w:b/>
                <w:bCs/>
                <w:color w:val="000000"/>
                <w:sz w:val="22"/>
                <w:szCs w:val="22"/>
              </w:rPr>
              <w:t>&gt; Q</w:t>
            </w:r>
            <w:r w:rsidRPr="00075458">
              <w:rPr>
                <w:rFonts w:ascii="Calibri" w:hAnsi="Calibri"/>
                <w:b/>
                <w:bCs/>
                <w:color w:val="000000"/>
                <w:sz w:val="22"/>
                <w:szCs w:val="22"/>
                <w:vertAlign w:val="subscript"/>
              </w:rPr>
              <w:t>actual</w:t>
            </w:r>
          </w:p>
        </w:tc>
        <w:tc>
          <w:tcPr>
            <w:tcW w:w="1530" w:type="dxa"/>
            <w:tcBorders>
              <w:top w:val="single" w:sz="8" w:space="0" w:color="auto"/>
              <w:left w:val="nil"/>
              <w:bottom w:val="single" w:sz="4" w:space="0" w:color="auto"/>
              <w:right w:val="single" w:sz="4" w:space="0" w:color="auto"/>
            </w:tcBorders>
            <w:shd w:val="clear" w:color="auto" w:fill="auto"/>
            <w:noWrap/>
            <w:vAlign w:val="center"/>
            <w:hideMark/>
          </w:tcPr>
          <w:p w:rsidR="00F55679" w:rsidRDefault="00F55679" w:rsidP="005C3D61">
            <w:pPr>
              <w:spacing w:line="360" w:lineRule="auto"/>
              <w:jc w:val="center"/>
              <w:rPr>
                <w:rFonts w:ascii="Calibri" w:hAnsi="Calibri"/>
                <w:color w:val="000000"/>
              </w:rPr>
            </w:pPr>
            <w:r>
              <w:rPr>
                <w:rFonts w:ascii="Calibri" w:hAnsi="Calibri"/>
                <w:color w:val="000000"/>
                <w:sz w:val="22"/>
                <w:szCs w:val="22"/>
              </w:rPr>
              <w:t>Loaded</w:t>
            </w:r>
          </w:p>
        </w:tc>
        <w:tc>
          <w:tcPr>
            <w:tcW w:w="1574" w:type="dxa"/>
            <w:tcBorders>
              <w:top w:val="single" w:sz="8" w:space="0" w:color="auto"/>
              <w:left w:val="nil"/>
              <w:bottom w:val="single" w:sz="4" w:space="0" w:color="auto"/>
              <w:right w:val="single" w:sz="8" w:space="0" w:color="auto"/>
            </w:tcBorders>
            <w:shd w:val="clear" w:color="auto" w:fill="auto"/>
            <w:noWrap/>
            <w:vAlign w:val="center"/>
            <w:hideMark/>
          </w:tcPr>
          <w:p w:rsidR="00F55679" w:rsidRDefault="00F55679" w:rsidP="005C3D61">
            <w:pPr>
              <w:spacing w:line="360" w:lineRule="auto"/>
              <w:jc w:val="center"/>
              <w:rPr>
                <w:rFonts w:ascii="Calibri" w:hAnsi="Calibri"/>
                <w:color w:val="000000"/>
              </w:rPr>
            </w:pPr>
            <w:r>
              <w:rPr>
                <w:rFonts w:ascii="Calibri" w:hAnsi="Calibri"/>
                <w:color w:val="000000"/>
                <w:sz w:val="22"/>
                <w:szCs w:val="22"/>
              </w:rPr>
              <w:t>T</w:t>
            </w:r>
          </w:p>
        </w:tc>
      </w:tr>
      <w:tr w:rsidR="00F55679" w:rsidTr="005C3D61">
        <w:trPr>
          <w:trHeight w:val="300"/>
          <w:jc w:val="center"/>
        </w:trPr>
        <w:tc>
          <w:tcPr>
            <w:tcW w:w="2025" w:type="dxa"/>
            <w:tcBorders>
              <w:top w:val="nil"/>
              <w:left w:val="single" w:sz="8" w:space="0" w:color="auto"/>
              <w:bottom w:val="single" w:sz="4" w:space="0" w:color="auto"/>
              <w:right w:val="single" w:sz="8" w:space="0" w:color="auto"/>
            </w:tcBorders>
            <w:shd w:val="clear" w:color="auto" w:fill="auto"/>
            <w:noWrap/>
            <w:vAlign w:val="center"/>
            <w:hideMark/>
          </w:tcPr>
          <w:p w:rsidR="00F55679" w:rsidRDefault="00F55679" w:rsidP="005C3D61">
            <w:pPr>
              <w:spacing w:line="360" w:lineRule="auto"/>
              <w:jc w:val="center"/>
              <w:rPr>
                <w:rFonts w:ascii="Calibri" w:hAnsi="Calibri"/>
                <w:b/>
                <w:bCs/>
                <w:color w:val="000000"/>
              </w:rPr>
            </w:pPr>
            <w:r>
              <w:rPr>
                <w:rFonts w:ascii="Calibri" w:hAnsi="Calibri"/>
                <w:b/>
                <w:bCs/>
                <w:color w:val="000000"/>
                <w:sz w:val="22"/>
                <w:szCs w:val="22"/>
              </w:rPr>
              <w:t>Q</w:t>
            </w:r>
            <w:r w:rsidR="003E7D4F">
              <w:rPr>
                <w:rFonts w:ascii="Calibri" w:hAnsi="Calibri"/>
                <w:b/>
                <w:bCs/>
                <w:color w:val="000000"/>
                <w:sz w:val="22"/>
                <w:szCs w:val="22"/>
                <w:vertAlign w:val="subscript"/>
              </w:rPr>
              <w:t>T</w:t>
            </w:r>
            <w:r w:rsidRPr="00075458">
              <w:rPr>
                <w:rFonts w:ascii="Calibri" w:hAnsi="Calibri"/>
                <w:b/>
                <w:bCs/>
                <w:color w:val="000000"/>
                <w:sz w:val="22"/>
                <w:szCs w:val="22"/>
                <w:vertAlign w:val="subscript"/>
              </w:rPr>
              <w:t xml:space="preserve">urner </w:t>
            </w:r>
            <w:r>
              <w:rPr>
                <w:rFonts w:ascii="Calibri" w:hAnsi="Calibri"/>
                <w:b/>
                <w:bCs/>
                <w:color w:val="000000"/>
                <w:sz w:val="22"/>
                <w:szCs w:val="22"/>
              </w:rPr>
              <w:t>&gt; Q</w:t>
            </w:r>
            <w:r w:rsidRPr="00075458">
              <w:rPr>
                <w:rFonts w:ascii="Calibri" w:hAnsi="Calibri"/>
                <w:b/>
                <w:bCs/>
                <w:color w:val="000000"/>
                <w:sz w:val="22"/>
                <w:szCs w:val="22"/>
                <w:vertAlign w:val="subscript"/>
              </w:rPr>
              <w:t>actual</w:t>
            </w:r>
          </w:p>
        </w:tc>
        <w:tc>
          <w:tcPr>
            <w:tcW w:w="1530" w:type="dxa"/>
            <w:tcBorders>
              <w:top w:val="nil"/>
              <w:left w:val="nil"/>
              <w:bottom w:val="single" w:sz="4" w:space="0" w:color="auto"/>
              <w:right w:val="single" w:sz="4" w:space="0" w:color="auto"/>
            </w:tcBorders>
            <w:shd w:val="clear" w:color="auto" w:fill="auto"/>
            <w:noWrap/>
            <w:vAlign w:val="center"/>
            <w:hideMark/>
          </w:tcPr>
          <w:p w:rsidR="00F55679" w:rsidRDefault="00F55679" w:rsidP="005C3D61">
            <w:pPr>
              <w:spacing w:line="360" w:lineRule="auto"/>
              <w:jc w:val="center"/>
              <w:rPr>
                <w:rFonts w:ascii="Calibri" w:hAnsi="Calibri"/>
                <w:color w:val="000000"/>
              </w:rPr>
            </w:pPr>
            <w:r>
              <w:rPr>
                <w:rFonts w:ascii="Calibri" w:hAnsi="Calibri"/>
                <w:color w:val="000000"/>
                <w:sz w:val="22"/>
                <w:szCs w:val="22"/>
              </w:rPr>
              <w:t>Unloaded</w:t>
            </w:r>
          </w:p>
        </w:tc>
        <w:tc>
          <w:tcPr>
            <w:tcW w:w="1574" w:type="dxa"/>
            <w:tcBorders>
              <w:top w:val="nil"/>
              <w:left w:val="nil"/>
              <w:bottom w:val="single" w:sz="4" w:space="0" w:color="auto"/>
              <w:right w:val="single" w:sz="8" w:space="0" w:color="auto"/>
            </w:tcBorders>
            <w:shd w:val="clear" w:color="auto" w:fill="auto"/>
            <w:noWrap/>
            <w:vAlign w:val="center"/>
            <w:hideMark/>
          </w:tcPr>
          <w:p w:rsidR="00F55679" w:rsidRDefault="00F55679" w:rsidP="005C3D61">
            <w:pPr>
              <w:spacing w:line="360" w:lineRule="auto"/>
              <w:jc w:val="center"/>
              <w:rPr>
                <w:rFonts w:ascii="Calibri" w:hAnsi="Calibri"/>
                <w:color w:val="000000"/>
              </w:rPr>
            </w:pPr>
            <w:r>
              <w:rPr>
                <w:rFonts w:ascii="Calibri" w:hAnsi="Calibri"/>
                <w:color w:val="000000"/>
                <w:sz w:val="22"/>
                <w:szCs w:val="22"/>
              </w:rPr>
              <w:t>F</w:t>
            </w:r>
          </w:p>
        </w:tc>
      </w:tr>
      <w:tr w:rsidR="00F55679" w:rsidTr="005C3D61">
        <w:trPr>
          <w:trHeight w:val="300"/>
          <w:jc w:val="center"/>
        </w:trPr>
        <w:tc>
          <w:tcPr>
            <w:tcW w:w="2025" w:type="dxa"/>
            <w:tcBorders>
              <w:top w:val="nil"/>
              <w:left w:val="single" w:sz="8" w:space="0" w:color="auto"/>
              <w:bottom w:val="single" w:sz="4" w:space="0" w:color="auto"/>
              <w:right w:val="single" w:sz="8" w:space="0" w:color="auto"/>
            </w:tcBorders>
            <w:shd w:val="clear" w:color="auto" w:fill="auto"/>
            <w:noWrap/>
            <w:vAlign w:val="center"/>
            <w:hideMark/>
          </w:tcPr>
          <w:p w:rsidR="00F55679" w:rsidRDefault="00F55679" w:rsidP="005C3D61">
            <w:pPr>
              <w:spacing w:line="360" w:lineRule="auto"/>
              <w:jc w:val="center"/>
              <w:rPr>
                <w:rFonts w:ascii="Calibri" w:hAnsi="Calibri"/>
                <w:b/>
                <w:bCs/>
                <w:color w:val="000000"/>
              </w:rPr>
            </w:pPr>
            <w:r>
              <w:rPr>
                <w:rFonts w:ascii="Calibri" w:hAnsi="Calibri"/>
                <w:b/>
                <w:bCs/>
                <w:color w:val="000000"/>
                <w:sz w:val="22"/>
                <w:szCs w:val="22"/>
              </w:rPr>
              <w:t>Q</w:t>
            </w:r>
            <w:r w:rsidR="003E7D4F">
              <w:rPr>
                <w:rFonts w:ascii="Calibri" w:hAnsi="Calibri"/>
                <w:b/>
                <w:bCs/>
                <w:color w:val="000000"/>
                <w:sz w:val="22"/>
                <w:szCs w:val="22"/>
                <w:vertAlign w:val="subscript"/>
              </w:rPr>
              <w:t>T</w:t>
            </w:r>
            <w:r w:rsidRPr="00075458">
              <w:rPr>
                <w:rFonts w:ascii="Calibri" w:hAnsi="Calibri"/>
                <w:b/>
                <w:bCs/>
                <w:color w:val="000000"/>
                <w:sz w:val="22"/>
                <w:szCs w:val="22"/>
                <w:vertAlign w:val="subscript"/>
              </w:rPr>
              <w:t xml:space="preserve">urner </w:t>
            </w:r>
            <w:r>
              <w:rPr>
                <w:rFonts w:ascii="Calibri" w:hAnsi="Calibri"/>
                <w:b/>
                <w:bCs/>
                <w:color w:val="000000"/>
                <w:sz w:val="22"/>
                <w:szCs w:val="22"/>
              </w:rPr>
              <w:t>&lt; Q</w:t>
            </w:r>
            <w:r w:rsidRPr="00075458">
              <w:rPr>
                <w:rFonts w:ascii="Calibri" w:hAnsi="Calibri"/>
                <w:b/>
                <w:bCs/>
                <w:color w:val="000000"/>
                <w:sz w:val="22"/>
                <w:szCs w:val="22"/>
                <w:vertAlign w:val="subscript"/>
              </w:rPr>
              <w:t>actual</w:t>
            </w:r>
          </w:p>
        </w:tc>
        <w:tc>
          <w:tcPr>
            <w:tcW w:w="1530" w:type="dxa"/>
            <w:tcBorders>
              <w:top w:val="nil"/>
              <w:left w:val="nil"/>
              <w:bottom w:val="single" w:sz="4" w:space="0" w:color="auto"/>
              <w:right w:val="single" w:sz="4" w:space="0" w:color="auto"/>
            </w:tcBorders>
            <w:shd w:val="clear" w:color="auto" w:fill="auto"/>
            <w:noWrap/>
            <w:vAlign w:val="center"/>
            <w:hideMark/>
          </w:tcPr>
          <w:p w:rsidR="00F55679" w:rsidRDefault="00F55679" w:rsidP="005C3D61">
            <w:pPr>
              <w:spacing w:line="360" w:lineRule="auto"/>
              <w:jc w:val="center"/>
              <w:rPr>
                <w:rFonts w:ascii="Calibri" w:hAnsi="Calibri"/>
                <w:color w:val="000000"/>
              </w:rPr>
            </w:pPr>
            <w:r>
              <w:rPr>
                <w:rFonts w:ascii="Calibri" w:hAnsi="Calibri"/>
                <w:color w:val="000000"/>
                <w:sz w:val="22"/>
                <w:szCs w:val="22"/>
              </w:rPr>
              <w:t>Loaded</w:t>
            </w:r>
          </w:p>
        </w:tc>
        <w:tc>
          <w:tcPr>
            <w:tcW w:w="1574" w:type="dxa"/>
            <w:tcBorders>
              <w:top w:val="nil"/>
              <w:left w:val="nil"/>
              <w:bottom w:val="single" w:sz="4" w:space="0" w:color="auto"/>
              <w:right w:val="single" w:sz="8" w:space="0" w:color="auto"/>
            </w:tcBorders>
            <w:shd w:val="clear" w:color="auto" w:fill="auto"/>
            <w:noWrap/>
            <w:vAlign w:val="center"/>
            <w:hideMark/>
          </w:tcPr>
          <w:p w:rsidR="00F55679" w:rsidRDefault="00F55679" w:rsidP="005C3D61">
            <w:pPr>
              <w:spacing w:line="360" w:lineRule="auto"/>
              <w:jc w:val="center"/>
              <w:rPr>
                <w:rFonts w:ascii="Calibri" w:hAnsi="Calibri"/>
                <w:color w:val="000000"/>
              </w:rPr>
            </w:pPr>
            <w:r>
              <w:rPr>
                <w:rFonts w:ascii="Calibri" w:hAnsi="Calibri"/>
                <w:color w:val="000000"/>
                <w:sz w:val="22"/>
                <w:szCs w:val="22"/>
              </w:rPr>
              <w:t>F</w:t>
            </w:r>
          </w:p>
        </w:tc>
      </w:tr>
      <w:tr w:rsidR="00F55679" w:rsidTr="00977CD0">
        <w:trPr>
          <w:trHeight w:val="260"/>
          <w:jc w:val="center"/>
        </w:trPr>
        <w:tc>
          <w:tcPr>
            <w:tcW w:w="2025" w:type="dxa"/>
            <w:tcBorders>
              <w:top w:val="nil"/>
              <w:left w:val="single" w:sz="8" w:space="0" w:color="auto"/>
              <w:bottom w:val="single" w:sz="8" w:space="0" w:color="auto"/>
              <w:right w:val="single" w:sz="8" w:space="0" w:color="auto"/>
            </w:tcBorders>
            <w:shd w:val="clear" w:color="auto" w:fill="auto"/>
            <w:noWrap/>
            <w:vAlign w:val="center"/>
            <w:hideMark/>
          </w:tcPr>
          <w:p w:rsidR="00F55679" w:rsidRDefault="00F55679" w:rsidP="005C3D61">
            <w:pPr>
              <w:spacing w:line="360" w:lineRule="auto"/>
              <w:jc w:val="center"/>
              <w:rPr>
                <w:rFonts w:ascii="Calibri" w:hAnsi="Calibri"/>
                <w:b/>
                <w:bCs/>
                <w:color w:val="000000"/>
              </w:rPr>
            </w:pPr>
            <w:r>
              <w:rPr>
                <w:rFonts w:ascii="Calibri" w:hAnsi="Calibri"/>
                <w:b/>
                <w:bCs/>
                <w:color w:val="000000"/>
                <w:sz w:val="22"/>
                <w:szCs w:val="22"/>
              </w:rPr>
              <w:t>Q</w:t>
            </w:r>
            <w:r w:rsidR="003E7D4F">
              <w:rPr>
                <w:rFonts w:ascii="Calibri" w:hAnsi="Calibri"/>
                <w:b/>
                <w:bCs/>
                <w:color w:val="000000"/>
                <w:sz w:val="22"/>
                <w:szCs w:val="22"/>
                <w:vertAlign w:val="subscript"/>
              </w:rPr>
              <w:t>T</w:t>
            </w:r>
            <w:r w:rsidRPr="00075458">
              <w:rPr>
                <w:rFonts w:ascii="Calibri" w:hAnsi="Calibri"/>
                <w:b/>
                <w:bCs/>
                <w:color w:val="000000"/>
                <w:sz w:val="22"/>
                <w:szCs w:val="22"/>
                <w:vertAlign w:val="subscript"/>
              </w:rPr>
              <w:t xml:space="preserve">urner </w:t>
            </w:r>
            <w:r>
              <w:rPr>
                <w:rFonts w:ascii="Calibri" w:hAnsi="Calibri"/>
                <w:b/>
                <w:bCs/>
                <w:color w:val="000000"/>
                <w:sz w:val="22"/>
                <w:szCs w:val="22"/>
              </w:rPr>
              <w:t>&lt; Q</w:t>
            </w:r>
            <w:r w:rsidRPr="00075458">
              <w:rPr>
                <w:rFonts w:ascii="Calibri" w:hAnsi="Calibri"/>
                <w:b/>
                <w:bCs/>
                <w:color w:val="000000"/>
                <w:sz w:val="22"/>
                <w:szCs w:val="22"/>
                <w:vertAlign w:val="subscript"/>
              </w:rPr>
              <w:t>actual</w:t>
            </w:r>
          </w:p>
        </w:tc>
        <w:tc>
          <w:tcPr>
            <w:tcW w:w="1530" w:type="dxa"/>
            <w:tcBorders>
              <w:top w:val="nil"/>
              <w:left w:val="nil"/>
              <w:bottom w:val="single" w:sz="8" w:space="0" w:color="auto"/>
              <w:right w:val="single" w:sz="4" w:space="0" w:color="auto"/>
            </w:tcBorders>
            <w:shd w:val="clear" w:color="auto" w:fill="auto"/>
            <w:noWrap/>
            <w:vAlign w:val="center"/>
            <w:hideMark/>
          </w:tcPr>
          <w:p w:rsidR="00F55679" w:rsidRDefault="00F55679" w:rsidP="005C3D61">
            <w:pPr>
              <w:spacing w:line="360" w:lineRule="auto"/>
              <w:jc w:val="center"/>
              <w:rPr>
                <w:rFonts w:ascii="Calibri" w:hAnsi="Calibri"/>
                <w:color w:val="000000"/>
              </w:rPr>
            </w:pPr>
            <w:r>
              <w:rPr>
                <w:rFonts w:ascii="Calibri" w:hAnsi="Calibri"/>
                <w:color w:val="000000"/>
                <w:sz w:val="22"/>
                <w:szCs w:val="22"/>
              </w:rPr>
              <w:t>Unloaded</w:t>
            </w:r>
          </w:p>
        </w:tc>
        <w:tc>
          <w:tcPr>
            <w:tcW w:w="1574" w:type="dxa"/>
            <w:tcBorders>
              <w:top w:val="nil"/>
              <w:left w:val="nil"/>
              <w:bottom w:val="single" w:sz="8" w:space="0" w:color="auto"/>
              <w:right w:val="single" w:sz="8" w:space="0" w:color="auto"/>
            </w:tcBorders>
            <w:shd w:val="clear" w:color="auto" w:fill="auto"/>
            <w:noWrap/>
            <w:vAlign w:val="center"/>
            <w:hideMark/>
          </w:tcPr>
          <w:p w:rsidR="00F55679" w:rsidRDefault="00F55679" w:rsidP="005C3D61">
            <w:pPr>
              <w:spacing w:line="360" w:lineRule="auto"/>
              <w:jc w:val="center"/>
              <w:rPr>
                <w:rFonts w:ascii="Calibri" w:hAnsi="Calibri"/>
                <w:color w:val="000000"/>
              </w:rPr>
            </w:pPr>
            <w:r>
              <w:rPr>
                <w:rFonts w:ascii="Calibri" w:hAnsi="Calibri"/>
                <w:color w:val="000000"/>
                <w:sz w:val="22"/>
                <w:szCs w:val="22"/>
              </w:rPr>
              <w:t>T</w:t>
            </w:r>
          </w:p>
        </w:tc>
      </w:tr>
    </w:tbl>
    <w:p w:rsidR="00F55679" w:rsidRDefault="00F55679" w:rsidP="00F55679">
      <w:pPr>
        <w:jc w:val="both"/>
      </w:pPr>
      <w:r>
        <w:t xml:space="preserve">Coleman et al. (1991) presented a series of papers </w:t>
      </w:r>
      <w:r w:rsidR="00075458">
        <w:t>discussing liquid loading onset</w:t>
      </w:r>
      <w:r>
        <w:t xml:space="preserve"> for low pressure wells, i.e., less than 500 psi. Their study included 56 data points. They </w:t>
      </w:r>
      <w:r>
        <w:lastRenderedPageBreak/>
        <w:t xml:space="preserve">conducted 17 tests in wells that would normally have stable gas rates are above the critical rate. They continuously changed the wellhead flowing pressure (WHFP) of these wells until showing signs of liquid loading. Then they obtained the remaining 39 data points from other gas wells showing a similar trend to determine their critical gas rates. Coleman et al. (1991) then compared the Turner equation to all 56 wells and concluded that the </w:t>
      </w:r>
      <w:r w:rsidRPr="00310FD9">
        <w:t xml:space="preserve">20% adjustment </w:t>
      </w:r>
      <w:r>
        <w:t xml:space="preserve">suggested by Turner is </w:t>
      </w:r>
      <w:r w:rsidRPr="00310FD9">
        <w:t>not necessary</w:t>
      </w:r>
      <w:r>
        <w:t xml:space="preserve"> for wells flowing at less than 500 psi. They also proposed, like Turner, that the water equation should always be used, even if only condensate is produced. This is because water vapor is always present due to water condensation throughout the wellbore length as both pressure and temperature drop. Coleman et al. (1991) stated that liquid load up effects can be far more severe than a mere drop in daily production rate and may cause a reduction of reservoir deliverability. They also stated that, in some cases, water condensation can cause formation damage in formations that contain swelling clays.</w:t>
      </w:r>
    </w:p>
    <w:p w:rsidR="00F55679" w:rsidRDefault="00F55679" w:rsidP="00F55679">
      <w:pPr>
        <w:jc w:val="both"/>
      </w:pPr>
      <w:r>
        <w:t xml:space="preserve">Hence, the Turner </w:t>
      </w:r>
      <w:r w:rsidR="00075458">
        <w:t>Eq.</w:t>
      </w:r>
      <w:r>
        <w:t xml:space="preserve"> 2.</w:t>
      </w:r>
      <w:r w:rsidR="00075458">
        <w:t>10</w:t>
      </w:r>
      <w:r>
        <w:t xml:space="preserve"> should stay unchanged </w:t>
      </w:r>
      <w:r w:rsidR="00075458">
        <w:t>(</w:t>
      </w:r>
      <w:r>
        <w:t>without the 20% upward adjustment</w:t>
      </w:r>
      <w:r w:rsidR="00075458">
        <w:t>)</w:t>
      </w:r>
      <w:r>
        <w:t>. Therefore, for condensate, the equation is</w:t>
      </w:r>
      <w:r w:rsidR="00380390">
        <w:t>:</w:t>
      </w:r>
      <w:r>
        <w:t xml:space="preserve"> </w:t>
      </w:r>
    </w:p>
    <w:p w:rsidR="00F55679" w:rsidRPr="00445DC0" w:rsidRDefault="00D91367" w:rsidP="00F55679">
      <w:pPr>
        <w:jc w:val="both"/>
      </w:pPr>
      <w:r>
        <w:pict>
          <v:shape id="_x0000_s1875" type="#_x0000_t32" style="position:absolute;left:0;text-align:left;margin-left:194.9pt;margin-top:18.35pt;width:185.9pt;height:0;z-index:251691008"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 xml:space="preserve">3.369 </m:t>
                </m:r>
                <m:d>
                  <m:dPr>
                    <m:ctrlPr>
                      <w:rPr>
                        <w:rFonts w:ascii="Cambria Math" w:hAnsi="Cambria Math"/>
                        <w:i/>
                      </w:rPr>
                    </m:ctrlPr>
                  </m:dPr>
                  <m:e>
                    <m:r>
                      <w:rPr>
                        <w:rFonts w:ascii="Cambria Math" w:hAnsi="Cambria Math"/>
                      </w:rPr>
                      <m:t>45-0.0031P</m:t>
                    </m:r>
                  </m:e>
                </m:d>
              </m:e>
              <m:sup>
                <m:f>
                  <m:fPr>
                    <m:ctrlPr>
                      <w:rPr>
                        <w:rFonts w:ascii="Cambria Math" w:hAnsi="Cambria Math"/>
                        <w:i/>
                      </w:rPr>
                    </m:ctrlPr>
                  </m:fPr>
                  <m:num>
                    <m:r>
                      <w:rPr>
                        <w:rFonts w:ascii="Cambria Math" w:hAnsi="Cambria Math"/>
                      </w:rPr>
                      <m:t>1</m:t>
                    </m:r>
                  </m:num>
                  <m:den>
                    <m:r>
                      <w:rPr>
                        <w:rFonts w:ascii="Cambria Math" w:hAnsi="Cambria Math"/>
                      </w:rPr>
                      <m:t>4</m:t>
                    </m:r>
                  </m:den>
                </m:f>
              </m:sup>
            </m:sSup>
          </m:num>
          <m:den>
            <m:r>
              <w:rPr>
                <w:rFonts w:ascii="Cambria Math" w:hAnsi="Cambria Math"/>
              </w:rPr>
              <m:t>(</m:t>
            </m:r>
            <m:sSup>
              <m:sSupPr>
                <m:ctrlPr>
                  <w:rPr>
                    <w:rFonts w:ascii="Cambria Math" w:hAnsi="Cambria Math"/>
                    <w:i/>
                  </w:rPr>
                </m:ctrlPr>
              </m:sSupPr>
              <m:e>
                <m:r>
                  <w:rPr>
                    <w:rFonts w:ascii="Cambria Math" w:hAnsi="Cambria Math"/>
                  </w:rPr>
                  <m:t>0.0031P)</m:t>
                </m:r>
              </m:e>
              <m:sup>
                <m:r>
                  <w:rPr>
                    <w:rFonts w:ascii="Cambria Math" w:hAnsi="Cambria Math"/>
                  </w:rPr>
                  <m:t>1/2</m:t>
                </m:r>
              </m:sup>
            </m:sSup>
          </m:den>
        </m:f>
      </m:oMath>
      <w:r w:rsidR="00380390">
        <w:tab/>
        <w:t xml:space="preserve"> </w:t>
      </w:r>
      <w:r w:rsidR="00380390">
        <w:tab/>
      </w:r>
      <w:r w:rsidR="00380390">
        <w:tab/>
      </w:r>
      <w:r w:rsidR="00380390">
        <w:tab/>
      </w:r>
      <w:r w:rsidR="00380390">
        <w:tab/>
      </w:r>
      <w:r w:rsidR="00380390">
        <w:tab/>
      </w:r>
      <w:r w:rsidR="00380390">
        <w:tab/>
      </w:r>
      <w:r w:rsidR="00380390">
        <w:tab/>
        <w:t>(3.6)</w:t>
      </w:r>
    </w:p>
    <w:p w:rsidR="00F55679" w:rsidRDefault="00380390" w:rsidP="00F55679">
      <w:pPr>
        <w:jc w:val="both"/>
      </w:pPr>
      <w:r>
        <w:t>and for water,</w:t>
      </w:r>
    </w:p>
    <w:p w:rsidR="00F55679" w:rsidRDefault="00D91367" w:rsidP="00F55679">
      <w:pPr>
        <w:jc w:val="both"/>
      </w:pPr>
      <w:r>
        <w:pict>
          <v:shape id="_x0000_s1876" type="#_x0000_t32" style="position:absolute;left:0;text-align:left;margin-left:194.9pt;margin-top:18.2pt;width:185.9pt;height:0;z-index:251692032"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 xml:space="preserve">4.434 </m:t>
                </m:r>
                <m:d>
                  <m:dPr>
                    <m:ctrlPr>
                      <w:rPr>
                        <w:rFonts w:ascii="Cambria Math" w:hAnsi="Cambria Math"/>
                        <w:i/>
                      </w:rPr>
                    </m:ctrlPr>
                  </m:dPr>
                  <m:e>
                    <m:r>
                      <w:rPr>
                        <w:rFonts w:ascii="Cambria Math" w:hAnsi="Cambria Math"/>
                      </w:rPr>
                      <m:t>67-0.0031P</m:t>
                    </m:r>
                  </m:e>
                </m:d>
              </m:e>
              <m:sup>
                <m:f>
                  <m:fPr>
                    <m:ctrlPr>
                      <w:rPr>
                        <w:rFonts w:ascii="Cambria Math" w:hAnsi="Cambria Math"/>
                        <w:i/>
                      </w:rPr>
                    </m:ctrlPr>
                  </m:fPr>
                  <m:num>
                    <m:r>
                      <w:rPr>
                        <w:rFonts w:ascii="Cambria Math" w:hAnsi="Cambria Math"/>
                      </w:rPr>
                      <m:t>1</m:t>
                    </m:r>
                  </m:num>
                  <m:den>
                    <m:r>
                      <w:rPr>
                        <w:rFonts w:ascii="Cambria Math" w:hAnsi="Cambria Math"/>
                      </w:rPr>
                      <m:t>4</m:t>
                    </m:r>
                  </m:den>
                </m:f>
              </m:sup>
            </m:sSup>
          </m:num>
          <m:den>
            <m:r>
              <w:rPr>
                <w:rFonts w:ascii="Cambria Math" w:hAnsi="Cambria Math"/>
              </w:rPr>
              <m:t>(</m:t>
            </m:r>
            <m:sSup>
              <m:sSupPr>
                <m:ctrlPr>
                  <w:rPr>
                    <w:rFonts w:ascii="Cambria Math" w:hAnsi="Cambria Math"/>
                    <w:i/>
                  </w:rPr>
                </m:ctrlPr>
              </m:sSupPr>
              <m:e>
                <m:r>
                  <w:rPr>
                    <w:rFonts w:ascii="Cambria Math" w:hAnsi="Cambria Math"/>
                  </w:rPr>
                  <m:t>0.0031P)</m:t>
                </m:r>
              </m:e>
              <m:sup>
                <m:r>
                  <w:rPr>
                    <w:rFonts w:ascii="Cambria Math" w:hAnsi="Cambria Math"/>
                  </w:rPr>
                  <m:t>1/2</m:t>
                </m:r>
              </m:sup>
            </m:sSup>
          </m:den>
        </m:f>
      </m:oMath>
      <w:r w:rsidR="00380390">
        <w:t xml:space="preserve"> </w:t>
      </w:r>
      <w:r w:rsidR="00380390">
        <w:tab/>
      </w:r>
      <w:r w:rsidR="00380390">
        <w:tab/>
      </w:r>
      <w:r w:rsidR="00380390">
        <w:tab/>
      </w:r>
      <w:r w:rsidR="00380390">
        <w:tab/>
      </w:r>
      <w:r w:rsidR="00380390">
        <w:tab/>
      </w:r>
      <w:r w:rsidR="00380390">
        <w:tab/>
      </w:r>
      <w:r w:rsidR="00380390">
        <w:tab/>
      </w:r>
      <w:r w:rsidR="00380390">
        <w:tab/>
        <w:t>(3.7)</w:t>
      </w:r>
    </w:p>
    <w:p w:rsidR="00F55679" w:rsidRDefault="00F55679" w:rsidP="00F55679">
      <w:pPr>
        <w:jc w:val="both"/>
      </w:pPr>
      <w:r>
        <w:t xml:space="preserve">Coleman et al. (1991) mentioned that temperature, gas and liquid </w:t>
      </w:r>
      <w:r w:rsidR="00380390">
        <w:t>specific gravities</w:t>
      </w:r>
      <w:r>
        <w:t xml:space="preserve">, and interfacial tension do not have as significant effect on critical velocity as tubular dimension and flowing pressure. They stated that the surface conditions can be used as a control point to determine the critical rate. However, if the end of the tubing is set at a </w:t>
      </w:r>
      <w:r>
        <w:lastRenderedPageBreak/>
        <w:t xml:space="preserve">significant distance from the producing interval, the larger diameter should be used for the calculation. </w:t>
      </w:r>
    </w:p>
    <w:p w:rsidR="00F55679" w:rsidRDefault="00F55679" w:rsidP="00F55679">
      <w:pPr>
        <w:jc w:val="both"/>
      </w:pPr>
    </w:p>
    <w:p w:rsidR="00F55679" w:rsidRDefault="00F55679" w:rsidP="00F55679">
      <w:pPr>
        <w:jc w:val="both"/>
      </w:pPr>
      <w:r>
        <w:t>Nosseir et al. (2000) noted that the turbulent flow regime assumed by Turner, 10</w:t>
      </w:r>
      <w:r w:rsidRPr="00E3591B">
        <w:rPr>
          <w:vertAlign w:val="superscript"/>
        </w:rPr>
        <w:t>4</w:t>
      </w:r>
      <w:r>
        <w:rPr>
          <w:vertAlign w:val="superscript"/>
        </w:rPr>
        <w:t xml:space="preserve"> </w:t>
      </w:r>
      <w:r>
        <w:t>&lt; N</w:t>
      </w:r>
      <w:r w:rsidRPr="00E3591B">
        <w:rPr>
          <w:vertAlign w:val="subscript"/>
        </w:rPr>
        <w:t>Re</w:t>
      </w:r>
      <w:r w:rsidR="00463E1D">
        <w:rPr>
          <w:vertAlign w:val="subscript"/>
        </w:rPr>
        <w:t>p</w:t>
      </w:r>
      <w:r>
        <w:rPr>
          <w:vertAlign w:val="subscript"/>
        </w:rPr>
        <w:t xml:space="preserve"> </w:t>
      </w:r>
      <w:r>
        <w:t>&lt; 2</w:t>
      </w:r>
      <w:r w:rsidR="0002569B">
        <w:t>x</w:t>
      </w:r>
      <w:r>
        <w:t>10</w:t>
      </w:r>
      <w:r w:rsidRPr="00E3591B">
        <w:rPr>
          <w:vertAlign w:val="superscript"/>
        </w:rPr>
        <w:t>5</w:t>
      </w:r>
      <w:r>
        <w:t xml:space="preserve">, is not necessarily true in all cases. In addition, in some low flow rate wells, the flow regime is rather transitional. In the latter case, the use of Allen’s </w:t>
      </w:r>
      <w:r w:rsidR="00463E1D">
        <w:t>method, Eq. 3.8,</w:t>
      </w:r>
      <w:r>
        <w:t xml:space="preserve"> for the purpose of calculating the critical gas velocity is more appropriate. The proposed equation is as follows:</w:t>
      </w:r>
    </w:p>
    <w:p w:rsidR="00F55679" w:rsidRDefault="00D91367" w:rsidP="00F55679">
      <w:pPr>
        <w:jc w:val="both"/>
      </w:pPr>
      <w:r>
        <w:pict>
          <v:shape id="_x0000_s1877" type="#_x0000_t32" style="position:absolute;left:0;text-align:left;margin-left:196pt;margin-top:16.3pt;width:185.9pt;height:0;z-index:251693056" o:connectortype="straight">
            <v:stroke dashstyle="dash"/>
          </v:shape>
        </w:pict>
      </w:r>
      <w:r w:rsidR="00F55679">
        <w:t xml:space="preserve"> </w: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 xml:space="preserve">=14.6 </m:t>
        </m:r>
        <m:sSup>
          <m:sSupPr>
            <m:ctrlPr>
              <w:rPr>
                <w:rFonts w:ascii="Cambria Math" w:hAnsi="Cambria Math"/>
                <w:i/>
              </w:rPr>
            </m:ctrlPr>
          </m:sSupPr>
          <m:e>
            <m:r>
              <w:rPr>
                <w:rFonts w:ascii="Cambria Math" w:hAnsi="Cambria Math"/>
              </w:rPr>
              <m:t>σ</m:t>
            </m:r>
          </m:e>
          <m:sup>
            <m:r>
              <w:rPr>
                <w:rFonts w:ascii="Cambria Math" w:hAnsi="Cambria Math"/>
              </w:rPr>
              <m:t>0.35</m:t>
            </m:r>
          </m:sup>
        </m:sSup>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e>
              <m:sup>
                <m:r>
                  <w:rPr>
                    <w:rFonts w:ascii="Cambria Math" w:hAnsi="Cambria Math"/>
                  </w:rPr>
                  <m:t>0.21</m:t>
                </m:r>
              </m:sup>
            </m:sSup>
          </m:num>
          <m:den>
            <m:sSup>
              <m:sSupPr>
                <m:ctrlPr>
                  <w:rPr>
                    <w:rFonts w:ascii="Cambria Math" w:hAnsi="Cambria Math"/>
                    <w:i/>
                  </w:rPr>
                </m:ctrlPr>
              </m:sSupPr>
              <m:e>
                <m:r>
                  <w:rPr>
                    <w:rFonts w:ascii="Cambria Math" w:hAnsi="Cambria Math"/>
                  </w:rPr>
                  <m:t>μ</m:t>
                </m:r>
              </m:e>
              <m:sup>
                <m:r>
                  <w:rPr>
                    <w:rFonts w:ascii="Cambria Math" w:hAnsi="Cambria Math"/>
                  </w:rPr>
                  <m:t>0.134</m:t>
                </m:r>
              </m:sup>
            </m:sSup>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hAnsi="Cambria Math"/>
                  </w:rPr>
                  <m:t>0.426</m:t>
                </m:r>
              </m:sup>
            </m:sSup>
          </m:den>
        </m:f>
      </m:oMath>
      <w:r w:rsidR="00463E1D">
        <w:tab/>
      </w:r>
      <w:r w:rsidR="00463E1D">
        <w:tab/>
      </w:r>
      <w:r w:rsidR="00463E1D">
        <w:tab/>
      </w:r>
      <w:r w:rsidR="00463E1D">
        <w:tab/>
      </w:r>
      <w:r w:rsidR="00463E1D">
        <w:tab/>
      </w:r>
      <w:r w:rsidR="00463E1D">
        <w:tab/>
      </w:r>
      <w:r w:rsidR="00463E1D">
        <w:tab/>
      </w:r>
      <w:r w:rsidR="00463E1D">
        <w:tab/>
        <w:t>(3.8)</w:t>
      </w:r>
    </w:p>
    <w:p w:rsidR="00D53F9E" w:rsidRDefault="00D53F9E" w:rsidP="00D53F9E">
      <w:pPr>
        <w:jc w:val="both"/>
      </w:pPr>
      <w:r>
        <w:t xml:space="preserve">where, density </w:t>
      </w:r>
      <w:r w:rsidRPr="007642D6">
        <w:rPr>
          <w:rFonts w:ascii="Symbol" w:hAnsi="Symbol"/>
        </w:rPr>
        <w:t></w:t>
      </w:r>
      <w:r w:rsidRPr="007642D6">
        <w:rPr>
          <w:vertAlign w:val="subscript"/>
        </w:rPr>
        <w:t>l</w:t>
      </w:r>
      <w:r>
        <w:t xml:space="preserve"> in lbm/ft</w:t>
      </w:r>
      <w:r w:rsidRPr="007642D6">
        <w:rPr>
          <w:vertAlign w:val="superscript"/>
        </w:rPr>
        <w:t>3</w:t>
      </w:r>
      <w:r>
        <w:t xml:space="preserve">, gas density </w:t>
      </w:r>
      <w:r w:rsidRPr="007642D6">
        <w:rPr>
          <w:rFonts w:ascii="Symbol" w:hAnsi="Symbol"/>
        </w:rPr>
        <w:t></w:t>
      </w:r>
      <w:r>
        <w:rPr>
          <w:vertAlign w:val="subscript"/>
        </w:rPr>
        <w:t>g</w:t>
      </w:r>
      <w:r>
        <w:t xml:space="preserve"> in lbm/ft</w:t>
      </w:r>
      <w:r w:rsidRPr="007642D6">
        <w:rPr>
          <w:vertAlign w:val="superscript"/>
        </w:rPr>
        <w:t>3</w:t>
      </w:r>
      <w:r>
        <w:t xml:space="preserve">, and </w:t>
      </w:r>
      <w:r w:rsidRPr="007642D6">
        <w:rPr>
          <w:rFonts w:ascii="Symbol" w:hAnsi="Symbol"/>
        </w:rPr>
        <w:t></w:t>
      </w:r>
      <w:r>
        <w:t xml:space="preserve"> surface tension in dynes/cm, and viscosity </w:t>
      </w:r>
      <w:r w:rsidRPr="00D53F9E">
        <w:rPr>
          <w:rFonts w:ascii="Symbol" w:hAnsi="Symbol"/>
        </w:rPr>
        <w:t></w:t>
      </w:r>
      <w:r>
        <w:t xml:space="preserve"> in lbm/ft/sec..</w:t>
      </w:r>
    </w:p>
    <w:p w:rsidR="00F55679" w:rsidRDefault="00F55679" w:rsidP="00F55679">
      <w:pPr>
        <w:jc w:val="both"/>
      </w:pPr>
      <w:r>
        <w:t xml:space="preserve">Nosseir et al. (2000) calculated the </w:t>
      </w:r>
      <w:r w:rsidR="00E96145">
        <w:t xml:space="preserve">particle </w:t>
      </w:r>
      <w:r>
        <w:t>Reynolds number (N</w:t>
      </w:r>
      <w:r w:rsidRPr="00E3591B">
        <w:rPr>
          <w:vertAlign w:val="subscript"/>
        </w:rPr>
        <w:t>Re</w:t>
      </w:r>
      <w:r w:rsidR="00E96145">
        <w:rPr>
          <w:vertAlign w:val="subscript"/>
        </w:rPr>
        <w:t>p</w:t>
      </w:r>
      <w:r>
        <w:t xml:space="preserve">) for Turner’s data and another set of data provided by Exxon. They found that the Reynolds number for the Turner data exceeded the 200,000 value and for those conditions, the drag coefficient </w:t>
      </w:r>
      <w:r w:rsidR="00463E1D">
        <w:t>is</w:t>
      </w:r>
      <w:r>
        <w:t xml:space="preserve"> 0.2 </w:t>
      </w:r>
      <w:r w:rsidR="00C669AE">
        <w:t xml:space="preserve">(see </w:t>
      </w:r>
      <w:r>
        <w:t>Fig. 2.2</w:t>
      </w:r>
      <w:r w:rsidR="00C669AE">
        <w:t>)</w:t>
      </w:r>
      <w:r>
        <w:t>. However, for Exxon’s data, the calculated N</w:t>
      </w:r>
      <w:r w:rsidRPr="00E3591B">
        <w:rPr>
          <w:vertAlign w:val="subscript"/>
        </w:rPr>
        <w:t>Re</w:t>
      </w:r>
      <w:r w:rsidR="00C87387">
        <w:rPr>
          <w:vertAlign w:val="subscript"/>
        </w:rPr>
        <w:t>p</w:t>
      </w:r>
      <w:r>
        <w:t xml:space="preserve"> fell within the Turner assumed region and, in that case, the drag coefficient was indeed 0.44. </w:t>
      </w:r>
      <w:r w:rsidRPr="0063088E">
        <w:t xml:space="preserve">The results from incorporating the calculation of </w:t>
      </w:r>
      <w:r>
        <w:t>N</w:t>
      </w:r>
      <w:r w:rsidRPr="00E3591B">
        <w:rPr>
          <w:vertAlign w:val="subscript"/>
        </w:rPr>
        <w:t>Re</w:t>
      </w:r>
      <w:r w:rsidR="00C87387">
        <w:rPr>
          <w:vertAlign w:val="subscript"/>
        </w:rPr>
        <w:t>p</w:t>
      </w:r>
      <w:r w:rsidRPr="0063088E">
        <w:t xml:space="preserve"> causes the estimation of the critical </w:t>
      </w:r>
      <w:r>
        <w:t xml:space="preserve">gas </w:t>
      </w:r>
      <w:r w:rsidRPr="0063088E">
        <w:t xml:space="preserve">velocity to increase by 5% compared </w:t>
      </w:r>
      <w:r>
        <w:t xml:space="preserve">to the method proposed by </w:t>
      </w:r>
      <w:r w:rsidRPr="0063088E">
        <w:t>Turner</w:t>
      </w:r>
      <w:r>
        <w:t xml:space="preserve"> et al.  The new proposed equation is as follows:</w:t>
      </w:r>
    </w:p>
    <w:p w:rsidR="00F55679" w:rsidRDefault="00D91367" w:rsidP="00F55679">
      <w:pPr>
        <w:jc w:val="both"/>
      </w:pPr>
      <w:r>
        <w:pict>
          <v:shape id="_x0000_s1878" type="#_x0000_t32" style="position:absolute;left:0;text-align:left;margin-left:196pt;margin-top:17.45pt;width:185.9pt;height:0;z-index:251694080" o:connectortype="straight">
            <v:stroke dashstyle="dash"/>
          </v:shape>
        </w:pict>
      </w:r>
      <w:r w:rsidR="00F55679">
        <w:t xml:space="preserve"> </w: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=21.3</m:t>
        </m:r>
        <m:sSup>
          <m:sSupPr>
            <m:ctrlPr>
              <w:rPr>
                <w:rFonts w:ascii="Cambria Math" w:hAnsi="Cambria Math"/>
                <w:i/>
              </w:rPr>
            </m:ctrlPr>
          </m:sSupPr>
          <m:e>
            <m:r>
              <w:rPr>
                <w:rFonts w:ascii="Cambria Math" w:hAnsi="Cambria Math"/>
              </w:rPr>
              <m:t xml:space="preserve"> σ</m:t>
            </m:r>
          </m:e>
          <m:sup>
            <m:r>
              <w:rPr>
                <w:rFonts w:ascii="Cambria Math" w:hAnsi="Cambria Math"/>
              </w:rPr>
              <m:t>0.25</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e>
              <m:sup>
                <m:r>
                  <w:rPr>
                    <w:rFonts w:ascii="Cambria Math" w:hAnsi="Cambria Math"/>
                  </w:rPr>
                  <m:t>0.25</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hAnsi="Cambria Math"/>
                  </w:rPr>
                  <m:t>0.5</m:t>
                </m:r>
              </m:sup>
            </m:sSup>
          </m:den>
        </m:f>
      </m:oMath>
      <w:r w:rsidR="00E96145">
        <w:tab/>
      </w:r>
      <w:r w:rsidR="00E96145">
        <w:tab/>
      </w:r>
      <w:r w:rsidR="00E96145">
        <w:tab/>
      </w:r>
      <w:r w:rsidR="00E96145">
        <w:tab/>
      </w:r>
      <w:r w:rsidR="00E96145">
        <w:tab/>
      </w:r>
      <w:r w:rsidR="00E96145">
        <w:tab/>
      </w:r>
      <w:r w:rsidR="00E96145">
        <w:tab/>
      </w:r>
      <w:r w:rsidR="00E96145">
        <w:tab/>
        <w:t>(3.9)</w:t>
      </w:r>
    </w:p>
    <w:p w:rsidR="00F55679" w:rsidRDefault="00F55679" w:rsidP="00F55679">
      <w:pPr>
        <w:jc w:val="both"/>
      </w:pPr>
      <w:r>
        <w:t xml:space="preserve">Their results showed that while the Turner model had a 23.5% error and the adjusted Turner model had an 11.5% error, their model, on the other hand, was able to reduce the </w:t>
      </w:r>
      <w:r>
        <w:lastRenderedPageBreak/>
        <w:t>error to 8.3%</w:t>
      </w:r>
      <w:r w:rsidR="00E96145">
        <w:t xml:space="preserve"> (</w:t>
      </w:r>
      <w:r>
        <w:t xml:space="preserve">see Figs. 3.1 and 3.2). Nosseir et al. (2000) also recommended that the calculations be carried out at the wellhead because that is where gas slippage and velocity is at its maximum value. Furthermore, the water properties should be used to account for the denser phase. </w:t>
      </w:r>
    </w:p>
    <w:p w:rsidR="00F55679" w:rsidRDefault="00F55679" w:rsidP="000B7973">
      <w:pPr>
        <w:jc w:val="center"/>
      </w:pPr>
      <w:r>
        <w:rPr>
          <w:noProof/>
          <w:lang w:bidi="ar-SA"/>
        </w:rPr>
        <w:drawing>
          <wp:inline distT="0" distB="0" distL="0" distR="0">
            <wp:extent cx="4296256" cy="3436883"/>
            <wp:effectExtent l="19050" t="0" r="9044" b="0"/>
            <wp:docPr id="3697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323035" cy="3458305"/>
                    </a:xfrm>
                    <a:prstGeom prst="rect">
                      <a:avLst/>
                    </a:prstGeom>
                    <a:noFill/>
                    <a:ln w="9525">
                      <a:noFill/>
                      <a:miter lim="800000"/>
                      <a:headEnd/>
                      <a:tailEnd/>
                    </a:ln>
                  </pic:spPr>
                </pic:pic>
              </a:graphicData>
            </a:graphic>
          </wp:inline>
        </w:drawing>
      </w:r>
    </w:p>
    <w:p w:rsidR="00F55679" w:rsidRDefault="00F55679" w:rsidP="00FD7E8E">
      <w:pPr>
        <w:spacing w:line="240" w:lineRule="auto"/>
        <w:jc w:val="center"/>
        <w:rPr>
          <w:bCs/>
        </w:rPr>
      </w:pPr>
      <w:r w:rsidRPr="003C6052">
        <w:rPr>
          <w:b/>
          <w:bCs/>
        </w:rPr>
        <w:t xml:space="preserve">Figure 3.1: </w:t>
      </w:r>
      <w:r w:rsidRPr="003C6052">
        <w:rPr>
          <w:bCs/>
        </w:rPr>
        <w:t xml:space="preserve">Rates from </w:t>
      </w:r>
      <w:r>
        <w:rPr>
          <w:bCs/>
        </w:rPr>
        <w:t xml:space="preserve">the </w:t>
      </w:r>
      <w:r w:rsidRPr="003C6052">
        <w:rPr>
          <w:bCs/>
        </w:rPr>
        <w:t xml:space="preserve">adjusted Turner model compared to </w:t>
      </w:r>
      <w:r>
        <w:rPr>
          <w:bCs/>
        </w:rPr>
        <w:t xml:space="preserve">the </w:t>
      </w:r>
      <w:r w:rsidRPr="003C6052">
        <w:rPr>
          <w:bCs/>
        </w:rPr>
        <w:t>actual Turner observ</w:t>
      </w:r>
      <w:r>
        <w:rPr>
          <w:bCs/>
        </w:rPr>
        <w:t>ations</w:t>
      </w:r>
      <w:r w:rsidR="0087462C">
        <w:rPr>
          <w:bCs/>
        </w:rPr>
        <w:t>,</w:t>
      </w:r>
      <w:r w:rsidR="00A2392A">
        <w:rPr>
          <w:bCs/>
        </w:rPr>
        <w:t xml:space="preserve"> </w:t>
      </w:r>
      <w:r w:rsidR="00E96145">
        <w:rPr>
          <w:bCs/>
        </w:rPr>
        <w:t>Turner et al. (1969)</w:t>
      </w:r>
    </w:p>
    <w:p w:rsidR="00351C85" w:rsidRDefault="00351C85" w:rsidP="00FD7E8E">
      <w:pPr>
        <w:spacing w:line="240" w:lineRule="auto"/>
        <w:jc w:val="center"/>
        <w:rPr>
          <w:bCs/>
        </w:rPr>
      </w:pPr>
    </w:p>
    <w:p w:rsidR="00351C85" w:rsidRDefault="00351C85" w:rsidP="00FD7E8E">
      <w:pPr>
        <w:spacing w:line="240" w:lineRule="auto"/>
        <w:jc w:val="center"/>
        <w:rPr>
          <w:bCs/>
        </w:rPr>
      </w:pPr>
    </w:p>
    <w:p w:rsidR="00F55679" w:rsidRDefault="00F55679" w:rsidP="000B7973">
      <w:pPr>
        <w:jc w:val="center"/>
        <w:rPr>
          <w:rFonts w:ascii="Arial" w:hAnsi="Arial" w:cs="Arial"/>
          <w:b/>
          <w:bCs/>
          <w:u w:val="single"/>
        </w:rPr>
      </w:pPr>
      <w:r w:rsidRPr="006943B8">
        <w:rPr>
          <w:rFonts w:ascii="Arial" w:hAnsi="Arial" w:cs="Arial"/>
          <w:bCs/>
          <w:noProof/>
          <w:lang w:bidi="ar-SA"/>
        </w:rPr>
        <w:lastRenderedPageBreak/>
        <w:drawing>
          <wp:inline distT="0" distB="0" distL="0" distR="0">
            <wp:extent cx="4199122" cy="2837793"/>
            <wp:effectExtent l="19050" t="0" r="0" b="0"/>
            <wp:docPr id="3697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4199122" cy="2837793"/>
                    </a:xfrm>
                    <a:prstGeom prst="rect">
                      <a:avLst/>
                    </a:prstGeom>
                    <a:noFill/>
                    <a:ln w="9525">
                      <a:noFill/>
                      <a:miter lim="800000"/>
                      <a:headEnd/>
                      <a:tailEnd/>
                    </a:ln>
                  </pic:spPr>
                </pic:pic>
              </a:graphicData>
            </a:graphic>
          </wp:inline>
        </w:drawing>
      </w:r>
    </w:p>
    <w:p w:rsidR="00F55679" w:rsidRPr="003C6052" w:rsidRDefault="00F55679" w:rsidP="00FD7E8E">
      <w:pPr>
        <w:spacing w:line="240" w:lineRule="auto"/>
        <w:jc w:val="center"/>
        <w:rPr>
          <w:b/>
          <w:bCs/>
        </w:rPr>
      </w:pPr>
      <w:r w:rsidRPr="003C6052">
        <w:rPr>
          <w:b/>
          <w:bCs/>
        </w:rPr>
        <w:t>Figure 3.2:</w:t>
      </w:r>
      <w:r w:rsidRPr="003C6052">
        <w:rPr>
          <w:rFonts w:ascii="Arial" w:hAnsi="Arial" w:cs="Arial"/>
          <w:b/>
          <w:bCs/>
        </w:rPr>
        <w:t xml:space="preserve"> </w:t>
      </w:r>
      <w:r w:rsidRPr="003C6052">
        <w:rPr>
          <w:bCs/>
        </w:rPr>
        <w:t xml:space="preserve">Rates from </w:t>
      </w:r>
      <w:r>
        <w:rPr>
          <w:bCs/>
        </w:rPr>
        <w:t xml:space="preserve">the </w:t>
      </w:r>
      <w:r w:rsidRPr="003C6052">
        <w:rPr>
          <w:bCs/>
        </w:rPr>
        <w:t>Nosseir model compared to actual Turner obser</w:t>
      </w:r>
      <w:r>
        <w:rPr>
          <w:bCs/>
        </w:rPr>
        <w:t>vations</w:t>
      </w:r>
      <w:r w:rsidR="0087462C">
        <w:rPr>
          <w:bCs/>
        </w:rPr>
        <w:t>,</w:t>
      </w:r>
      <w:r w:rsidRPr="003C6052">
        <w:t xml:space="preserve"> </w:t>
      </w:r>
      <w:r w:rsidR="00A2392A">
        <w:rPr>
          <w:bCs/>
        </w:rPr>
        <w:t>Nosseir et al.</w:t>
      </w:r>
      <w:r>
        <w:rPr>
          <w:bCs/>
        </w:rPr>
        <w:t xml:space="preserve"> </w:t>
      </w:r>
      <w:r w:rsidR="00E96145">
        <w:rPr>
          <w:bCs/>
        </w:rPr>
        <w:t>(2000)</w:t>
      </w:r>
    </w:p>
    <w:p w:rsidR="00F55679" w:rsidRDefault="00F55679" w:rsidP="00F55679">
      <w:pPr>
        <w:jc w:val="both"/>
      </w:pPr>
    </w:p>
    <w:p w:rsidR="00F55679" w:rsidRDefault="00F55679" w:rsidP="00F55679">
      <w:pPr>
        <w:jc w:val="both"/>
      </w:pPr>
      <w:r>
        <w:t>Li et al. (2002) showed that a liquid droplet entrained in a high velocity gas stream will experience a pressure difference between its fore and aft regions, causing it to deform and flatten to a convex bean shape with unequal sides (see Fig. 3.3). This deformation affects the drag on the droplet as the spherical form ha</w:t>
      </w:r>
      <w:r w:rsidR="00E96145">
        <w:t>s</w:t>
      </w:r>
      <w:r>
        <w:t xml:space="preserve"> a lower surface area compared to flat shapes, and which requires a reduced drag to counter the force of gravity. </w:t>
      </w:r>
    </w:p>
    <w:p w:rsidR="00F55679" w:rsidRDefault="00D91367" w:rsidP="00F55679">
      <w:pPr>
        <w:jc w:val="both"/>
      </w:pPr>
      <w:r>
        <w:pict>
          <v:shape id="_x0000_s1881" type="#_x0000_t32" style="position:absolute;left:0;text-align:left;margin-left:159.95pt;margin-top:16.75pt;width:185.9pt;height:0;z-index:251697152"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m:t>
        </m:r>
        <m:rad>
          <m:radPr>
            <m:ctrlPr>
              <w:rPr>
                <w:rFonts w:ascii="Cambria Math" w:hAnsi="Cambria Math"/>
                <w:i/>
              </w:rPr>
            </m:ctrlPr>
          </m:radPr>
          <m:deg>
            <m:r>
              <w:rPr>
                <w:rFonts w:ascii="Cambria Math" w:hAnsi="Cambria Math"/>
              </w:rPr>
              <m:t>4</m:t>
            </m:r>
          </m:deg>
          <m:e>
            <m:f>
              <m:fPr>
                <m:ctrlPr>
                  <w:rPr>
                    <w:rFonts w:ascii="Cambria Math" w:hAnsi="Cambria Math"/>
                    <w:i/>
                  </w:rPr>
                </m:ctrlPr>
              </m:fPr>
              <m:num>
                <m:r>
                  <w:rPr>
                    <w:rFonts w:ascii="Cambria Math" w:hAnsi="Cambria Math"/>
                  </w:rPr>
                  <m:t xml:space="preserve">4 </m:t>
                </m:r>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p>
                  <m:sSupPr>
                    <m:ctrlPr>
                      <w:rPr>
                        <w:rFonts w:ascii="Cambria Math" w:hAnsi="Cambria Math"/>
                        <w:i/>
                      </w:rPr>
                    </m:ctrlPr>
                  </m:sSupPr>
                  <m:e>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ρ</m:t>
                        </m:r>
                      </m:e>
                      <m:sub>
                        <m:r>
                          <w:rPr>
                            <w:rFonts w:ascii="Cambria Math" w:hAnsi="Cambria Math"/>
                          </w:rPr>
                          <m:t>g</m:t>
                        </m:r>
                      </m:sub>
                    </m:sSub>
                  </m:e>
                  <m:sup>
                    <m:r>
                      <w:rPr>
                        <w:rFonts w:ascii="Cambria Math" w:hAnsi="Cambria Math"/>
                      </w:rPr>
                      <m:t>2</m:t>
                    </m:r>
                  </m:sup>
                </m:sSup>
              </m:den>
            </m:f>
            <m:r>
              <w:rPr>
                <w:rFonts w:ascii="Cambria Math" w:hAnsi="Cambria Math"/>
              </w:rPr>
              <m:t>×g×σ</m:t>
            </m:r>
          </m:e>
        </m:rad>
      </m:oMath>
      <w:r w:rsidR="00E14A30">
        <w:tab/>
      </w:r>
      <w:r w:rsidR="00E14A30">
        <w:tab/>
      </w:r>
      <w:r w:rsidR="00E14A30">
        <w:tab/>
      </w:r>
      <w:r w:rsidR="00E14A30">
        <w:tab/>
      </w:r>
      <w:r w:rsidR="00E14A30">
        <w:tab/>
      </w:r>
      <w:r w:rsidR="00E14A30">
        <w:tab/>
      </w:r>
      <w:r w:rsidR="00E14A30">
        <w:tab/>
      </w:r>
      <w:r w:rsidR="00E96145">
        <w:t>(3.10)</w:t>
      </w:r>
    </w:p>
    <w:p w:rsidR="00F55679" w:rsidRDefault="00F55679" w:rsidP="00F55679">
      <w:pPr>
        <w:jc w:val="both"/>
      </w:pPr>
      <w:r>
        <w:t>Based on the new shape, Li et a</w:t>
      </w:r>
      <w:r w:rsidR="00E96145">
        <w:t>l. (2002) suggested that a disk-</w:t>
      </w:r>
      <w:r>
        <w:t>shaped curve be used on the drag coefficient chart (Fig. 2.2) for the applicable N</w:t>
      </w:r>
      <w:r w:rsidRPr="00397538">
        <w:rPr>
          <w:vertAlign w:val="subscript"/>
        </w:rPr>
        <w:t>Re</w:t>
      </w:r>
      <w:r w:rsidR="00C87387">
        <w:rPr>
          <w:vertAlign w:val="subscript"/>
        </w:rPr>
        <w:t>p</w:t>
      </w:r>
      <w:r>
        <w:t xml:space="preserve"> range that Turner suggested. Therefore, the drag coefficient will be close to 1. Substituting </w:t>
      </w:r>
      <w:r w:rsidR="00E96145">
        <w:t>C</w:t>
      </w:r>
      <w:r w:rsidR="00E96145" w:rsidRPr="00E96145">
        <w:rPr>
          <w:vertAlign w:val="subscript"/>
        </w:rPr>
        <w:t>d</w:t>
      </w:r>
      <w:r w:rsidR="00E96145">
        <w:t xml:space="preserve"> = 1 and g = </w:t>
      </w:r>
      <w:r w:rsidR="00F05569">
        <w:t>9.8</w:t>
      </w:r>
      <w:r w:rsidR="00E96145">
        <w:t xml:space="preserve"> </w:t>
      </w:r>
      <w:r w:rsidR="00F05569">
        <w:t>m</w:t>
      </w:r>
      <w:r w:rsidR="00E96145">
        <w:t>/sec</w:t>
      </w:r>
      <w:r w:rsidR="00E96145" w:rsidRPr="00E96145">
        <w:rPr>
          <w:vertAlign w:val="superscript"/>
        </w:rPr>
        <w:t>2</w:t>
      </w:r>
      <w:r w:rsidR="00E96145">
        <w:rPr>
          <w:vertAlign w:val="superscript"/>
        </w:rPr>
        <w:t xml:space="preserve"> </w:t>
      </w:r>
      <w:r>
        <w:t>in</w:t>
      </w:r>
      <w:r w:rsidR="00E96145">
        <w:t>to</w:t>
      </w:r>
      <w:r>
        <w:t xml:space="preserve"> </w:t>
      </w:r>
      <w:r w:rsidR="00E96145">
        <w:t>Eq.3.10</w:t>
      </w:r>
      <w:r>
        <w:t xml:space="preserve"> </w:t>
      </w:r>
      <w:r w:rsidR="00E96145">
        <w:t xml:space="preserve">which is </w:t>
      </w:r>
      <w:r>
        <w:t>referred to as the Li equation</w:t>
      </w:r>
      <w:r w:rsidR="00E96145">
        <w:t>, we get</w:t>
      </w:r>
      <w:r>
        <w:t>:</w:t>
      </w:r>
    </w:p>
    <w:p w:rsidR="00F55679" w:rsidRDefault="00D91367" w:rsidP="00F55679">
      <w:pPr>
        <w:jc w:val="both"/>
      </w:pPr>
      <w:r>
        <w:pict>
          <v:shape id="_x0000_s1880" type="#_x0000_t32" style="position:absolute;left:0;text-align:left;margin-left:159.95pt;margin-top:16.65pt;width:185.9pt;height:0;z-index:251696128"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 xml:space="preserve">=2.5× </m:t>
        </m:r>
        <m:rad>
          <m:radPr>
            <m:ctrlPr>
              <w:rPr>
                <w:rFonts w:ascii="Cambria Math" w:hAnsi="Cambria Math"/>
                <w:i/>
              </w:rPr>
            </m:ctrlPr>
          </m:radPr>
          <m:deg>
            <m:r>
              <w:rPr>
                <w:rFonts w:ascii="Cambria Math" w:hAnsi="Cambria Math"/>
              </w:rPr>
              <m:t>4</m:t>
            </m:r>
          </m:deg>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hAnsi="Cambria Math"/>
                      </w:rPr>
                      <m:t>2</m:t>
                    </m:r>
                  </m:sup>
                </m:sSup>
              </m:den>
            </m:f>
            <m:r>
              <w:rPr>
                <w:rFonts w:ascii="Cambria Math" w:hAnsi="Cambria Math"/>
              </w:rPr>
              <m:t xml:space="preserve"> σ</m:t>
            </m:r>
          </m:e>
        </m:rad>
      </m:oMath>
      <w:r w:rsidR="00F741FA">
        <w:tab/>
      </w:r>
      <w:r w:rsidR="00E14A30">
        <w:tab/>
      </w:r>
      <w:r w:rsidR="00E14A30">
        <w:tab/>
      </w:r>
      <w:r w:rsidR="00E14A30">
        <w:tab/>
      </w:r>
      <w:r w:rsidR="00E14A30">
        <w:tab/>
      </w:r>
      <w:r w:rsidR="00E14A30">
        <w:tab/>
      </w:r>
      <w:r w:rsidR="00E14A30">
        <w:tab/>
      </w:r>
      <w:r w:rsidR="00E96145">
        <w:t>(3.11)</w:t>
      </w:r>
    </w:p>
    <w:p w:rsidR="00BB2567" w:rsidRDefault="00BB2567" w:rsidP="00BB2567">
      <w:pPr>
        <w:jc w:val="both"/>
      </w:pPr>
      <w:r>
        <w:t xml:space="preserve">where, density </w:t>
      </w:r>
      <w:r w:rsidRPr="007642D6">
        <w:rPr>
          <w:rFonts w:ascii="Symbol" w:hAnsi="Symbol"/>
        </w:rPr>
        <w:t></w:t>
      </w:r>
      <w:r w:rsidRPr="007642D6">
        <w:rPr>
          <w:vertAlign w:val="subscript"/>
        </w:rPr>
        <w:t>l</w:t>
      </w:r>
      <w:r w:rsidR="00F05569">
        <w:t xml:space="preserve"> in Kg</w:t>
      </w:r>
      <w:r>
        <w:t>/</w:t>
      </w:r>
      <w:r w:rsidR="00F05569">
        <w:t>m</w:t>
      </w:r>
      <w:r w:rsidRPr="007642D6">
        <w:rPr>
          <w:vertAlign w:val="superscript"/>
        </w:rPr>
        <w:t>3</w:t>
      </w:r>
      <w:r>
        <w:t xml:space="preserve">, gas density </w:t>
      </w:r>
      <w:r w:rsidRPr="007642D6">
        <w:rPr>
          <w:rFonts w:ascii="Symbol" w:hAnsi="Symbol"/>
        </w:rPr>
        <w:t></w:t>
      </w:r>
      <w:r>
        <w:rPr>
          <w:vertAlign w:val="subscript"/>
        </w:rPr>
        <w:t>g</w:t>
      </w:r>
      <w:r>
        <w:t xml:space="preserve"> in </w:t>
      </w:r>
      <w:r w:rsidR="00F05569">
        <w:t>Kg</w:t>
      </w:r>
      <w:r>
        <w:t>/</w:t>
      </w:r>
      <w:r w:rsidR="00F05569">
        <w:t>m</w:t>
      </w:r>
      <w:r w:rsidRPr="007642D6">
        <w:rPr>
          <w:vertAlign w:val="superscript"/>
        </w:rPr>
        <w:t>3</w:t>
      </w:r>
      <w:r>
        <w:t xml:space="preserve">, and </w:t>
      </w:r>
      <w:r w:rsidRPr="007642D6">
        <w:rPr>
          <w:rFonts w:ascii="Symbol" w:hAnsi="Symbol"/>
        </w:rPr>
        <w:t></w:t>
      </w:r>
      <w:r>
        <w:t xml:space="preserve"> surface tension in </w:t>
      </w:r>
      <w:r w:rsidR="00F05569">
        <w:t>N/m</w:t>
      </w:r>
      <w:r>
        <w:t>.</w:t>
      </w:r>
    </w:p>
    <w:p w:rsidR="00F55679" w:rsidRDefault="00F55679" w:rsidP="00E96145">
      <w:pPr>
        <w:jc w:val="center"/>
        <w:rPr>
          <w:rFonts w:ascii="Helvetica-Bold" w:hAnsi="Helvetica-Bold" w:cs="Helvetica-Bold"/>
          <w:b/>
          <w:bCs/>
          <w:sz w:val="16"/>
          <w:szCs w:val="16"/>
        </w:rPr>
      </w:pPr>
      <w:r>
        <w:rPr>
          <w:noProof/>
          <w:lang w:bidi="ar-SA"/>
        </w:rPr>
        <w:lastRenderedPageBreak/>
        <w:drawing>
          <wp:inline distT="0" distB="0" distL="0" distR="0">
            <wp:extent cx="3600450" cy="1180645"/>
            <wp:effectExtent l="19050" t="0" r="0" b="0"/>
            <wp:docPr id="3697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634923" cy="1191949"/>
                    </a:xfrm>
                    <a:prstGeom prst="rect">
                      <a:avLst/>
                    </a:prstGeom>
                    <a:noFill/>
                    <a:ln w="9525">
                      <a:noFill/>
                      <a:miter lim="800000"/>
                      <a:headEnd/>
                      <a:tailEnd/>
                    </a:ln>
                  </pic:spPr>
                </pic:pic>
              </a:graphicData>
            </a:graphic>
          </wp:inline>
        </w:drawing>
      </w:r>
    </w:p>
    <w:p w:rsidR="00F55679" w:rsidRDefault="00F55679" w:rsidP="00E96145">
      <w:pPr>
        <w:jc w:val="center"/>
      </w:pPr>
      <w:r>
        <w:rPr>
          <w:noProof/>
          <w:lang w:bidi="ar-SA"/>
        </w:rPr>
        <w:drawing>
          <wp:inline distT="0" distB="0" distL="0" distR="0">
            <wp:extent cx="3595384" cy="1638078"/>
            <wp:effectExtent l="19050" t="0" r="5066" b="0"/>
            <wp:docPr id="3697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3627454" cy="1652689"/>
                    </a:xfrm>
                    <a:prstGeom prst="rect">
                      <a:avLst/>
                    </a:prstGeom>
                    <a:noFill/>
                    <a:ln w="9525">
                      <a:noFill/>
                      <a:miter lim="800000"/>
                      <a:headEnd/>
                      <a:tailEnd/>
                    </a:ln>
                  </pic:spPr>
                </pic:pic>
              </a:graphicData>
            </a:graphic>
          </wp:inline>
        </w:drawing>
      </w:r>
    </w:p>
    <w:p w:rsidR="00F55679" w:rsidRPr="00E6133D" w:rsidRDefault="00F55679" w:rsidP="00F55679">
      <w:pPr>
        <w:jc w:val="both"/>
        <w:rPr>
          <w:rFonts w:ascii="Arial" w:hAnsi="Arial" w:cs="Arial"/>
          <w:b/>
          <w:bCs/>
          <w:u w:val="single"/>
        </w:rPr>
      </w:pPr>
      <w:r w:rsidRPr="003C6052">
        <w:rPr>
          <w:b/>
          <w:bCs/>
        </w:rPr>
        <w:t>Fig</w:t>
      </w:r>
      <w:r>
        <w:rPr>
          <w:b/>
          <w:bCs/>
        </w:rPr>
        <w:t>ure 3.3</w:t>
      </w:r>
      <w:r w:rsidRPr="003C6052">
        <w:rPr>
          <w:b/>
          <w:bCs/>
        </w:rPr>
        <w:t>:</w:t>
      </w:r>
      <w:r w:rsidRPr="003C6052">
        <w:rPr>
          <w:rFonts w:ascii="Arial" w:hAnsi="Arial" w:cs="Arial"/>
          <w:b/>
          <w:bCs/>
        </w:rPr>
        <w:t xml:space="preserve"> </w:t>
      </w:r>
      <w:r w:rsidRPr="003C6052">
        <w:rPr>
          <w:bCs/>
        </w:rPr>
        <w:t>Shape of entrained drop movement in high-velocity gas</w:t>
      </w:r>
      <w:r w:rsidR="0087462C">
        <w:rPr>
          <w:bCs/>
        </w:rPr>
        <w:t>,</w:t>
      </w:r>
      <w:r w:rsidRPr="003C6052">
        <w:rPr>
          <w:bCs/>
        </w:rPr>
        <w:t xml:space="preserve"> Li et al. (2002)</w:t>
      </w:r>
    </w:p>
    <w:p w:rsidR="00F55679" w:rsidRDefault="00F55679" w:rsidP="00F55679">
      <w:pPr>
        <w:jc w:val="both"/>
      </w:pPr>
      <w:r>
        <w:t xml:space="preserve">They also presented a simplified form of the equation in the same manner as Turner et al. that is based on fixed values of gas specific gravity, temperature, </w:t>
      </w:r>
      <w:r w:rsidR="00E630A3">
        <w:t>Z</w:t>
      </w:r>
      <w:r>
        <w:t xml:space="preserve"> factor, water density, and surface tension. Li et al. (2002) compared data from 16 wells to the Turner model and concluded that the latter overestimates the critical rate while their approach has a better match which, in their view, might explain why some wells are still operating at the sub-Turner critical rate.</w:t>
      </w:r>
    </w:p>
    <w:p w:rsidR="00F55679" w:rsidRDefault="00F55679" w:rsidP="00F55679">
      <w:pPr>
        <w:jc w:val="both"/>
      </w:pPr>
    </w:p>
    <w:p w:rsidR="00F55679" w:rsidRDefault="00F55679" w:rsidP="00F55679">
      <w:pPr>
        <w:jc w:val="both"/>
      </w:pPr>
      <w:r>
        <w:t>Unlike Li et al.’s (2002) view that Turner equation overestimates the critical gas rate, Guo et al. (2006) stated that the Turner equation underestimates the minimum critical gas rate. They presented a 4-phase kinetic energy model to estimate the minimum gas lift energy needed to maintain continuous liquid removal from the well. They started with the Turner equation and used the kinetic energy formula to arrive to the following:</w:t>
      </w:r>
    </w:p>
    <w:p w:rsidR="00F55679" w:rsidRDefault="00D91367" w:rsidP="00F55679">
      <w:pPr>
        <w:jc w:val="both"/>
      </w:pPr>
      <w:r>
        <w:pict>
          <v:shape id="_x0000_s1879" type="#_x0000_t32" style="position:absolute;left:0;text-align:left;margin-left:152.05pt;margin-top:11pt;width:185.9pt;height:0;z-index:251695104" o:connectortype="straight">
            <v:stroke dashstyle="dash"/>
          </v:shape>
        </w:pict>
      </w:r>
      <w:r w:rsidR="00F55679">
        <w:t xml:space="preserve">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k</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ρ</m:t>
                </m:r>
              </m:e>
              <m:sub>
                <m:r>
                  <m:rPr>
                    <m:sty m:val="p"/>
                  </m:rPr>
                  <w:rPr>
                    <w:rFonts w:ascii="Cambria Math" w:hAnsi="Cambria Math"/>
                  </w:rPr>
                  <m:t>g</m:t>
                </m:r>
              </m:sub>
            </m:sSub>
            <m:sSub>
              <m:sSubPr>
                <m:ctrlPr>
                  <w:rPr>
                    <w:rFonts w:ascii="Cambria Math" w:hAnsi="Cambria Math"/>
                  </w:rPr>
                </m:ctrlPr>
              </m:sSubPr>
              <m:e>
                <m:r>
                  <m:rPr>
                    <m:sty m:val="p"/>
                  </m:rPr>
                  <w:rPr>
                    <w:rFonts w:ascii="Cambria Math" w:hAnsi="Cambria Math"/>
                  </w:rPr>
                  <m:t xml:space="preserve"> × V</m:t>
                </m:r>
              </m:e>
              <m:sub>
                <m:r>
                  <m:rPr>
                    <m:sty m:val="p"/>
                  </m:rPr>
                  <w:rPr>
                    <w:rFonts w:ascii="Cambria Math" w:hAnsi="Cambria Math"/>
                  </w:rPr>
                  <m:t>c</m:t>
                </m:r>
              </m:sub>
            </m:sSub>
          </m:num>
          <m:den>
            <m:r>
              <m:rPr>
                <m:sty m:val="p"/>
              </m:rPr>
              <w:rPr>
                <w:rFonts w:ascii="Cambria Math" w:hAnsi="Cambria Math"/>
              </w:rPr>
              <m:t>2</m:t>
            </m:r>
            <m:sSub>
              <m:sSubPr>
                <m:ctrlPr>
                  <w:rPr>
                    <w:rFonts w:ascii="Cambria Math" w:hAnsi="Cambria Math"/>
                  </w:rPr>
                </m:ctrlPr>
              </m:sSubPr>
              <m:e>
                <m:r>
                  <m:rPr>
                    <m:sty m:val="p"/>
                  </m:rPr>
                  <w:rPr>
                    <w:rFonts w:ascii="Cambria Math" w:hAnsi="Cambria Math"/>
                  </w:rPr>
                  <m:t xml:space="preserve"> g</m:t>
                </m:r>
              </m:e>
              <m:sub>
                <m:r>
                  <m:rPr>
                    <m:sty m:val="p"/>
                  </m:rPr>
                  <w:rPr>
                    <w:rFonts w:ascii="Cambria Math" w:hAnsi="Cambria Math"/>
                  </w:rPr>
                  <m:t>c</m:t>
                </m:r>
              </m:sub>
            </m:sSub>
          </m:den>
        </m:f>
      </m:oMath>
      <w:r w:rsidR="00E14A30">
        <w:tab/>
      </w:r>
      <w:r w:rsidR="00E14A30">
        <w:tab/>
      </w:r>
      <w:r w:rsidR="00E14A30">
        <w:tab/>
      </w:r>
      <w:r w:rsidR="00E14A30">
        <w:tab/>
      </w:r>
      <w:r w:rsidR="00E14A30">
        <w:tab/>
      </w:r>
      <w:r w:rsidR="00E14A30">
        <w:tab/>
      </w:r>
      <w:r w:rsidR="00E14A30">
        <w:tab/>
      </w:r>
      <w:r w:rsidR="00E14A30">
        <w:tab/>
      </w:r>
      <w:r w:rsidR="00E14A30">
        <w:tab/>
      </w:r>
      <w:r w:rsidR="00F54F51">
        <w:t>(3.12)</w:t>
      </w:r>
    </w:p>
    <w:p w:rsidR="00F55679" w:rsidRDefault="00F54F51" w:rsidP="00F55679">
      <w:pPr>
        <w:jc w:val="both"/>
      </w:pPr>
      <w:r>
        <w:lastRenderedPageBreak/>
        <w:t>E</w:t>
      </w:r>
      <w:r w:rsidR="00F55679">
        <w:t>quation</w:t>
      </w:r>
      <w:r>
        <w:t xml:space="preserve"> 3.12</w:t>
      </w:r>
      <w:r w:rsidR="00F55679">
        <w:t xml:space="preserve"> represents the minimum kinetic energy required to keep liquid droplets from falling. Guo et al. (2006) substituted the Turner critical velocity in </w:t>
      </w:r>
      <w:r w:rsidR="00885B76">
        <w:t>E</w:t>
      </w:r>
      <w:r w:rsidR="00F55679">
        <w:t>q</w:t>
      </w:r>
      <w:r w:rsidR="00885B76">
        <w:t xml:space="preserve">. 3.12 </w:t>
      </w:r>
      <w:r w:rsidR="00F55679">
        <w:t xml:space="preserve">and used 0.44 as the value of the drag coefficient. They neglected the effect of gas density; therefore, the equation was reduced </w:t>
      </w:r>
      <w:r>
        <w:t>to</w:t>
      </w:r>
      <w:r w:rsidR="00F55679">
        <w:t>:</w:t>
      </w:r>
    </w:p>
    <w:p w:rsidR="00F55679" w:rsidRDefault="00D91367" w:rsidP="00F55679">
      <w:pPr>
        <w:jc w:val="both"/>
      </w:pPr>
      <w:r>
        <w:pict>
          <v:shape id="_x0000_s1882" type="#_x0000_t32" style="position:absolute;left:0;text-align:left;margin-left:157.8pt;margin-top:10.7pt;width:185.9pt;height:0;z-index:251698176" o:connectortype="straight">
            <v:stroke dashstyle="dash"/>
          </v:shape>
        </w:pict>
      </w:r>
      <w:r w:rsidR="00F55679">
        <w:t xml:space="preserve">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k</m:t>
            </m:r>
          </m:sub>
        </m:sSub>
        <m:r>
          <m:rPr>
            <m:sty m:val="p"/>
          </m:rPr>
          <w:rPr>
            <w:rFonts w:ascii="Cambria Math" w:hAnsi="Cambria Math"/>
          </w:rPr>
          <m:t xml:space="preserve">=0.04 </m:t>
        </m:r>
        <m:rad>
          <m:radPr>
            <m:degHide m:val="on"/>
            <m:ctrlPr>
              <w:rPr>
                <w:rFonts w:ascii="Cambria Math" w:hAnsi="Cambria Math"/>
              </w:rPr>
            </m:ctrlPr>
          </m:radPr>
          <m:deg/>
          <m:e>
            <m:r>
              <m:rPr>
                <m:sty m:val="p"/>
              </m:rPr>
              <w:rPr>
                <w:rFonts w:ascii="Cambria Math" w:hAnsi="Cambria Math"/>
              </w:rPr>
              <m:t>σ</m:t>
            </m:r>
            <m:sSub>
              <m:sSubPr>
                <m:ctrlPr>
                  <w:rPr>
                    <w:rFonts w:ascii="Cambria Math" w:hAnsi="Cambria Math"/>
                  </w:rPr>
                </m:ctrlPr>
              </m:sSubPr>
              <m:e>
                <m:r>
                  <m:rPr>
                    <m:sty m:val="p"/>
                  </m:rPr>
                  <w:rPr>
                    <w:rFonts w:ascii="Cambria Math" w:hAnsi="Cambria Math"/>
                  </w:rPr>
                  <m:t>ρ</m:t>
                </m:r>
              </m:e>
              <m:sub>
                <m:r>
                  <m:rPr>
                    <m:sty m:val="p"/>
                  </m:rPr>
                  <w:rPr>
                    <w:rFonts w:ascii="Cambria Math" w:hAnsi="Cambria Math"/>
                  </w:rPr>
                  <m:t>l</m:t>
                </m:r>
              </m:sub>
            </m:sSub>
          </m:e>
        </m:rad>
      </m:oMath>
      <w:r w:rsidR="00E14A30">
        <w:tab/>
      </w:r>
      <w:r w:rsidR="00E14A30">
        <w:tab/>
      </w:r>
      <w:r w:rsidR="00E14A30">
        <w:tab/>
      </w:r>
      <w:r w:rsidR="00E14A30">
        <w:tab/>
      </w:r>
      <w:r w:rsidR="00E14A30">
        <w:tab/>
      </w:r>
      <w:r w:rsidR="00E14A30">
        <w:tab/>
      </w:r>
      <w:r w:rsidR="00E14A30">
        <w:tab/>
      </w:r>
      <w:r w:rsidR="00E14A30">
        <w:tab/>
      </w:r>
      <w:r w:rsidR="00F54F51">
        <w:t>(3.13)</w:t>
      </w:r>
    </w:p>
    <w:p w:rsidR="00BB2567" w:rsidRDefault="00BB2567" w:rsidP="00BB2567">
      <w:pPr>
        <w:jc w:val="both"/>
      </w:pPr>
      <w:r>
        <w:t xml:space="preserve">where, density </w:t>
      </w:r>
      <w:r w:rsidRPr="007642D6">
        <w:rPr>
          <w:rFonts w:ascii="Symbol" w:hAnsi="Symbol"/>
        </w:rPr>
        <w:t></w:t>
      </w:r>
      <w:r w:rsidRPr="007642D6">
        <w:rPr>
          <w:vertAlign w:val="subscript"/>
        </w:rPr>
        <w:t>l</w:t>
      </w:r>
      <w:r>
        <w:t xml:space="preserve"> in lbm/ft</w:t>
      </w:r>
      <w:r w:rsidRPr="007642D6">
        <w:rPr>
          <w:vertAlign w:val="superscript"/>
        </w:rPr>
        <w:t>3</w:t>
      </w:r>
      <w:r>
        <w:t xml:space="preserve">and </w:t>
      </w:r>
      <w:r w:rsidRPr="007642D6">
        <w:rPr>
          <w:rFonts w:ascii="Symbol" w:hAnsi="Symbol"/>
        </w:rPr>
        <w:t></w:t>
      </w:r>
      <w:r>
        <w:t xml:space="preserve"> surface tension in dynes/cm.</w:t>
      </w:r>
    </w:p>
    <w:p w:rsidR="00F55679" w:rsidRDefault="00F55679" w:rsidP="00F55679">
      <w:pPr>
        <w:jc w:val="both"/>
      </w:pPr>
      <w:r>
        <w:t>By assuming values for water-gas and condensate-gas interfacial tensions to be 60 and 20 dynes/cm respectively, and water and condensate densities to be 65 and 45 lbm/ft</w:t>
      </w:r>
      <w:r w:rsidRPr="00F470FE">
        <w:rPr>
          <w:vertAlign w:val="superscript"/>
        </w:rPr>
        <w:t>3</w:t>
      </w:r>
      <w:r>
        <w:t xml:space="preserve"> respectively, Guo et al. (2006) stated that the minimum kinetic energy value for gas wells producing water should be 2.5 lbf-ft/ft</w:t>
      </w:r>
      <w:r w:rsidRPr="00F470FE">
        <w:rPr>
          <w:vertAlign w:val="superscript"/>
        </w:rPr>
        <w:t>3</w:t>
      </w:r>
      <w:r>
        <w:t xml:space="preserve"> and for condensate,  to be 1.2 lbf-ft/ft</w:t>
      </w:r>
      <w:r w:rsidRPr="00F470FE">
        <w:rPr>
          <w:vertAlign w:val="superscript"/>
        </w:rPr>
        <w:t>3</w:t>
      </w:r>
      <w:r>
        <w:t>. Guo et al. (2006) subsequently deduced that the 20% adjustment proposed by Turner is the velocity needed to transport the particle from stagnation. Therefore, he proposed the following equation as the minimum kinetic energy needed to transport liquid droplets:</w:t>
      </w:r>
    </w:p>
    <w:p w:rsidR="00F55679" w:rsidRDefault="00D91367" w:rsidP="00F55679">
      <w:pPr>
        <w:jc w:val="both"/>
      </w:pPr>
      <w:r>
        <w:pict>
          <v:shape id="_x0000_s1883" type="#_x0000_t32" style="position:absolute;left:0;text-align:left;margin-left:150.25pt;margin-top:10.4pt;width:185.9pt;height:0;z-index:251699200" o:connectortype="straight">
            <v:stroke dashstyle="dash"/>
          </v:shape>
        </w:pic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km</m:t>
            </m:r>
          </m:sub>
        </m:sSub>
        <m:r>
          <m:rPr>
            <m:sty m:val="p"/>
          </m:rPr>
          <w:rPr>
            <w:rFonts w:ascii="Cambria Math" w:hAnsi="Cambria Math"/>
          </w:rPr>
          <m:t xml:space="preserve">=0.0576 </m:t>
        </m:r>
        <m:rad>
          <m:radPr>
            <m:degHide m:val="on"/>
            <m:ctrlPr>
              <w:rPr>
                <w:rFonts w:ascii="Cambria Math" w:hAnsi="Cambria Math"/>
              </w:rPr>
            </m:ctrlPr>
          </m:radPr>
          <m:deg/>
          <m:e>
            <m:r>
              <m:rPr>
                <m:sty m:val="p"/>
              </m:rPr>
              <w:rPr>
                <w:rFonts w:ascii="Cambria Math" w:hAnsi="Cambria Math"/>
              </w:rPr>
              <m:t>σ</m:t>
            </m:r>
            <m:sSub>
              <m:sSubPr>
                <m:ctrlPr>
                  <w:rPr>
                    <w:rFonts w:ascii="Cambria Math" w:hAnsi="Cambria Math"/>
                  </w:rPr>
                </m:ctrlPr>
              </m:sSubPr>
              <m:e>
                <m:r>
                  <m:rPr>
                    <m:sty m:val="p"/>
                  </m:rPr>
                  <w:rPr>
                    <w:rFonts w:ascii="Cambria Math" w:hAnsi="Cambria Math"/>
                  </w:rPr>
                  <m:t>ρ</m:t>
                </m:r>
              </m:e>
              <m:sub>
                <m:r>
                  <m:rPr>
                    <m:sty m:val="p"/>
                  </m:rPr>
                  <w:rPr>
                    <w:rFonts w:ascii="Cambria Math" w:hAnsi="Cambria Math"/>
                  </w:rPr>
                  <m:t>l</m:t>
                </m:r>
              </m:sub>
            </m:sSub>
          </m:e>
        </m:rad>
      </m:oMath>
      <w:r w:rsidR="00E14A30">
        <w:tab/>
      </w:r>
      <w:r w:rsidR="00E14A30">
        <w:tab/>
      </w:r>
      <w:r w:rsidR="00E14A30">
        <w:tab/>
      </w:r>
      <w:r w:rsidR="00E14A30">
        <w:tab/>
      </w:r>
      <w:r w:rsidR="00E14A30">
        <w:tab/>
      </w:r>
      <w:r w:rsidR="00E14A30">
        <w:tab/>
      </w:r>
      <w:r w:rsidR="00E14A30">
        <w:tab/>
      </w:r>
      <w:r w:rsidR="00E14A30">
        <w:tab/>
      </w:r>
      <w:r w:rsidR="00F54F51">
        <w:t>(3.14)</w:t>
      </w:r>
    </w:p>
    <w:p w:rsidR="00F55679" w:rsidRDefault="00F55679" w:rsidP="00F55679">
      <w:pPr>
        <w:jc w:val="both"/>
      </w:pPr>
      <w:r>
        <w:t>Thus, Guo et al. (2006) proposed that the minimum required kinetic energy value for gas wells producing water to be 3.6 lbf-ft/ft</w:t>
      </w:r>
      <w:r w:rsidRPr="00F470FE">
        <w:rPr>
          <w:vertAlign w:val="superscript"/>
        </w:rPr>
        <w:t>3</w:t>
      </w:r>
      <w:r>
        <w:t xml:space="preserve"> and for condensate, only to be 1.73 lbf-ft/ft</w:t>
      </w:r>
      <w:r w:rsidRPr="00F470FE">
        <w:rPr>
          <w:vertAlign w:val="superscript"/>
        </w:rPr>
        <w:t>3</w:t>
      </w:r>
      <w:r>
        <w:t>. They calculated gas kinetic energy from any given gas well as compared to the minimum required kinetic energy to determine the loading status of the well. To evaluate the kinetic energy of a given well, Guo et al. (2006) proposed substituting the gas d</w:t>
      </w:r>
      <w:r w:rsidR="00F54F51">
        <w:t>ensity by using the ideal gas la</w:t>
      </w:r>
      <w:r>
        <w:t>w and refined the gas kinetic energy as follows:</w:t>
      </w:r>
    </w:p>
    <w:p w:rsidR="00F55679" w:rsidRDefault="00D91367" w:rsidP="00F55679">
      <w:pPr>
        <w:jc w:val="both"/>
      </w:pPr>
      <w:r>
        <w:pict>
          <v:shape id="_x0000_s1884" type="#_x0000_t32" style="position:absolute;left:0;text-align:left;margin-left:158.85pt;margin-top:14.15pt;width:185.9pt;height:0;z-index:251700224" o:connectortype="straight">
            <v:stroke dashstyle="dash"/>
          </v:shape>
        </w:pict>
      </w:r>
      <m:oMath>
        <m:sSub>
          <m:sSubPr>
            <m:ctrlPr>
              <w:rPr>
                <w:rFonts w:ascii="Cambria Math" w:hAnsi="Symbol"/>
              </w:rPr>
            </m:ctrlPr>
          </m:sSubPr>
          <m:e>
            <m:r>
              <m:rPr>
                <m:sty m:val="p"/>
              </m:rPr>
              <w:rPr>
                <w:rFonts w:ascii="Cambria Math" w:hAnsi="Symbol"/>
              </w:rPr>
              <m:t>E</m:t>
            </m:r>
          </m:e>
          <m:sub>
            <m:r>
              <m:rPr>
                <m:sty m:val="p"/>
              </m:rPr>
              <w:rPr>
                <w:rFonts w:ascii="Cambria Math" w:hAnsi="Symbol"/>
              </w:rPr>
              <m:t>k</m:t>
            </m:r>
          </m:sub>
        </m:sSub>
        <m:r>
          <m:rPr>
            <m:sty m:val="p"/>
          </m:rPr>
          <w:rPr>
            <w:rFonts w:ascii="Cambria Math" w:hAnsi="Symbol"/>
          </w:rPr>
          <m:t>=6.46</m:t>
        </m:r>
        <m:r>
          <m:rPr>
            <m:sty m:val="p"/>
          </m:rPr>
          <w:rPr>
            <w:rFonts w:ascii="Cambria Math" w:hAnsi="Cambria Math"/>
          </w:rPr>
          <m:t>×</m:t>
        </m:r>
        <m:sSup>
          <m:sSupPr>
            <m:ctrlPr>
              <w:rPr>
                <w:rFonts w:ascii="Cambria Math" w:hAnsi="Symbol"/>
              </w:rPr>
            </m:ctrlPr>
          </m:sSupPr>
          <m:e>
            <m:r>
              <m:rPr>
                <m:sty m:val="p"/>
              </m:rPr>
              <w:rPr>
                <w:rFonts w:ascii="Cambria Math" w:hAnsi="Symbol"/>
              </w:rPr>
              <m:t>10</m:t>
            </m:r>
          </m:e>
          <m:sup>
            <m:r>
              <m:rPr>
                <m:sty m:val="p"/>
              </m:rPr>
              <w:rPr>
                <w:rFonts w:ascii="Cambria Math" w:hAnsi="Symbol"/>
              </w:rPr>
              <m:t>-</m:t>
            </m:r>
            <m:r>
              <m:rPr>
                <m:sty m:val="p"/>
              </m:rPr>
              <w:rPr>
                <w:rFonts w:ascii="Cambria Math" w:hAnsi="Symbol"/>
              </w:rPr>
              <m:t>13</m:t>
            </m:r>
          </m:sup>
        </m:sSup>
        <m:r>
          <m:rPr>
            <m:sty m:val="p"/>
          </m:rPr>
          <w:rPr>
            <w:rFonts w:ascii="Cambria Math" w:hAnsi="Symbol"/>
          </w:rPr>
          <m:t xml:space="preserve"> </m:t>
        </m:r>
        <m:f>
          <m:fPr>
            <m:ctrlPr>
              <w:rPr>
                <w:rFonts w:ascii="Cambria Math" w:hAnsi="Symbol"/>
              </w:rPr>
            </m:ctrlPr>
          </m:fPr>
          <m:num>
            <m:sSub>
              <m:sSubPr>
                <m:ctrlPr>
                  <w:rPr>
                    <w:rFonts w:ascii="Cambria Math" w:hAnsi="Symbol"/>
                  </w:rPr>
                </m:ctrlPr>
              </m:sSubPr>
              <m:e>
                <m:r>
                  <m:rPr>
                    <m:sty m:val="p"/>
                  </m:rPr>
                  <w:rPr>
                    <w:rFonts w:ascii="Cambria Math" w:hAnsi="Cambria Math"/>
                  </w:rPr>
                  <m:t>γ</m:t>
                </m:r>
              </m:e>
              <m:sub>
                <m:r>
                  <m:rPr>
                    <m:sty m:val="p"/>
                  </m:rPr>
                  <w:rPr>
                    <w:rFonts w:ascii="Cambria Math" w:hAnsi="Symbol"/>
                  </w:rPr>
                  <m:t>g</m:t>
                </m:r>
              </m:sub>
            </m:sSub>
            <m:r>
              <m:rPr>
                <m:sty m:val="p"/>
              </m:rPr>
              <w:rPr>
                <w:rFonts w:ascii="Cambria Math" w:hAnsi="Cambria Math"/>
              </w:rPr>
              <m:t>×</m:t>
            </m:r>
            <m:r>
              <m:rPr>
                <m:sty m:val="p"/>
              </m:rPr>
              <w:rPr>
                <w:rFonts w:ascii="Cambria Math" w:hAnsi="Symbol"/>
              </w:rPr>
              <m:t>T</m:t>
            </m:r>
            <m:r>
              <m:rPr>
                <m:sty m:val="p"/>
              </m:rPr>
              <w:rPr>
                <w:rFonts w:ascii="Cambria Math" w:hAnsi="Cambria Math"/>
              </w:rPr>
              <m:t>×</m:t>
            </m:r>
            <m:sSup>
              <m:sSupPr>
                <m:ctrlPr>
                  <w:rPr>
                    <w:rFonts w:ascii="Cambria Math" w:hAnsi="Symbol"/>
                  </w:rPr>
                </m:ctrlPr>
              </m:sSupPr>
              <m:e>
                <m:sSub>
                  <m:sSubPr>
                    <m:ctrlPr>
                      <w:rPr>
                        <w:rFonts w:ascii="Cambria Math" w:hAnsi="Symbol"/>
                      </w:rPr>
                    </m:ctrlPr>
                  </m:sSubPr>
                  <m:e>
                    <m:r>
                      <m:rPr>
                        <m:sty m:val="p"/>
                      </m:rPr>
                      <w:rPr>
                        <w:rFonts w:ascii="Cambria Math" w:hAnsi="Symbol"/>
                      </w:rPr>
                      <m:t>q</m:t>
                    </m:r>
                  </m:e>
                  <m:sub>
                    <m:r>
                      <m:rPr>
                        <m:sty m:val="p"/>
                      </m:rPr>
                      <w:rPr>
                        <w:rFonts w:ascii="Cambria Math" w:hAnsi="Symbol"/>
                      </w:rPr>
                      <m:t>g</m:t>
                    </m:r>
                  </m:sub>
                </m:sSub>
              </m:e>
              <m:sup>
                <m:r>
                  <m:rPr>
                    <m:sty m:val="p"/>
                  </m:rPr>
                  <w:rPr>
                    <w:rFonts w:ascii="Cambria Math" w:hAnsi="Symbol"/>
                  </w:rPr>
                  <m:t>2</m:t>
                </m:r>
              </m:sup>
            </m:sSup>
          </m:num>
          <m:den>
            <m:sSup>
              <m:sSupPr>
                <m:ctrlPr>
                  <w:rPr>
                    <w:rFonts w:ascii="Cambria Math" w:hAnsi="Symbol"/>
                  </w:rPr>
                </m:ctrlPr>
              </m:sSupPr>
              <m:e>
                <m:r>
                  <m:rPr>
                    <m:sty m:val="p"/>
                  </m:rPr>
                  <w:rPr>
                    <w:rFonts w:ascii="Cambria Math" w:hAnsi="Symbol"/>
                  </w:rPr>
                  <m:t>A</m:t>
                </m:r>
              </m:e>
              <m:sup>
                <m:r>
                  <m:rPr>
                    <m:sty m:val="p"/>
                  </m:rPr>
                  <w:rPr>
                    <w:rFonts w:ascii="Cambria Math" w:hAnsi="Symbol"/>
                  </w:rPr>
                  <m:t>2</m:t>
                </m:r>
              </m:sup>
            </m:sSup>
            <m:r>
              <m:rPr>
                <m:sty m:val="p"/>
              </m:rPr>
              <w:rPr>
                <w:rFonts w:ascii="Cambria Math" w:hAnsi="Symbol"/>
              </w:rPr>
              <m:t xml:space="preserve"> </m:t>
            </m:r>
            <m:r>
              <m:rPr>
                <m:sty m:val="p"/>
              </m:rPr>
              <w:rPr>
                <w:rFonts w:ascii="Cambria Math" w:hAnsi="Cambria Math"/>
              </w:rPr>
              <m:t>×</m:t>
            </m:r>
            <m:r>
              <m:rPr>
                <m:sty m:val="p"/>
              </m:rPr>
              <w:rPr>
                <w:rFonts w:ascii="Cambria Math" w:hAnsi="Symbol"/>
              </w:rPr>
              <m:t xml:space="preserve"> P</m:t>
            </m:r>
          </m:den>
        </m:f>
      </m:oMath>
      <w:r w:rsidR="00E14A30">
        <w:tab/>
      </w:r>
      <w:r w:rsidR="00E14A30">
        <w:tab/>
      </w:r>
      <w:r w:rsidR="00E14A30">
        <w:tab/>
      </w:r>
      <w:r w:rsidR="00E14A30">
        <w:tab/>
      </w:r>
      <w:r w:rsidR="00E14A30">
        <w:tab/>
      </w:r>
      <w:r w:rsidR="00E14A30">
        <w:tab/>
      </w:r>
      <w:r w:rsidR="00E14A30">
        <w:tab/>
      </w:r>
      <w:r w:rsidR="00F54F51">
        <w:t>(3.15)</w:t>
      </w:r>
    </w:p>
    <w:p w:rsidR="004C2830" w:rsidRDefault="004C2830" w:rsidP="00F55679">
      <w:pPr>
        <w:jc w:val="both"/>
      </w:pPr>
      <w:r>
        <w:t>where,</w:t>
      </w:r>
      <w:r w:rsidR="0076010A">
        <w:t xml:space="preserve"> </w:t>
      </w:r>
      <w:r w:rsidR="00BB2567">
        <w:rPr>
          <w:rFonts w:ascii="Symbol" w:hAnsi="Symbol"/>
        </w:rPr>
        <w:t></w:t>
      </w:r>
      <w:r w:rsidR="0076010A" w:rsidRPr="0076010A">
        <w:rPr>
          <w:vertAlign w:val="subscript"/>
        </w:rPr>
        <w:t>g</w:t>
      </w:r>
      <w:r w:rsidR="0076010A">
        <w:t xml:space="preserve"> is the gas specific gravity, q</w:t>
      </w:r>
      <w:r w:rsidR="0076010A" w:rsidRPr="0076010A">
        <w:rPr>
          <w:vertAlign w:val="subscript"/>
        </w:rPr>
        <w:t>g</w:t>
      </w:r>
      <w:r w:rsidR="0076010A">
        <w:t xml:space="preserve"> is gas rate in scf/day, A is the flow conduit cross-sectional area in ft</w:t>
      </w:r>
      <w:r w:rsidR="0076010A" w:rsidRPr="0076010A">
        <w:rPr>
          <w:vertAlign w:val="superscript"/>
        </w:rPr>
        <w:t>2</w:t>
      </w:r>
      <w:r w:rsidR="0076010A">
        <w:t>, and P is the pressure in psia</w:t>
      </w:r>
      <w:r w:rsidR="007A7F8A">
        <w:t xml:space="preserve">, and T is temperature in </w:t>
      </w:r>
      <w:r w:rsidR="007A7F8A" w:rsidRPr="007A7F8A">
        <w:rPr>
          <w:vertAlign w:val="superscript"/>
        </w:rPr>
        <w:t>o</w:t>
      </w:r>
      <w:r w:rsidR="007A7F8A">
        <w:t>R</w:t>
      </w:r>
      <w:r w:rsidR="0076010A">
        <w:t xml:space="preserve">. </w:t>
      </w:r>
    </w:p>
    <w:p w:rsidR="00F55679" w:rsidRDefault="004C2830" w:rsidP="00F55679">
      <w:pPr>
        <w:jc w:val="both"/>
      </w:pPr>
      <w:r>
        <w:lastRenderedPageBreak/>
        <w:t>E</w:t>
      </w:r>
      <w:r w:rsidR="00F55679">
        <w:t>quation</w:t>
      </w:r>
      <w:r>
        <w:t xml:space="preserve"> 3.15</w:t>
      </w:r>
      <w:r w:rsidR="00F55679">
        <w:t xml:space="preserve"> indicates that the controlling conditions for liquid loading calculations are bottom hole, which is contrary to Turner et al.’s view that surface conditions are in most cases the controlling point.</w:t>
      </w:r>
    </w:p>
    <w:p w:rsidR="00F55679" w:rsidRDefault="00F55679" w:rsidP="00F55679">
      <w:pPr>
        <w:jc w:val="both"/>
      </w:pPr>
      <w:r>
        <w:t>Guo et al. (2006) proposed a correlation to calculate pressure variation along the wellbore and used it for the critical rate calculation. Then they compared their method to the 106 data points in Turner’s paper and found that their method predicted 6 loaded points in the unloaded region, as compared to 9 from the Turner method (Fig. 3.4). Therefore, they concluded that their method is more accurate in estimating the required minimum gas flow rates.</w:t>
      </w:r>
    </w:p>
    <w:p w:rsidR="00F55679" w:rsidRDefault="00F55679" w:rsidP="000B7973">
      <w:pPr>
        <w:jc w:val="center"/>
        <w:rPr>
          <w:b/>
        </w:rPr>
      </w:pPr>
      <w:r>
        <w:rPr>
          <w:b/>
          <w:noProof/>
          <w:lang w:bidi="ar-SA"/>
        </w:rPr>
        <w:drawing>
          <wp:inline distT="0" distB="0" distL="0" distR="0">
            <wp:extent cx="4418393" cy="2380593"/>
            <wp:effectExtent l="19050" t="0" r="1207" b="0"/>
            <wp:docPr id="36975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4435046" cy="2389565"/>
                    </a:xfrm>
                    <a:prstGeom prst="rect">
                      <a:avLst/>
                    </a:prstGeom>
                    <a:noFill/>
                    <a:ln w="9525">
                      <a:noFill/>
                      <a:miter lim="800000"/>
                      <a:headEnd/>
                      <a:tailEnd/>
                    </a:ln>
                  </pic:spPr>
                </pic:pic>
              </a:graphicData>
            </a:graphic>
          </wp:inline>
        </w:drawing>
      </w:r>
    </w:p>
    <w:p w:rsidR="00F55679" w:rsidRDefault="00F55679" w:rsidP="00FD7E8E">
      <w:pPr>
        <w:spacing w:line="240" w:lineRule="auto"/>
        <w:jc w:val="center"/>
      </w:pPr>
      <w:r w:rsidRPr="003C6052">
        <w:rPr>
          <w:b/>
          <w:bCs/>
        </w:rPr>
        <w:t>Figure 3.</w:t>
      </w:r>
      <w:r>
        <w:rPr>
          <w:b/>
          <w:bCs/>
        </w:rPr>
        <w:t>4</w:t>
      </w:r>
      <w:r w:rsidRPr="003C6052">
        <w:rPr>
          <w:b/>
          <w:bCs/>
        </w:rPr>
        <w:t>:</w:t>
      </w:r>
      <w:r w:rsidRPr="003C6052">
        <w:rPr>
          <w:rFonts w:ascii="Arial" w:hAnsi="Arial" w:cs="Arial"/>
          <w:b/>
          <w:bCs/>
        </w:rPr>
        <w:t xml:space="preserve"> </w:t>
      </w:r>
      <w:r w:rsidRPr="00266B9A">
        <w:t>The minimum flow rate calculated using Guo et.al method mapped against the test flow rate</w:t>
      </w:r>
      <w:r w:rsidR="0087462C">
        <w:t>,</w:t>
      </w:r>
      <w:r w:rsidRPr="00266B9A">
        <w:t xml:space="preserve"> Guo et al. </w:t>
      </w:r>
      <w:r>
        <w:t>(</w:t>
      </w:r>
      <w:r w:rsidRPr="00266B9A">
        <w:t>2006)</w:t>
      </w:r>
    </w:p>
    <w:p w:rsidR="00C772D5" w:rsidRDefault="00C772D5" w:rsidP="00F55679">
      <w:pPr>
        <w:jc w:val="both"/>
      </w:pPr>
    </w:p>
    <w:p w:rsidR="00F55679" w:rsidRDefault="00F55679" w:rsidP="00F55679">
      <w:pPr>
        <w:jc w:val="both"/>
      </w:pPr>
      <w:r w:rsidRPr="00F9127A">
        <w:t xml:space="preserve">Wang and Liu </w:t>
      </w:r>
      <w:r>
        <w:t>(</w:t>
      </w:r>
      <w:r w:rsidRPr="00F9127A">
        <w:t>2007</w:t>
      </w:r>
      <w:r>
        <w:t>)</w:t>
      </w:r>
      <w:r w:rsidRPr="00310FD9">
        <w:t xml:space="preserve"> </w:t>
      </w:r>
      <w:r>
        <w:t>presented the shape of the liquid droplet as a disk rather than a sphere, with N</w:t>
      </w:r>
      <w:r w:rsidRPr="00F9127A">
        <w:rPr>
          <w:vertAlign w:val="subscript"/>
        </w:rPr>
        <w:t>Re</w:t>
      </w:r>
      <w:r w:rsidR="00C87387">
        <w:rPr>
          <w:vertAlign w:val="subscript"/>
        </w:rPr>
        <w:t>p</w:t>
      </w:r>
      <w:r>
        <w:t xml:space="preserve"> ranging from 10</w:t>
      </w:r>
      <w:r w:rsidRPr="00F9127A">
        <w:rPr>
          <w:vertAlign w:val="superscript"/>
        </w:rPr>
        <w:t>4</w:t>
      </w:r>
      <w:r>
        <w:t xml:space="preserve"> to 10</w:t>
      </w:r>
      <w:r w:rsidRPr="00F9127A">
        <w:rPr>
          <w:vertAlign w:val="superscript"/>
        </w:rPr>
        <w:t>6</w:t>
      </w:r>
      <w:r>
        <w:t xml:space="preserve">, and the </w:t>
      </w:r>
      <w:r w:rsidRPr="00DB602C">
        <w:t xml:space="preserve">Morton number </w:t>
      </w:r>
      <w:r w:rsidR="00C669AE">
        <w:t>(</w:t>
      </w:r>
      <w:r>
        <w:t xml:space="preserve">a </w:t>
      </w:r>
      <w:r w:rsidRPr="00DB602C">
        <w:t>dimensionless number used to distinguish droplet shape</w:t>
      </w:r>
      <w:r w:rsidR="00C669AE">
        <w:t>)</w:t>
      </w:r>
      <w:r w:rsidRPr="00C45984">
        <w:t xml:space="preserve"> </w:t>
      </w:r>
      <w:r w:rsidRPr="00DB602C">
        <w:t xml:space="preserve">for the low viscosity liquid in gas wells </w:t>
      </w:r>
      <w:r>
        <w:t>as</w:t>
      </w:r>
      <w:r w:rsidRPr="00DB602C">
        <w:t xml:space="preserve"> possibly between 10</w:t>
      </w:r>
      <w:r w:rsidRPr="00DB602C">
        <w:rPr>
          <w:vertAlign w:val="superscript"/>
        </w:rPr>
        <w:t>-10</w:t>
      </w:r>
      <w:r w:rsidRPr="00DB602C">
        <w:t xml:space="preserve"> and 10</w:t>
      </w:r>
      <w:r w:rsidRPr="00DB602C">
        <w:rPr>
          <w:vertAlign w:val="superscript"/>
        </w:rPr>
        <w:t>-12</w:t>
      </w:r>
      <w:r w:rsidRPr="00DB602C">
        <w:t>.</w:t>
      </w:r>
      <w:r>
        <w:t xml:space="preserve"> The corresponding drag coefficient for these </w:t>
      </w:r>
      <w:r>
        <w:lastRenderedPageBreak/>
        <w:t>conditions is approximately 1.17. They presented their version of the critical velocity calculation as follows:</w:t>
      </w:r>
    </w:p>
    <w:p w:rsidR="00F55679" w:rsidRPr="00B46A97" w:rsidRDefault="00D91367" w:rsidP="00F55679">
      <w:pPr>
        <w:jc w:val="both"/>
      </w:pPr>
      <w:r>
        <w:pict>
          <v:shape id="_x0000_s1885" type="#_x0000_t32" style="position:absolute;left:0;text-align:left;margin-left:165.1pt;margin-top:21.55pt;width:185.9pt;height:0;z-index:251701248"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=0.5213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hAnsi="Cambria Math"/>
                          </w:rPr>
                          <m:t>2</m:t>
                        </m:r>
                      </m:sup>
                    </m:sSup>
                  </m:den>
                </m:f>
                <m:r>
                  <w:rPr>
                    <w:rFonts w:ascii="Cambria Math" w:hAnsi="Cambria Math"/>
                  </w:rPr>
                  <m:t>σ</m:t>
                </m:r>
              </m:e>
            </m:d>
          </m:e>
          <m:sup>
            <m:f>
              <m:fPr>
                <m:ctrlPr>
                  <w:rPr>
                    <w:rFonts w:ascii="Cambria Math" w:hAnsi="Cambria Math"/>
                    <w:i/>
                  </w:rPr>
                </m:ctrlPr>
              </m:fPr>
              <m:num>
                <m:r>
                  <w:rPr>
                    <w:rFonts w:ascii="Cambria Math" w:hAnsi="Cambria Math"/>
                  </w:rPr>
                  <m:t>1</m:t>
                </m:r>
              </m:num>
              <m:den>
                <m:r>
                  <w:rPr>
                    <w:rFonts w:ascii="Cambria Math" w:hAnsi="Cambria Math"/>
                  </w:rPr>
                  <m:t>4</m:t>
                </m:r>
              </m:den>
            </m:f>
          </m:sup>
        </m:sSup>
      </m:oMath>
      <w:r w:rsidR="00C06774">
        <w:t xml:space="preserve"> </w:t>
      </w:r>
      <w:r w:rsidR="00C06774">
        <w:tab/>
      </w:r>
      <w:r w:rsidR="00C06774">
        <w:tab/>
      </w:r>
      <w:r w:rsidR="00C06774">
        <w:tab/>
      </w:r>
      <w:r w:rsidR="00C06774">
        <w:tab/>
      </w:r>
      <w:r w:rsidR="00C06774">
        <w:tab/>
      </w:r>
      <w:r w:rsidR="00C06774">
        <w:tab/>
      </w:r>
      <w:r w:rsidR="00C06774">
        <w:tab/>
      </w:r>
      <w:r w:rsidR="00C772D5">
        <w:t>(3.16)</w:t>
      </w:r>
    </w:p>
    <w:p w:rsidR="00B0123B" w:rsidRDefault="00B0123B" w:rsidP="00B0123B">
      <w:pPr>
        <w:jc w:val="both"/>
      </w:pPr>
      <w:r>
        <w:t xml:space="preserve">where, density </w:t>
      </w:r>
      <w:r w:rsidRPr="007642D6">
        <w:rPr>
          <w:rFonts w:ascii="Symbol" w:hAnsi="Symbol"/>
        </w:rPr>
        <w:t></w:t>
      </w:r>
      <w:r w:rsidRPr="007642D6">
        <w:rPr>
          <w:vertAlign w:val="subscript"/>
        </w:rPr>
        <w:t>l</w:t>
      </w:r>
      <w:r>
        <w:t xml:space="preserve"> in Kg/m</w:t>
      </w:r>
      <w:r w:rsidRPr="007642D6">
        <w:rPr>
          <w:vertAlign w:val="superscript"/>
        </w:rPr>
        <w:t>3</w:t>
      </w:r>
      <w:r>
        <w:t xml:space="preserve">, gas density </w:t>
      </w:r>
      <w:r w:rsidRPr="007642D6">
        <w:rPr>
          <w:rFonts w:ascii="Symbol" w:hAnsi="Symbol"/>
        </w:rPr>
        <w:t></w:t>
      </w:r>
      <w:r>
        <w:rPr>
          <w:vertAlign w:val="subscript"/>
        </w:rPr>
        <w:t>g</w:t>
      </w:r>
      <w:r>
        <w:t xml:space="preserve"> in Kg/m</w:t>
      </w:r>
      <w:r w:rsidRPr="007642D6">
        <w:rPr>
          <w:vertAlign w:val="superscript"/>
        </w:rPr>
        <w:t>3</w:t>
      </w:r>
      <w:r>
        <w:t xml:space="preserve">, and </w:t>
      </w:r>
      <w:r w:rsidRPr="007642D6">
        <w:rPr>
          <w:rFonts w:ascii="Symbol" w:hAnsi="Symbol"/>
        </w:rPr>
        <w:t></w:t>
      </w:r>
      <w:r>
        <w:t xml:space="preserve"> surface tension in N/m.</w:t>
      </w:r>
    </w:p>
    <w:p w:rsidR="00F55679" w:rsidRDefault="00F55679" w:rsidP="00F55679">
      <w:pPr>
        <w:jc w:val="both"/>
      </w:pPr>
      <w:r>
        <w:t>Needless to say, their method predicts critical values significantly lower than the Turner method. Therefore, caution needs to be taken while using this method.</w:t>
      </w:r>
    </w:p>
    <w:p w:rsidR="00F55679" w:rsidRDefault="00F55679" w:rsidP="00F55679">
      <w:pPr>
        <w:jc w:val="both"/>
      </w:pPr>
    </w:p>
    <w:p w:rsidR="00F55679" w:rsidRDefault="00F55679" w:rsidP="00F55679">
      <w:pPr>
        <w:jc w:val="both"/>
      </w:pPr>
      <w:r>
        <w:t>In 2010, Zhou et al. investigated the effect of liquid amount on the critical velocity calculation. They stated that the Turner model, even after the 20% adjustment, still underestimates the critical velocity, causing wells with liquid loading issues to continue to be loaded up. Zhou et al. (2010) stated that there is a threshold value of liquid amount in gas-liquid mixtures, above which liquid loading might appear even if the critical gas velocity of the well is higher than the calculated values by the Turner model. They stated that in high velocity gas wells, the flow is turbulent and the droplet may move irregularly in all directions, which might cause droplets to coalesce and start falling, only to break and be repeatedly picked up again by the gas stream (see Fig. 3.5).</w:t>
      </w:r>
    </w:p>
    <w:p w:rsidR="00F55679" w:rsidRDefault="004C75F5" w:rsidP="004C75F5">
      <w:pPr>
        <w:jc w:val="center"/>
      </w:pPr>
      <w:r>
        <w:rPr>
          <w:noProof/>
          <w:lang w:bidi="ar-SA"/>
        </w:rPr>
        <w:lastRenderedPageBreak/>
        <w:drawing>
          <wp:inline distT="0" distB="0" distL="0" distR="0">
            <wp:extent cx="3969626" cy="2538248"/>
            <wp:effectExtent l="19050" t="0" r="0" b="0"/>
            <wp:docPr id="1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a:stretch>
                      <a:fillRect/>
                    </a:stretch>
                  </pic:blipFill>
                  <pic:spPr bwMode="auto">
                    <a:xfrm>
                      <a:off x="0" y="0"/>
                      <a:ext cx="3976786" cy="2542826"/>
                    </a:xfrm>
                    <a:prstGeom prst="rect">
                      <a:avLst/>
                    </a:prstGeom>
                    <a:noFill/>
                    <a:ln w="9525">
                      <a:noFill/>
                      <a:miter lim="800000"/>
                      <a:headEnd/>
                      <a:tailEnd/>
                    </a:ln>
                  </pic:spPr>
                </pic:pic>
              </a:graphicData>
            </a:graphic>
          </wp:inline>
        </w:drawing>
      </w:r>
    </w:p>
    <w:p w:rsidR="004C75F5" w:rsidRDefault="004C75F5" w:rsidP="004C75F5">
      <w:pPr>
        <w:jc w:val="center"/>
      </w:pPr>
      <w:r w:rsidRPr="003C6052">
        <w:rPr>
          <w:b/>
          <w:bCs/>
        </w:rPr>
        <w:t>Figure 3.</w:t>
      </w:r>
      <w:r>
        <w:rPr>
          <w:b/>
          <w:bCs/>
        </w:rPr>
        <w:t>5</w:t>
      </w:r>
      <w:r w:rsidRPr="003C6052">
        <w:rPr>
          <w:b/>
          <w:bCs/>
        </w:rPr>
        <w:t>:</w:t>
      </w:r>
      <w:r w:rsidRPr="003C6052">
        <w:rPr>
          <w:rFonts w:ascii="Arial" w:hAnsi="Arial" w:cs="Arial"/>
          <w:b/>
          <w:bCs/>
        </w:rPr>
        <w:t xml:space="preserve"> </w:t>
      </w:r>
      <w:r>
        <w:t>Encountering two liquid droplets in turbulent gas stream</w:t>
      </w:r>
      <w:r w:rsidR="0087462C">
        <w:t>,</w:t>
      </w:r>
      <w:r>
        <w:t xml:space="preserve"> Zhou</w:t>
      </w:r>
      <w:r w:rsidRPr="00B97637">
        <w:t xml:space="preserve"> et al. (201</w:t>
      </w:r>
      <w:r>
        <w:t>0</w:t>
      </w:r>
      <w:r w:rsidRPr="00B97637">
        <w:t>)</w:t>
      </w:r>
    </w:p>
    <w:p w:rsidR="005A3B0E" w:rsidRDefault="005A3B0E" w:rsidP="00F55679">
      <w:pPr>
        <w:jc w:val="both"/>
      </w:pPr>
    </w:p>
    <w:p w:rsidR="00F55679" w:rsidRDefault="00F55679" w:rsidP="00F55679">
      <w:pPr>
        <w:jc w:val="both"/>
      </w:pPr>
      <w:r>
        <w:t xml:space="preserve">Zhou et al. (2010) used both Turner et al. (1969) and Coleman et al. (1991) data to calculate the </w:t>
      </w:r>
      <w:r w:rsidR="00AE048D" w:rsidRPr="007E2BE0">
        <w:rPr>
          <w:rFonts w:ascii="Symbol" w:hAnsi="Symbol"/>
        </w:rPr>
        <w:t></w:t>
      </w:r>
      <w:r w:rsidR="00AE048D" w:rsidRPr="00AE048D">
        <w:rPr>
          <w:rFonts w:ascii="Arial" w:hAnsi="Arial" w:cs="Arial"/>
          <w:vertAlign w:val="subscript"/>
        </w:rPr>
        <w:t>z</w:t>
      </w:r>
      <w:r>
        <w:t xml:space="preserve"> factor as the </w:t>
      </w:r>
      <w:r w:rsidR="00AE048D">
        <w:t xml:space="preserve">droplet concentration </w:t>
      </w:r>
      <w:r w:rsidR="00E87BD0">
        <w:t xml:space="preserve">and set </w:t>
      </w:r>
      <w:r w:rsidR="00AE048D">
        <w:t>the threshold value of 0.01</w:t>
      </w:r>
      <w:r>
        <w:t xml:space="preserve">. </w:t>
      </w:r>
      <w:r w:rsidR="00C772D5">
        <w:t>They</w:t>
      </w:r>
      <w:r>
        <w:t xml:space="preserve"> </w:t>
      </w:r>
      <w:r w:rsidR="00E87BD0">
        <w:t>also relied on</w:t>
      </w:r>
      <w:r>
        <w:t xml:space="preserve"> Barnea’s (1987) work, which states that the flow regime changes from mist flow to a slug or churn flow pattern when the liquid holdup value is higher than 0.24. </w:t>
      </w:r>
      <w:r w:rsidR="00E87BD0">
        <w:t xml:space="preserve">Zhou et al. (2010) </w:t>
      </w:r>
      <w:r>
        <w:t>defined H</w:t>
      </w:r>
      <w:r w:rsidRPr="000A418A">
        <w:rPr>
          <w:vertAlign w:val="subscript"/>
        </w:rPr>
        <w:t>L</w:t>
      </w:r>
      <w:r>
        <w:t xml:space="preserve"> as follows:</w:t>
      </w:r>
    </w:p>
    <w:p w:rsidR="00F55679" w:rsidRPr="00F76927" w:rsidRDefault="00D91367" w:rsidP="00F55679">
      <w:pPr>
        <w:jc w:val="both"/>
      </w:pPr>
      <w:r>
        <w:pict>
          <v:shape id="_x0000_s1910" type="#_x0000_t32" style="position:absolute;left:0;text-align:left;margin-left:153.75pt;margin-top:11.25pt;width:185.9pt;height:0;z-index:251726848" o:connectortype="straight">
            <v:stroke dashstyle="dash"/>
          </v:shape>
        </w:pict>
      </w:r>
      <m:oMath>
        <m:sSub>
          <m:sSubPr>
            <m:ctrlPr>
              <w:rPr>
                <w:rFonts w:ascii="Cambria Math" w:hAnsi="Cambria Math"/>
                <w:i/>
              </w:rPr>
            </m:ctrlPr>
          </m:sSubPr>
          <m:e>
            <m:r>
              <w:rPr>
                <w:rFonts w:ascii="Cambria Math" w:hAnsi="Cambria Math"/>
              </w:rPr>
              <m:t>H</m:t>
            </m:r>
          </m:e>
          <m:sub>
            <m:r>
              <w:rPr>
                <w:rFonts w:ascii="Cambria Math" w:hAnsi="Cambria Math"/>
              </w:rPr>
              <m:t>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sl</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sg</m:t>
                    </m:r>
                  </m:sub>
                </m:sSub>
                <m:r>
                  <w:rPr>
                    <w:rFonts w:ascii="Cambria Math" w:hAnsi="Cambria Math"/>
                  </w:rPr>
                  <m:t>+V</m:t>
                </m:r>
              </m:e>
              <m:sub>
                <m:r>
                  <w:rPr>
                    <w:rFonts w:ascii="Cambria Math" w:hAnsi="Cambria Math"/>
                  </w:rPr>
                  <m:t>sl</m:t>
                </m:r>
              </m:sub>
            </m:sSub>
          </m:den>
        </m:f>
      </m:oMath>
      <w:r w:rsidR="00E14A30">
        <w:t xml:space="preserve"> </w:t>
      </w:r>
      <w:r w:rsidR="00E14A30">
        <w:tab/>
      </w:r>
      <w:r w:rsidR="00E14A30">
        <w:tab/>
      </w:r>
      <w:r w:rsidR="00E14A30">
        <w:tab/>
      </w:r>
      <w:r w:rsidR="00E14A30">
        <w:tab/>
      </w:r>
      <w:r w:rsidR="00E14A30">
        <w:tab/>
      </w:r>
      <w:r w:rsidR="00E14A30">
        <w:tab/>
      </w:r>
      <w:r w:rsidR="00E14A30">
        <w:tab/>
      </w:r>
      <w:r w:rsidR="00E14A30">
        <w:tab/>
      </w:r>
      <w:r w:rsidR="00E14A30">
        <w:tab/>
      </w:r>
      <w:r w:rsidR="004C75F5">
        <w:t>(3.17)</w:t>
      </w:r>
    </w:p>
    <w:p w:rsidR="00F55679" w:rsidRDefault="00C669AE" w:rsidP="00F55679">
      <w:pPr>
        <w:jc w:val="both"/>
      </w:pPr>
      <w:r>
        <w:t>w</w:t>
      </w:r>
      <w:r w:rsidR="00F55679">
        <w:t>here</w:t>
      </w:r>
      <w:r>
        <w:t>,</w:t>
      </w:r>
      <w:r w:rsidR="00F55679">
        <w:t xml:space="preserve"> V</w:t>
      </w:r>
      <w:r w:rsidR="00F55679" w:rsidRPr="000A418A">
        <w:rPr>
          <w:vertAlign w:val="subscript"/>
        </w:rPr>
        <w:t>sl</w:t>
      </w:r>
      <w:r w:rsidR="00F55679">
        <w:t xml:space="preserve"> is superficial liquid velocity, and V</w:t>
      </w:r>
      <w:r w:rsidR="00F55679" w:rsidRPr="000A418A">
        <w:rPr>
          <w:vertAlign w:val="subscript"/>
        </w:rPr>
        <w:t>sg</w:t>
      </w:r>
      <w:r w:rsidR="00F55679">
        <w:t xml:space="preserve"> is superficial gas velocity.</w:t>
      </w:r>
    </w:p>
    <w:p w:rsidR="00F55679" w:rsidRDefault="00F55679" w:rsidP="00F55679">
      <w:pPr>
        <w:jc w:val="both"/>
      </w:pPr>
      <w:r>
        <w:t>Therefore, they stated that the Turner equation should be used when H</w:t>
      </w:r>
      <w:r w:rsidRPr="000A418A">
        <w:rPr>
          <w:vertAlign w:val="subscript"/>
        </w:rPr>
        <w:t>L</w:t>
      </w:r>
      <w:r>
        <w:t xml:space="preserve"> is less than or equal to 0.24, and their equation should be used at values higher than 0.24. Their proposed equation included an additional term to the original Turner equation (also referred to as the Coleman equation) as follows:</w:t>
      </w:r>
    </w:p>
    <w:p w:rsidR="00F55679" w:rsidRDefault="00D91367" w:rsidP="00F55679">
      <w:pPr>
        <w:jc w:val="both"/>
      </w:pPr>
      <w:r>
        <w:pict>
          <v:shape id="_x0000_s1913" type="#_x0000_t32" style="position:absolute;left:0;text-align:left;margin-left:179.75pt;margin-top:9.45pt;width:170.95pt;height:.05pt;z-index:251729920" o:connectortype="straight">
            <v:stroke dashstyle="dash"/>
          </v:shape>
        </w:pict>
      </w:r>
      <w:r w:rsidR="00F55679">
        <w:t xml:space="preserve"> </w:t>
      </w:r>
      <m:oMath>
        <m:sSub>
          <m:sSubPr>
            <m:ctrlPr>
              <w:rPr>
                <w:rFonts w:ascii="Cambria Math" w:hAnsi="Cambria Math"/>
                <w:i/>
              </w:rPr>
            </m:ctrlPr>
          </m:sSubPr>
          <m:e>
            <m:r>
              <w:rPr>
                <w:rFonts w:ascii="Cambria Math" w:hAnsi="Cambria Math"/>
              </w:rPr>
              <m:t>V</m:t>
            </m:r>
          </m:e>
          <m:sub>
            <m:r>
              <w:rPr>
                <w:rFonts w:ascii="Cambria Math" w:hAnsi="Cambria Math"/>
              </w:rPr>
              <m:t>C-N</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C-Turner</m:t>
            </m:r>
          </m:sub>
        </m:sSub>
        <m:r>
          <w:rPr>
            <w:rFonts w:ascii="Cambria Math" w:hAnsi="Cambria Math"/>
          </w:rPr>
          <m:t>+ln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L</m:t>
                    </m:r>
                  </m:sub>
                </m:sSub>
              </m:num>
              <m:den>
                <m:sSub>
                  <m:sSubPr>
                    <m:ctrlPr>
                      <w:rPr>
                        <w:rFonts w:ascii="Cambria Math" w:hAnsi="Cambria Math"/>
                        <w:i/>
                      </w:rPr>
                    </m:ctrlPr>
                  </m:sSubPr>
                  <m:e>
                    <m:r>
                      <w:rPr>
                        <w:rFonts w:ascii="Cambria Math" w:hAnsi="Cambria Math"/>
                      </w:rPr>
                      <m:t>β</m:t>
                    </m:r>
                  </m:e>
                  <m:sub>
                    <m:r>
                      <w:rPr>
                        <w:rFonts w:ascii="Cambria Math" w:hAnsi="Cambria Math"/>
                      </w:rPr>
                      <m:t>z</m:t>
                    </m:r>
                  </m:sub>
                </m:sSub>
              </m:den>
            </m:f>
          </m:e>
        </m:d>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z</m:t>
            </m:r>
          </m:sub>
        </m:sSub>
      </m:oMath>
      <w:r w:rsidR="004C75F5">
        <w:tab/>
      </w:r>
      <w:r w:rsidR="004C75F5">
        <w:tab/>
      </w:r>
      <w:r w:rsidR="004C75F5">
        <w:tab/>
      </w:r>
      <w:r w:rsidR="004C75F5">
        <w:tab/>
      </w:r>
      <w:r w:rsidR="004C75F5">
        <w:tab/>
      </w:r>
      <w:r w:rsidR="004C75F5">
        <w:tab/>
        <w:t>(3.18)</w:t>
      </w:r>
    </w:p>
    <w:p w:rsidR="00F55679" w:rsidRDefault="004C75F5" w:rsidP="00F55679">
      <w:pPr>
        <w:jc w:val="both"/>
      </w:pPr>
      <w:r>
        <w:lastRenderedPageBreak/>
        <w:t>w</w:t>
      </w:r>
      <w:r w:rsidR="00F55679">
        <w:t xml:space="preserve">here </w:t>
      </w:r>
      <w:r w:rsidR="00F55679" w:rsidRPr="007E2BE0">
        <w:rPr>
          <w:rFonts w:ascii="Symbol" w:hAnsi="Symbol"/>
        </w:rPr>
        <w:t></w:t>
      </w:r>
      <w:r w:rsidR="00AE048D" w:rsidRPr="00AE048D">
        <w:rPr>
          <w:rFonts w:ascii="Arial" w:hAnsi="Arial" w:cs="Arial"/>
          <w:vertAlign w:val="subscript"/>
        </w:rPr>
        <w:t>z</w:t>
      </w:r>
      <w:r w:rsidR="00F55679">
        <w:t xml:space="preserve"> = 0.01, and </w:t>
      </w:r>
      <w:r w:rsidR="00F55679" w:rsidRPr="007E2BE0">
        <w:rPr>
          <w:rFonts w:ascii="Symbol" w:hAnsi="Symbol"/>
        </w:rPr>
        <w:t></w:t>
      </w:r>
      <w:r w:rsidR="00AE048D" w:rsidRPr="00AE048D">
        <w:rPr>
          <w:rFonts w:ascii="Arial" w:hAnsi="Arial" w:cs="Arial"/>
          <w:vertAlign w:val="subscript"/>
        </w:rPr>
        <w:t>z</w:t>
      </w:r>
      <w:r w:rsidR="00F55679">
        <w:t xml:space="preserve"> = 0.6, as estimated from Turner’s data. </w:t>
      </w:r>
      <w:r w:rsidR="00AE048D" w:rsidRPr="007E2BE0">
        <w:rPr>
          <w:rFonts w:ascii="Symbol" w:hAnsi="Symbol"/>
        </w:rPr>
        <w:t></w:t>
      </w:r>
      <w:r w:rsidR="00AE048D" w:rsidRPr="00AE048D">
        <w:rPr>
          <w:rFonts w:ascii="Arial" w:hAnsi="Arial" w:cs="Arial"/>
          <w:vertAlign w:val="subscript"/>
        </w:rPr>
        <w:t>z</w:t>
      </w:r>
      <w:r w:rsidR="00F55679">
        <w:t xml:space="preserve">, as mentioned </w:t>
      </w:r>
      <w:r w:rsidR="00C669AE">
        <w:t>earlier</w:t>
      </w:r>
      <w:r w:rsidR="00F55679">
        <w:t>, is the GLR, and alpha is a curve fitting constant.</w:t>
      </w:r>
    </w:p>
    <w:p w:rsidR="00F55679" w:rsidRDefault="00F55679" w:rsidP="00F55679">
      <w:pPr>
        <w:jc w:val="both"/>
      </w:pPr>
      <w:r>
        <w:t>While comparing the</w:t>
      </w:r>
      <w:r w:rsidR="004C75F5">
        <w:t>ir</w:t>
      </w:r>
      <w:r>
        <w:t xml:space="preserve"> </w:t>
      </w:r>
      <w:r w:rsidR="00B55705">
        <w:t>model</w:t>
      </w:r>
      <w:r>
        <w:t xml:space="preserve"> to Coleman’s data, all calculated </w:t>
      </w:r>
      <w:r w:rsidR="00E87BD0" w:rsidRPr="007E2BE0">
        <w:rPr>
          <w:rFonts w:ascii="Symbol" w:hAnsi="Symbol"/>
        </w:rPr>
        <w:t></w:t>
      </w:r>
      <w:r w:rsidR="00E87BD0" w:rsidRPr="00AE048D">
        <w:rPr>
          <w:rFonts w:ascii="Arial" w:hAnsi="Arial" w:cs="Arial"/>
          <w:vertAlign w:val="subscript"/>
        </w:rPr>
        <w:t>z</w:t>
      </w:r>
      <w:r>
        <w:t xml:space="preserve"> values were less than the threshold (Fig. 3.6). Therefore, the model prediction is the same as the Turner model which, in turn, is better than the adjusted Turner model. The latter conclusion was similar to the conclusion that Coleman deduced. However, when using the original Turner et al. data, the Zhou et al. (2010) model showed an improvement in prediction from both Turner and adjusted Turner models. The Zhou model had 12 incorrectly predicted wells, as opposed to 24 from the Turner model and 13 from the adjusted Turner m</w:t>
      </w:r>
      <w:r w:rsidR="00C81089">
        <w:t>odel (see Fig. 3.7)</w:t>
      </w:r>
      <w:r w:rsidR="005A3B0E">
        <w:t>.</w:t>
      </w:r>
    </w:p>
    <w:p w:rsidR="00F55679" w:rsidRDefault="00F55679" w:rsidP="004C75F5">
      <w:pPr>
        <w:jc w:val="center"/>
      </w:pPr>
      <w:r>
        <w:rPr>
          <w:noProof/>
          <w:lang w:bidi="ar-SA"/>
        </w:rPr>
        <w:drawing>
          <wp:inline distT="0" distB="0" distL="0" distR="0">
            <wp:extent cx="5305041" cy="3268192"/>
            <wp:effectExtent l="19050" t="0" r="0" b="0"/>
            <wp:docPr id="36975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srcRect/>
                    <a:stretch>
                      <a:fillRect/>
                    </a:stretch>
                  </pic:blipFill>
                  <pic:spPr bwMode="auto">
                    <a:xfrm>
                      <a:off x="0" y="0"/>
                      <a:ext cx="5311771" cy="3272338"/>
                    </a:xfrm>
                    <a:prstGeom prst="rect">
                      <a:avLst/>
                    </a:prstGeom>
                    <a:noFill/>
                    <a:ln w="9525">
                      <a:noFill/>
                      <a:miter lim="800000"/>
                      <a:headEnd/>
                      <a:tailEnd/>
                    </a:ln>
                  </pic:spPr>
                </pic:pic>
              </a:graphicData>
            </a:graphic>
          </wp:inline>
        </w:drawing>
      </w:r>
    </w:p>
    <w:p w:rsidR="00F55679" w:rsidRDefault="00F55679" w:rsidP="00635112">
      <w:pPr>
        <w:spacing w:line="240" w:lineRule="auto"/>
        <w:jc w:val="center"/>
      </w:pPr>
      <w:r w:rsidRPr="001B7F19">
        <w:rPr>
          <w:b/>
        </w:rPr>
        <w:t>Figure 3</w:t>
      </w:r>
      <w:r>
        <w:rPr>
          <w:b/>
        </w:rPr>
        <w:t>.6:</w:t>
      </w:r>
      <w:r>
        <w:t xml:space="preserve"> Application of the Zhou et al. model to Coleman et al. data</w:t>
      </w:r>
      <w:r w:rsidR="0087462C">
        <w:t>,</w:t>
      </w:r>
      <w:r>
        <w:t xml:space="preserve"> Zhou</w:t>
      </w:r>
      <w:r w:rsidRPr="00B97637">
        <w:t xml:space="preserve"> et al. (201</w:t>
      </w:r>
      <w:r>
        <w:t>0</w:t>
      </w:r>
      <w:r w:rsidRPr="00B97637">
        <w:t>)</w:t>
      </w:r>
    </w:p>
    <w:p w:rsidR="00F55679" w:rsidRDefault="00635112" w:rsidP="00635112">
      <w:pPr>
        <w:jc w:val="center"/>
      </w:pPr>
      <w:r w:rsidRPr="00635112">
        <w:rPr>
          <w:noProof/>
          <w:lang w:bidi="ar-SA"/>
        </w:rPr>
        <w:lastRenderedPageBreak/>
        <w:drawing>
          <wp:inline distT="0" distB="0" distL="0" distR="0">
            <wp:extent cx="5008728" cy="3630304"/>
            <wp:effectExtent l="0" t="0" r="0" b="0"/>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55679" w:rsidRDefault="00F55679" w:rsidP="00F55679">
      <w:pPr>
        <w:ind w:firstLine="720"/>
        <w:jc w:val="both"/>
      </w:pPr>
      <w:r w:rsidRPr="003C6052">
        <w:rPr>
          <w:b/>
          <w:bCs/>
        </w:rPr>
        <w:t>Fig</w:t>
      </w:r>
      <w:r>
        <w:rPr>
          <w:b/>
          <w:bCs/>
        </w:rPr>
        <w:t>ure 3.7</w:t>
      </w:r>
      <w:r w:rsidRPr="003C6052">
        <w:rPr>
          <w:b/>
          <w:bCs/>
        </w:rPr>
        <w:t>:</w:t>
      </w:r>
      <w:r w:rsidRPr="003C6052">
        <w:rPr>
          <w:rFonts w:ascii="Arial" w:hAnsi="Arial" w:cs="Arial"/>
          <w:b/>
          <w:bCs/>
        </w:rPr>
        <w:t xml:space="preserve"> </w:t>
      </w:r>
      <w:r>
        <w:t>Zhou et al. model versus the Turner Model</w:t>
      </w:r>
      <w:r w:rsidR="0087462C">
        <w:t>,</w:t>
      </w:r>
      <w:r>
        <w:t xml:space="preserve"> Zhou</w:t>
      </w:r>
      <w:r w:rsidRPr="00B97637">
        <w:t xml:space="preserve"> et al. (201</w:t>
      </w:r>
      <w:r>
        <w:t>0</w:t>
      </w:r>
      <w:r w:rsidRPr="00B97637">
        <w:t>)</w:t>
      </w:r>
    </w:p>
    <w:p w:rsidR="004C75F5" w:rsidRDefault="004C75F5" w:rsidP="00F55679">
      <w:pPr>
        <w:jc w:val="both"/>
      </w:pPr>
    </w:p>
    <w:p w:rsidR="00F55679" w:rsidRDefault="00F55679" w:rsidP="00F55679">
      <w:pPr>
        <w:jc w:val="both"/>
      </w:pPr>
      <w:r w:rsidRPr="00B97637">
        <w:t>Guohua et al. (2012) introduced an energy loss factor. To arrive at their conclusion, they started with Li’s equation and relied on both Wei et al.</w:t>
      </w:r>
      <w:r>
        <w:t>’s</w:t>
      </w:r>
      <w:r w:rsidRPr="00B97637">
        <w:t xml:space="preserve"> (2007) experiment with high speed photograph</w:t>
      </w:r>
      <w:r>
        <w:t>ic</w:t>
      </w:r>
      <w:r w:rsidRPr="00B97637">
        <w:t xml:space="preserve"> technique</w:t>
      </w:r>
      <w:r>
        <w:t>s (Fig. 3.8)</w:t>
      </w:r>
      <w:r w:rsidRPr="00B97637">
        <w:t xml:space="preserve"> and Awoulsi</w:t>
      </w:r>
      <w:r>
        <w:t>’s</w:t>
      </w:r>
      <w:r w:rsidRPr="00B97637">
        <w:t xml:space="preserve"> (2005) laboratory data</w:t>
      </w:r>
      <w:r>
        <w:t xml:space="preserve"> (Fig. 3.9). </w:t>
      </w:r>
      <w:r w:rsidRPr="00B97637">
        <w:t>They concluded that the reason why Turner equation over predict</w:t>
      </w:r>
      <w:r>
        <w:t>s</w:t>
      </w:r>
      <w:r w:rsidRPr="00B97637">
        <w:t xml:space="preserve"> the critical velocity is because Turner does not account for droplet deformation in low pressure conditions. They also invalidated Li’s model</w:t>
      </w:r>
      <w:r>
        <w:t>,</w:t>
      </w:r>
      <w:r w:rsidRPr="00B97637">
        <w:t xml:space="preserve"> citing that it under predicts the critical gas rates because it does not take into account the rollover of the flat shaped droplet</w:t>
      </w:r>
      <w:r>
        <w:t>,</w:t>
      </w:r>
      <w:r w:rsidRPr="00B97637">
        <w:t xml:space="preserve"> which causes it to have a reduced bearing area.</w:t>
      </w:r>
      <w:r>
        <w:t xml:space="preserve"> Guohua presented the following equation:</w:t>
      </w:r>
    </w:p>
    <w:p w:rsidR="00F55679" w:rsidRDefault="00D91367" w:rsidP="00F55679">
      <w:pPr>
        <w:jc w:val="both"/>
      </w:pPr>
      <w:r>
        <w:pict>
          <v:shape id="_x0000_s1886" type="#_x0000_t32" style="position:absolute;left:0;text-align:left;margin-left:187.9pt;margin-top:8.2pt;width:155.75pt;height:0;z-index:251702272"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CS</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C,Li</m:t>
            </m:r>
          </m:sub>
        </m:sSub>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C,Turner</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 Li</m:t>
            </m:r>
          </m:sub>
        </m:sSub>
        <m:r>
          <w:rPr>
            <w:rFonts w:ascii="Cambria Math" w:hAnsi="Cambria Math"/>
          </w:rPr>
          <m:t>)</m:t>
        </m:r>
      </m:oMath>
      <w:r w:rsidR="00E14A30">
        <w:t xml:space="preserve"> </w:t>
      </w:r>
      <w:r w:rsidR="00E14A30">
        <w:tab/>
      </w:r>
      <w:r w:rsidR="00E14A30">
        <w:tab/>
      </w:r>
      <w:r w:rsidR="00E14A30">
        <w:tab/>
      </w:r>
      <w:r w:rsidR="00E14A30">
        <w:tab/>
      </w:r>
      <w:r w:rsidR="00E14A30">
        <w:tab/>
      </w:r>
      <w:r w:rsidR="004C75F5">
        <w:t>(3.19)</w:t>
      </w:r>
    </w:p>
    <w:p w:rsidR="00F55679" w:rsidRDefault="00885B76" w:rsidP="00F55679">
      <w:pPr>
        <w:jc w:val="both"/>
      </w:pPr>
      <w:r>
        <w:t>E</w:t>
      </w:r>
      <w:r w:rsidR="00F55679">
        <w:t>quation</w:t>
      </w:r>
      <w:r>
        <w:t xml:space="preserve"> 3.19</w:t>
      </w:r>
      <w:r w:rsidR="00F55679">
        <w:t xml:space="preserve"> reduce</w:t>
      </w:r>
      <w:r>
        <w:t>s</w:t>
      </w:r>
      <w:r w:rsidR="00F55679">
        <w:t xml:space="preserve"> to Li’s equation when the loss factor, S, is equal to zero, and the larger the S factor, the closer the model is to the Turner model.</w:t>
      </w:r>
    </w:p>
    <w:p w:rsidR="004C75F5" w:rsidRDefault="004C75F5" w:rsidP="004C75F5">
      <w:pPr>
        <w:jc w:val="center"/>
      </w:pPr>
      <w:r>
        <w:rPr>
          <w:noProof/>
          <w:lang w:bidi="ar-SA"/>
        </w:rPr>
        <w:lastRenderedPageBreak/>
        <w:drawing>
          <wp:inline distT="0" distB="0" distL="0" distR="0">
            <wp:extent cx="5261999" cy="3193576"/>
            <wp:effectExtent l="19050" t="0" r="0" b="0"/>
            <wp:docPr id="1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a:stretch>
                      <a:fillRect/>
                    </a:stretch>
                  </pic:blipFill>
                  <pic:spPr bwMode="auto">
                    <a:xfrm>
                      <a:off x="0" y="0"/>
                      <a:ext cx="5262252" cy="3193729"/>
                    </a:xfrm>
                    <a:prstGeom prst="rect">
                      <a:avLst/>
                    </a:prstGeom>
                    <a:noFill/>
                    <a:ln w="9525">
                      <a:noFill/>
                      <a:miter lim="800000"/>
                      <a:headEnd/>
                      <a:tailEnd/>
                    </a:ln>
                  </pic:spPr>
                </pic:pic>
              </a:graphicData>
            </a:graphic>
          </wp:inline>
        </w:drawing>
      </w:r>
    </w:p>
    <w:p w:rsidR="004C75F5" w:rsidRDefault="004C75F5" w:rsidP="00635112">
      <w:pPr>
        <w:spacing w:line="240" w:lineRule="auto"/>
        <w:jc w:val="center"/>
      </w:pPr>
      <w:r w:rsidRPr="001B7F19">
        <w:rPr>
          <w:b/>
        </w:rPr>
        <w:t>Figure 3</w:t>
      </w:r>
      <w:r>
        <w:rPr>
          <w:b/>
        </w:rPr>
        <w:t>.8:</w:t>
      </w:r>
      <w:r w:rsidRPr="001B7F19">
        <w:rPr>
          <w:b/>
        </w:rPr>
        <w:t xml:space="preserve"> </w:t>
      </w:r>
      <w:r>
        <w:t>Rollover of the flat-shaped dr</w:t>
      </w:r>
      <w:r w:rsidR="0087462C">
        <w:t>oplets in the process of rising,</w:t>
      </w:r>
      <w:r>
        <w:t xml:space="preserve"> Wei et al.</w:t>
      </w:r>
      <w:r w:rsidRPr="00B97637">
        <w:t xml:space="preserve"> (20</w:t>
      </w:r>
      <w:r>
        <w:t>07</w:t>
      </w:r>
      <w:r w:rsidRPr="00B97637">
        <w:t>)</w:t>
      </w:r>
    </w:p>
    <w:p w:rsidR="004C75F5" w:rsidRDefault="004C75F5" w:rsidP="002D7629">
      <w:pPr>
        <w:jc w:val="center"/>
      </w:pPr>
      <w:r>
        <w:rPr>
          <w:noProof/>
          <w:lang w:bidi="ar-SA"/>
        </w:rPr>
        <w:drawing>
          <wp:inline distT="0" distB="0" distL="0" distR="0">
            <wp:extent cx="5250180" cy="3352800"/>
            <wp:effectExtent l="19050" t="0" r="7620" b="0"/>
            <wp:docPr id="1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srcRect/>
                    <a:stretch>
                      <a:fillRect/>
                    </a:stretch>
                  </pic:blipFill>
                  <pic:spPr bwMode="auto">
                    <a:xfrm>
                      <a:off x="0" y="0"/>
                      <a:ext cx="5271647" cy="3366509"/>
                    </a:xfrm>
                    <a:prstGeom prst="rect">
                      <a:avLst/>
                    </a:prstGeom>
                    <a:noFill/>
                    <a:ln w="9525">
                      <a:noFill/>
                      <a:miter lim="800000"/>
                      <a:headEnd/>
                      <a:tailEnd/>
                    </a:ln>
                  </pic:spPr>
                </pic:pic>
              </a:graphicData>
            </a:graphic>
          </wp:inline>
        </w:drawing>
      </w:r>
    </w:p>
    <w:p w:rsidR="004C75F5" w:rsidRDefault="004C75F5" w:rsidP="004C75F5">
      <w:pPr>
        <w:jc w:val="both"/>
      </w:pPr>
      <w:r w:rsidRPr="001B7F19">
        <w:rPr>
          <w:b/>
        </w:rPr>
        <w:t>Figure 3</w:t>
      </w:r>
      <w:r>
        <w:rPr>
          <w:b/>
        </w:rPr>
        <w:t>.9:</w:t>
      </w:r>
      <w:r w:rsidRPr="001B7F19">
        <w:rPr>
          <w:b/>
        </w:rPr>
        <w:t xml:space="preserve"> </w:t>
      </w:r>
      <w:r>
        <w:t>Critical gas flow rates comparison between different models</w:t>
      </w:r>
      <w:r w:rsidR="0087462C">
        <w:t>,</w:t>
      </w:r>
      <w:r>
        <w:t xml:space="preserve"> Awolusi</w:t>
      </w:r>
      <w:r w:rsidRPr="00B97637">
        <w:t xml:space="preserve"> (20</w:t>
      </w:r>
      <w:r>
        <w:t>05</w:t>
      </w:r>
      <w:r w:rsidRPr="00B97637">
        <w:t>)</w:t>
      </w:r>
    </w:p>
    <w:p w:rsidR="0016320A" w:rsidRDefault="0016320A" w:rsidP="0016320A">
      <w:pPr>
        <w:jc w:val="both"/>
      </w:pPr>
      <w:r>
        <w:lastRenderedPageBreak/>
        <w:t>To determine the value of the S factor in Eq. 3.19, Guohua et al. (2012) used data from 300 wells to estimate the loading condition. They fitted their model to actual data by changing the S factor value. Their results showed that the S factor ranges from 0.75 to 0.83. Therefore, they used the upper limit of the S factor for their model as follows:</w:t>
      </w:r>
    </w:p>
    <w:p w:rsidR="0016320A" w:rsidRDefault="00D91367" w:rsidP="0016320A">
      <w:pPr>
        <w:jc w:val="both"/>
      </w:pPr>
      <w:r>
        <w:pict>
          <v:shape id="_x0000_s60424" type="#_x0000_t32" style="position:absolute;left:0;text-align:left;margin-left:200.8pt;margin-top:8.55pt;width:148.25pt;height:0;z-index:251870208"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CS</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C,Li</m:t>
            </m:r>
          </m:sub>
        </m:sSub>
        <m:r>
          <w:rPr>
            <w:rFonts w:ascii="Cambria Math" w:hAnsi="Cambria Math"/>
          </w:rPr>
          <m:t>+0.83*(</m:t>
        </m:r>
        <m:sSub>
          <m:sSubPr>
            <m:ctrlPr>
              <w:rPr>
                <w:rFonts w:ascii="Cambria Math" w:hAnsi="Cambria Math"/>
                <w:i/>
              </w:rPr>
            </m:ctrlPr>
          </m:sSubPr>
          <m:e>
            <m:r>
              <w:rPr>
                <w:rFonts w:ascii="Cambria Math" w:hAnsi="Cambria Math"/>
              </w:rPr>
              <m:t>V</m:t>
            </m:r>
          </m:e>
          <m:sub>
            <m:r>
              <w:rPr>
                <w:rFonts w:ascii="Cambria Math" w:hAnsi="Cambria Math"/>
              </w:rPr>
              <m:t>C,Turner</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 Li</m:t>
            </m:r>
          </m:sub>
        </m:sSub>
        <m:r>
          <w:rPr>
            <w:rFonts w:ascii="Cambria Math" w:hAnsi="Cambria Math"/>
          </w:rPr>
          <m:t>)</m:t>
        </m:r>
      </m:oMath>
      <w:r w:rsidR="00E14A30">
        <w:t xml:space="preserve"> </w:t>
      </w:r>
      <w:r w:rsidR="00E14A30">
        <w:tab/>
      </w:r>
      <w:r w:rsidR="00E14A30">
        <w:tab/>
      </w:r>
      <w:r w:rsidR="00E14A30">
        <w:tab/>
      </w:r>
      <w:r w:rsidR="00E14A30">
        <w:tab/>
      </w:r>
      <w:r w:rsidR="00E14A30">
        <w:tab/>
      </w:r>
      <w:r w:rsidR="0016320A">
        <w:t>(3.20)</w:t>
      </w:r>
    </w:p>
    <w:p w:rsidR="00F55679" w:rsidRDefault="00F55679" w:rsidP="00F55679">
      <w:pPr>
        <w:jc w:val="both"/>
      </w:pPr>
      <w:r>
        <w:t xml:space="preserve">When Guohua et al. (2012) used Coleman’s data to compare their model predictions to Coleman et al.’s (1991) results (Fig. 3.10), they found that their model’s average absolute relative error (Table 3.2) is 0.2553, which is less than both Coleman, 0.2806, and Li, 0.4945. Therefore, they concluded that their model is more suitable for critical velocity prediction in low pressure gas wells less than 500 psi. </w:t>
      </w:r>
    </w:p>
    <w:p w:rsidR="00F55679" w:rsidRDefault="00F55679" w:rsidP="002C176D">
      <w:pPr>
        <w:spacing w:line="240" w:lineRule="auto"/>
        <w:jc w:val="both"/>
      </w:pPr>
      <w:r>
        <w:rPr>
          <w:b/>
        </w:rPr>
        <w:t>Table 3.2:</w:t>
      </w:r>
      <w:r w:rsidRPr="001B7F19">
        <w:rPr>
          <w:b/>
        </w:rPr>
        <w:t xml:space="preserve"> </w:t>
      </w:r>
      <w:r>
        <w:t xml:space="preserve">Average absolute relative error from the Guohua et </w:t>
      </w:r>
      <w:r w:rsidR="005C3D61">
        <w:t xml:space="preserve">al. model using Coleman et al. </w:t>
      </w:r>
      <w:r>
        <w:t>data, as compared to Li and Turner models</w:t>
      </w:r>
      <w:r w:rsidR="002C176D">
        <w:t>,</w:t>
      </w:r>
      <w:r>
        <w:t xml:space="preserve"> </w:t>
      </w:r>
      <w:r w:rsidRPr="00B97637">
        <w:t>Guohua et al. (2012)</w:t>
      </w:r>
    </w:p>
    <w:p w:rsidR="0084453C" w:rsidRDefault="0084453C" w:rsidP="002C176D">
      <w:pPr>
        <w:spacing w:line="240" w:lineRule="auto"/>
        <w:jc w:val="both"/>
      </w:pPr>
    </w:p>
    <w:p w:rsidR="00F55679" w:rsidRDefault="00F55679" w:rsidP="006270C8">
      <w:pPr>
        <w:jc w:val="center"/>
      </w:pPr>
      <w:r>
        <w:rPr>
          <w:noProof/>
          <w:lang w:bidi="ar-SA"/>
        </w:rPr>
        <w:drawing>
          <wp:inline distT="0" distB="0" distL="0" distR="0">
            <wp:extent cx="4931082" cy="1214651"/>
            <wp:effectExtent l="19050" t="0" r="2868" b="0"/>
            <wp:docPr id="36976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srcRect/>
                    <a:stretch>
                      <a:fillRect/>
                    </a:stretch>
                  </pic:blipFill>
                  <pic:spPr bwMode="auto">
                    <a:xfrm>
                      <a:off x="0" y="0"/>
                      <a:ext cx="4961399" cy="1222119"/>
                    </a:xfrm>
                    <a:prstGeom prst="rect">
                      <a:avLst/>
                    </a:prstGeom>
                    <a:noFill/>
                    <a:ln w="9525">
                      <a:noFill/>
                      <a:miter lim="800000"/>
                      <a:headEnd/>
                      <a:tailEnd/>
                    </a:ln>
                  </pic:spPr>
                </pic:pic>
              </a:graphicData>
            </a:graphic>
          </wp:inline>
        </w:drawing>
      </w:r>
    </w:p>
    <w:p w:rsidR="00F55679" w:rsidRDefault="00F55679" w:rsidP="00F55679">
      <w:pPr>
        <w:jc w:val="both"/>
      </w:pPr>
    </w:p>
    <w:p w:rsidR="00F55679" w:rsidRDefault="00F55679" w:rsidP="002D7629">
      <w:pPr>
        <w:jc w:val="center"/>
      </w:pPr>
      <w:r>
        <w:rPr>
          <w:noProof/>
          <w:lang w:bidi="ar-SA"/>
        </w:rPr>
        <w:lastRenderedPageBreak/>
        <w:drawing>
          <wp:inline distT="0" distB="0" distL="0" distR="0">
            <wp:extent cx="5135880" cy="3657600"/>
            <wp:effectExtent l="19050" t="0" r="7620" b="0"/>
            <wp:docPr id="36976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srcRect/>
                    <a:stretch>
                      <a:fillRect/>
                    </a:stretch>
                  </pic:blipFill>
                  <pic:spPr bwMode="auto">
                    <a:xfrm>
                      <a:off x="0" y="0"/>
                      <a:ext cx="5148255" cy="3666413"/>
                    </a:xfrm>
                    <a:prstGeom prst="rect">
                      <a:avLst/>
                    </a:prstGeom>
                    <a:noFill/>
                    <a:ln w="9525">
                      <a:noFill/>
                      <a:miter lim="800000"/>
                      <a:headEnd/>
                      <a:tailEnd/>
                    </a:ln>
                  </pic:spPr>
                </pic:pic>
              </a:graphicData>
            </a:graphic>
          </wp:inline>
        </w:drawing>
      </w:r>
    </w:p>
    <w:p w:rsidR="00F55679" w:rsidRDefault="00F55679" w:rsidP="0087462C">
      <w:pPr>
        <w:spacing w:line="240" w:lineRule="auto"/>
        <w:jc w:val="center"/>
      </w:pPr>
      <w:r w:rsidRPr="001B7F19">
        <w:rPr>
          <w:b/>
        </w:rPr>
        <w:t>Figure 3</w:t>
      </w:r>
      <w:r>
        <w:rPr>
          <w:b/>
        </w:rPr>
        <w:t>.10:</w:t>
      </w:r>
      <w:r w:rsidRPr="001B7F19">
        <w:rPr>
          <w:b/>
        </w:rPr>
        <w:t xml:space="preserve"> </w:t>
      </w:r>
      <w:r>
        <w:t>Comparison of the different models using Coleman et al. data</w:t>
      </w:r>
      <w:r w:rsidR="0087462C">
        <w:t>,</w:t>
      </w:r>
      <w:r>
        <w:t xml:space="preserve"> </w:t>
      </w:r>
      <w:r w:rsidRPr="00B97637">
        <w:t xml:space="preserve">Guohua et al. </w:t>
      </w:r>
      <w:r>
        <w:tab/>
        <w:t xml:space="preserve">  </w:t>
      </w:r>
      <w:r>
        <w:tab/>
        <w:t xml:space="preserve">          </w:t>
      </w:r>
      <w:r w:rsidRPr="00B97637">
        <w:t>(2012)</w:t>
      </w:r>
    </w:p>
    <w:p w:rsidR="00F55679" w:rsidRDefault="00F55679" w:rsidP="00F55679">
      <w:pPr>
        <w:jc w:val="both"/>
      </w:pPr>
    </w:p>
    <w:p w:rsidR="00F55679" w:rsidRPr="00DB602C" w:rsidRDefault="00F55679" w:rsidP="00F55679">
      <w:pPr>
        <w:pStyle w:val="ListParagraph"/>
        <w:ind w:left="0"/>
        <w:jc w:val="both"/>
        <w:rPr>
          <w:b/>
        </w:rPr>
      </w:pPr>
      <w:r w:rsidRPr="00DB602C">
        <w:rPr>
          <w:b/>
        </w:rPr>
        <w:t>3.2</w:t>
      </w:r>
      <w:r>
        <w:rPr>
          <w:b/>
        </w:rPr>
        <w:tab/>
      </w:r>
      <w:r w:rsidRPr="00DB602C">
        <w:rPr>
          <w:b/>
        </w:rPr>
        <w:t>Horizontal</w:t>
      </w:r>
      <w:r w:rsidR="0016320A">
        <w:rPr>
          <w:b/>
        </w:rPr>
        <w:t xml:space="preserve"> well</w:t>
      </w:r>
      <w:r w:rsidRPr="00DB602C">
        <w:rPr>
          <w:b/>
        </w:rPr>
        <w:t xml:space="preserve"> </w:t>
      </w:r>
      <w:r>
        <w:rPr>
          <w:b/>
        </w:rPr>
        <w:t>m</w:t>
      </w:r>
      <w:r w:rsidRPr="00DB602C">
        <w:rPr>
          <w:b/>
        </w:rPr>
        <w:t>odels</w:t>
      </w:r>
    </w:p>
    <w:p w:rsidR="00F55679" w:rsidRDefault="00F55679" w:rsidP="00F55679">
      <w:pPr>
        <w:jc w:val="both"/>
      </w:pPr>
      <w:r>
        <w:t>Veeken et al. (2009) investigated the influence of reservoir parameters and well parameters on the critical rate value. They found that the strongest correla</w:t>
      </w:r>
      <w:r w:rsidR="003E7D4F">
        <w:t>tion exists between the Turner R</w:t>
      </w:r>
      <w:r>
        <w:t>atio (TR) and the observed critical rate (</w:t>
      </w:r>
      <w:r w:rsidR="007A7F8A">
        <w:t>q</w:t>
      </w:r>
      <w:r w:rsidR="00BB2567">
        <w:rPr>
          <w:vertAlign w:val="subscript"/>
        </w:rPr>
        <w:t>c</w:t>
      </w:r>
      <w:r>
        <w:t>) by using a quadratic fitting (Fig</w:t>
      </w:r>
      <w:r w:rsidR="00D61D4B">
        <w:t>.</w:t>
      </w:r>
      <w:r w:rsidR="003E7D4F">
        <w:t xml:space="preserve"> 3.11). The Turner R</w:t>
      </w:r>
      <w:r>
        <w:t>atio is expressed as follows:</w:t>
      </w:r>
    </w:p>
    <w:p w:rsidR="00F55679" w:rsidRPr="00117080" w:rsidRDefault="00D91367" w:rsidP="00F55679">
      <w:pPr>
        <w:jc w:val="both"/>
      </w:pPr>
      <w:r>
        <w:pict>
          <v:shape id="_x0000_s1914" type="#_x0000_t32" style="position:absolute;left:0;text-align:left;margin-left:156.35pt;margin-top:10.4pt;width:185.9pt;height:0;z-index:251730944" o:connectortype="straight">
            <v:stroke dashstyle="dash"/>
          </v:shape>
        </w:pict>
      </w:r>
      <m:oMath>
        <m:r>
          <w:rPr>
            <w:rFonts w:ascii="Cambria Math" w:hAnsi="Cambria Math"/>
          </w:rPr>
          <m:t>TR=</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c</m:t>
                </m:r>
              </m:sub>
            </m:sSub>
          </m:num>
          <m:den>
            <m:sSub>
              <m:sSubPr>
                <m:ctrlPr>
                  <w:rPr>
                    <w:rFonts w:ascii="Cambria Math" w:hAnsi="Cambria Math"/>
                    <w:i/>
                  </w:rPr>
                </m:ctrlPr>
              </m:sSubPr>
              <m:e>
                <m:r>
                  <w:rPr>
                    <w:rFonts w:ascii="Cambria Math" w:hAnsi="Cambria Math"/>
                  </w:rPr>
                  <m:t>q</m:t>
                </m:r>
              </m:e>
              <m:sub>
                <m:r>
                  <w:rPr>
                    <w:rFonts w:ascii="Cambria Math" w:hAnsi="Cambria Math"/>
                  </w:rPr>
                  <m:t>Turner</m:t>
                </m:r>
              </m:sub>
            </m:sSub>
          </m:den>
        </m:f>
      </m:oMath>
      <w:r w:rsidR="00E14A30">
        <w:t xml:space="preserve"> </w:t>
      </w:r>
      <w:r w:rsidR="00E14A30">
        <w:tab/>
      </w:r>
      <w:r w:rsidR="00E14A30">
        <w:tab/>
      </w:r>
      <w:r w:rsidR="00E14A30">
        <w:tab/>
      </w:r>
      <w:r w:rsidR="00E14A30">
        <w:tab/>
      </w:r>
      <w:r w:rsidR="00E14A30">
        <w:tab/>
      </w:r>
      <w:r w:rsidR="00E14A30">
        <w:tab/>
      </w:r>
      <w:r w:rsidR="00E14A30">
        <w:tab/>
      </w:r>
      <w:r w:rsidR="00E14A30">
        <w:tab/>
      </w:r>
      <w:r w:rsidR="00E14A30">
        <w:tab/>
      </w:r>
      <w:r w:rsidR="0016320A">
        <w:t>(3.21)</w:t>
      </w:r>
    </w:p>
    <w:p w:rsidR="00F55679" w:rsidRDefault="00F55679" w:rsidP="00F55679">
      <w:pPr>
        <w:jc w:val="both"/>
      </w:pPr>
      <w:r>
        <w:t>They proposed a new equation to identify the relationship between the critical rate and the calculated Turner critical rate as follows:</w:t>
      </w:r>
    </w:p>
    <w:p w:rsidR="00F55679" w:rsidRDefault="00D91367" w:rsidP="00F55679">
      <w:pPr>
        <w:jc w:val="both"/>
      </w:pPr>
      <w:r>
        <w:pict>
          <v:shape id="_x0000_s1888" type="#_x0000_t32" style="position:absolute;left:0;text-align:left;margin-left:243.4pt;margin-top:17.7pt;width:98.85pt;height:0;z-index:251704320" o:connectortype="straight">
            <v:stroke dashstyle="dash"/>
          </v:shape>
        </w:pict>
      </w:r>
      <m:oMath>
        <m:sSub>
          <m:sSubPr>
            <m:ctrlPr>
              <w:rPr>
                <w:rFonts w:ascii="Cambria Math" w:hAnsi="Cambria Math"/>
                <w:i/>
              </w:rPr>
            </m:ctrlPr>
          </m:sSubPr>
          <m:e>
            <m:r>
              <w:rPr>
                <w:rFonts w:ascii="Cambria Math" w:hAnsi="Cambria Math"/>
              </w:rPr>
              <m:t>q</m:t>
            </m:r>
          </m:e>
          <m:sub>
            <m:r>
              <w:rPr>
                <w:rFonts w:ascii="Cambria Math" w:hAnsi="Cambria Math"/>
              </w:rPr>
              <m:t>c</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d>
                  <m:dPr>
                    <m:ctrlPr>
                      <w:rPr>
                        <w:rFonts w:ascii="Cambria Math" w:hAnsi="Cambria Math"/>
                        <w:i/>
                      </w:rPr>
                    </m:ctrlPr>
                  </m:dPr>
                  <m:e>
                    <m:r>
                      <w:rPr>
                        <w:rFonts w:ascii="Cambria Math" w:hAnsi="Cambria Math"/>
                      </w:rPr>
                      <m:t>1-b</m:t>
                    </m:r>
                    <m:sSub>
                      <m:sSubPr>
                        <m:ctrlPr>
                          <w:rPr>
                            <w:rFonts w:ascii="Cambria Math" w:hAnsi="Cambria Math"/>
                            <w:i/>
                          </w:rPr>
                        </m:ctrlPr>
                      </m:sSubPr>
                      <m:e>
                        <m:r>
                          <w:rPr>
                            <w:rFonts w:ascii="Cambria Math" w:hAnsi="Cambria Math"/>
                          </w:rPr>
                          <m:t>Q</m:t>
                        </m:r>
                      </m:e>
                      <m:sub>
                        <m:r>
                          <w:rPr>
                            <w:rFonts w:ascii="Cambria Math" w:hAnsi="Cambria Math"/>
                          </w:rPr>
                          <m:t>Turner</m:t>
                        </m:r>
                      </m:sub>
                    </m:sSub>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Q</m:t>
                                    </m:r>
                                  </m:e>
                                  <m:sub>
                                    <m:r>
                                      <w:rPr>
                                        <w:rFonts w:ascii="Cambria Math" w:hAnsi="Cambria Math"/>
                                      </w:rPr>
                                      <m:t>Turner</m:t>
                                    </m:r>
                                  </m:sub>
                                </m:sSub>
                                <m:r>
                                  <w:rPr>
                                    <w:rFonts w:ascii="Cambria Math" w:hAnsi="Cambria Math"/>
                                  </w:rPr>
                                  <m:t>-1</m:t>
                                </m:r>
                              </m:e>
                            </m:d>
                          </m:e>
                          <m:sup>
                            <m:r>
                              <w:rPr>
                                <w:rFonts w:ascii="Cambria Math" w:hAnsi="Cambria Math"/>
                              </w:rPr>
                              <m:t>2</m:t>
                            </m:r>
                          </m:sup>
                        </m:sSup>
                        <m:r>
                          <w:rPr>
                            <w:rFonts w:ascii="Cambria Math" w:hAnsi="Cambria Math"/>
                          </w:rPr>
                          <m:t>+4a.c.</m:t>
                        </m:r>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Turner</m:t>
                                </m:r>
                              </m:sub>
                            </m:sSub>
                          </m:e>
                          <m:sup>
                            <m:r>
                              <w:rPr>
                                <w:rFonts w:ascii="Cambria Math" w:hAnsi="Cambria Math"/>
                              </w:rPr>
                              <m:t>2</m:t>
                            </m:r>
                          </m:sup>
                        </m:sSup>
                      </m:e>
                    </m:d>
                  </m:e>
                  <m:sup>
                    <m:r>
                      <w:rPr>
                        <w:rFonts w:ascii="Cambria Math" w:hAnsi="Cambria Math"/>
                      </w:rPr>
                      <m:t>0.5</m:t>
                    </m:r>
                  </m:sup>
                </m:sSup>
              </m:e>
            </m:d>
          </m:num>
          <m:den>
            <m:r>
              <w:rPr>
                <w:rFonts w:ascii="Cambria Math" w:hAnsi="Cambria Math"/>
              </w:rPr>
              <m:t>2a.</m:t>
            </m:r>
            <m:sSub>
              <m:sSubPr>
                <m:ctrlPr>
                  <w:rPr>
                    <w:rFonts w:ascii="Cambria Math" w:hAnsi="Cambria Math"/>
                    <w:i/>
                  </w:rPr>
                </m:ctrlPr>
              </m:sSubPr>
              <m:e>
                <m:r>
                  <w:rPr>
                    <w:rFonts w:ascii="Cambria Math" w:hAnsi="Cambria Math"/>
                  </w:rPr>
                  <m:t>Q</m:t>
                </m:r>
              </m:e>
              <m:sub>
                <m:r>
                  <w:rPr>
                    <w:rFonts w:ascii="Cambria Math" w:hAnsi="Cambria Math"/>
                  </w:rPr>
                  <m:t>Turner</m:t>
                </m:r>
              </m:sub>
            </m:sSub>
          </m:den>
        </m:f>
      </m:oMath>
      <w:r w:rsidR="0016320A">
        <w:t xml:space="preserve">    </w:t>
      </w:r>
      <w:r w:rsidR="0016320A">
        <w:tab/>
      </w:r>
      <w:r w:rsidR="0016320A">
        <w:tab/>
      </w:r>
      <w:r w:rsidR="0016320A">
        <w:tab/>
      </w:r>
      <w:r w:rsidR="0016320A">
        <w:tab/>
      </w:r>
      <w:r w:rsidR="009710F6">
        <w:t>(3.22)</w:t>
      </w:r>
    </w:p>
    <w:p w:rsidR="00F55679" w:rsidRDefault="006270C8" w:rsidP="00F55679">
      <w:pPr>
        <w:jc w:val="both"/>
      </w:pPr>
      <w:r>
        <w:t>w</w:t>
      </w:r>
      <w:r w:rsidR="00F55679">
        <w:t>here</w:t>
      </w:r>
      <w:r>
        <w:t>,</w:t>
      </w:r>
      <w:r w:rsidR="00F55679">
        <w:t xml:space="preserve"> a = -2.17</w:t>
      </w:r>
      <w:r w:rsidR="0016320A">
        <w:t>x10</w:t>
      </w:r>
      <w:r w:rsidR="00F55679" w:rsidRPr="0016320A">
        <w:rPr>
          <w:vertAlign w:val="superscript"/>
        </w:rPr>
        <w:t>-6</w:t>
      </w:r>
      <w:r w:rsidR="00F55679">
        <w:t>, b = 3.09</w:t>
      </w:r>
      <w:r w:rsidR="0016320A">
        <w:t>x10</w:t>
      </w:r>
      <w:r w:rsidR="00F55679" w:rsidRPr="0016320A">
        <w:rPr>
          <w:vertAlign w:val="superscript"/>
        </w:rPr>
        <w:t>-3</w:t>
      </w:r>
      <w:r w:rsidR="00F55679">
        <w:t>, and c = 1.02.</w:t>
      </w:r>
    </w:p>
    <w:p w:rsidR="00F55679" w:rsidRDefault="00885B76" w:rsidP="00F55679">
      <w:pPr>
        <w:jc w:val="both"/>
      </w:pPr>
      <w:r>
        <w:lastRenderedPageBreak/>
        <w:t>E</w:t>
      </w:r>
      <w:r w:rsidR="00F55679">
        <w:t>quation</w:t>
      </w:r>
      <w:r>
        <w:t xml:space="preserve"> 3.22</w:t>
      </w:r>
      <w:r w:rsidR="00F55679">
        <w:t xml:space="preserve"> is referred to as modified Turner and is limited to </w:t>
      </w:r>
      <w:r w:rsidR="007A7F8A">
        <w:t>q</w:t>
      </w:r>
      <w:r w:rsidR="00F55679" w:rsidRPr="00BD131F">
        <w:rPr>
          <w:vertAlign w:val="subscript"/>
        </w:rPr>
        <w:t>Turner</w:t>
      </w:r>
      <w:r w:rsidR="00F55679">
        <w:t xml:space="preserve"> less than 300</w:t>
      </w:r>
      <w:r w:rsidR="0016320A">
        <w:t>x10</w:t>
      </w:r>
      <w:r w:rsidR="00F55679" w:rsidRPr="00BD131F">
        <w:rPr>
          <w:vertAlign w:val="superscript"/>
        </w:rPr>
        <w:t>3</w:t>
      </w:r>
      <w:r w:rsidR="00F55679">
        <w:t xml:space="preserve"> m</w:t>
      </w:r>
      <w:r w:rsidR="00F55679" w:rsidRPr="00BD131F">
        <w:rPr>
          <w:vertAlign w:val="superscript"/>
        </w:rPr>
        <w:t>3</w:t>
      </w:r>
      <w:r w:rsidR="00F55679">
        <w:t xml:space="preserve">/d (both </w:t>
      </w:r>
      <w:r w:rsidR="007A7F8A">
        <w:t>q</w:t>
      </w:r>
      <w:r w:rsidR="00BB2567">
        <w:rPr>
          <w:vertAlign w:val="subscript"/>
        </w:rPr>
        <w:t>c</w:t>
      </w:r>
      <w:r w:rsidR="00F55679">
        <w:t xml:space="preserve"> and </w:t>
      </w:r>
      <w:r w:rsidR="007A7F8A">
        <w:t>q</w:t>
      </w:r>
      <w:r w:rsidR="00F55679" w:rsidRPr="00C35548">
        <w:rPr>
          <w:vertAlign w:val="subscript"/>
        </w:rPr>
        <w:t>Turner</w:t>
      </w:r>
      <w:r w:rsidR="00F55679">
        <w:t xml:space="preserve"> are in </w:t>
      </w:r>
      <w:r w:rsidR="0016320A">
        <w:t>10</w:t>
      </w:r>
      <w:r w:rsidR="00F55679" w:rsidRPr="00C35548">
        <w:rPr>
          <w:vertAlign w:val="superscript"/>
        </w:rPr>
        <w:t>3</w:t>
      </w:r>
      <w:r w:rsidR="00F55679">
        <w:t>m</w:t>
      </w:r>
      <w:r w:rsidR="00F55679" w:rsidRPr="00C35548">
        <w:rPr>
          <w:vertAlign w:val="superscript"/>
        </w:rPr>
        <w:t>3</w:t>
      </w:r>
      <w:r w:rsidR="00F55679">
        <w:t xml:space="preserve">/d). </w:t>
      </w:r>
    </w:p>
    <w:p w:rsidR="00F55679" w:rsidRDefault="00F55679" w:rsidP="00F55679">
      <w:pPr>
        <w:jc w:val="both"/>
      </w:pPr>
      <w:r>
        <w:t>Based on their study, they stated that inflow performance has no significant effect on liquid loading, while deviation has limited influence, a 15% increase in critical rate at 30–35 degree inclination. They also concluded that the outflow performance is not affected by larger internal diameter (ID) if the length is less than 10% the total well length. Veeken’s multi</w:t>
      </w:r>
      <w:r w:rsidR="0016320A">
        <w:t>phase study using the modified G</w:t>
      </w:r>
      <w:r>
        <w:t>ray</w:t>
      </w:r>
      <w:r w:rsidR="0016320A">
        <w:t xml:space="preserve"> (1978)</w:t>
      </w:r>
      <w:r>
        <w:t xml:space="preserve"> equation for BHFP calculation agreed with the modified Turner critical rate calculation and showed that the rate increase is not necessary for low gas rate wells, which is in line with the Coleman finding for low pressure wells. Lastly, based on both flow loop testing and transient multiphase flow modeling, Veeken et al. (2009) concluded that liquid loading is not controlled by droplet flow reversal, as conventionally understood, but is rather triggered by liquid film flow reversal.</w:t>
      </w:r>
    </w:p>
    <w:p w:rsidR="00F55679" w:rsidRDefault="00F55679" w:rsidP="006270C8">
      <w:pPr>
        <w:jc w:val="center"/>
      </w:pPr>
    </w:p>
    <w:p w:rsidR="0031510A" w:rsidRDefault="0031510A" w:rsidP="006270C8">
      <w:pPr>
        <w:jc w:val="center"/>
      </w:pPr>
    </w:p>
    <w:p w:rsidR="0031510A" w:rsidRDefault="0031510A" w:rsidP="006270C8">
      <w:pPr>
        <w:jc w:val="center"/>
      </w:pPr>
    </w:p>
    <w:p w:rsidR="00FD7E8E" w:rsidRDefault="00D91367" w:rsidP="00D80824">
      <w:pPr>
        <w:jc w:val="center"/>
        <w:rPr>
          <w:b/>
        </w:rPr>
      </w:pPr>
      <w:r>
        <w:rPr>
          <w:b/>
          <w:noProof/>
          <w:lang w:bidi="ar-SA"/>
        </w:rPr>
        <w:lastRenderedPageBreak/>
        <w:pict>
          <v:shape id="_x0000_s60454" type="#_x0000_t202" style="position:absolute;left:0;text-align:left;margin-left:198pt;margin-top:218.4pt;width:81.65pt;height:21pt;z-index:251899904;mso-width-relative:margin;mso-height-relative:margin" filled="f" stroked="f">
            <v:textbox style="mso-next-textbox:#_x0000_s60454">
              <w:txbxContent>
                <w:p w:rsidR="00003A3B" w:rsidRPr="0048494A" w:rsidRDefault="00003A3B" w:rsidP="0048494A">
                  <w:pPr>
                    <w:rPr>
                      <w:rFonts w:asciiTheme="majorHAnsi" w:hAnsiTheme="majorHAnsi" w:cstheme="majorHAnsi"/>
                      <w:b/>
                    </w:rPr>
                  </w:pPr>
                  <w:r w:rsidRPr="0048494A">
                    <w:rPr>
                      <w:rFonts w:asciiTheme="majorHAnsi" w:hAnsiTheme="majorHAnsi" w:cstheme="majorHAnsi"/>
                      <w:b/>
                    </w:rPr>
                    <w:t>q</w:t>
                  </w:r>
                  <w:r w:rsidRPr="0048494A">
                    <w:rPr>
                      <w:rFonts w:asciiTheme="majorHAnsi" w:hAnsiTheme="majorHAnsi" w:cstheme="majorHAnsi"/>
                      <w:b/>
                      <w:vertAlign w:val="subscript"/>
                    </w:rPr>
                    <w:t>c</w:t>
                  </w:r>
                  <w:r w:rsidRPr="0048494A">
                    <w:rPr>
                      <w:rFonts w:asciiTheme="majorHAnsi" w:hAnsiTheme="majorHAnsi" w:cstheme="majorHAnsi"/>
                      <w:b/>
                    </w:rPr>
                    <w:t xml:space="preserve"> (10</w:t>
                  </w:r>
                  <w:r w:rsidRPr="0048494A">
                    <w:rPr>
                      <w:rFonts w:asciiTheme="majorHAnsi" w:hAnsiTheme="majorHAnsi" w:cstheme="majorHAnsi"/>
                      <w:b/>
                      <w:vertAlign w:val="superscript"/>
                    </w:rPr>
                    <w:t>3</w:t>
                  </w:r>
                  <w:r w:rsidRPr="0048494A">
                    <w:rPr>
                      <w:rFonts w:asciiTheme="majorHAnsi" w:hAnsiTheme="majorHAnsi" w:cstheme="majorHAnsi"/>
                      <w:b/>
                    </w:rPr>
                    <w:t xml:space="preserve"> m</w:t>
                  </w:r>
                  <w:r w:rsidRPr="0048494A">
                    <w:rPr>
                      <w:rFonts w:asciiTheme="majorHAnsi" w:hAnsiTheme="majorHAnsi" w:cstheme="majorHAnsi"/>
                      <w:b/>
                      <w:vertAlign w:val="superscript"/>
                    </w:rPr>
                    <w:t>3</w:t>
                  </w:r>
                  <w:r w:rsidRPr="0048494A">
                    <w:rPr>
                      <w:rFonts w:asciiTheme="majorHAnsi" w:hAnsiTheme="majorHAnsi" w:cstheme="majorHAnsi"/>
                      <w:b/>
                    </w:rPr>
                    <w:t>/d)</w:t>
                  </w:r>
                </w:p>
              </w:txbxContent>
            </v:textbox>
          </v:shape>
        </w:pict>
      </w:r>
      <w:r w:rsidRPr="00D91367">
        <w:rPr>
          <w:noProof/>
          <w:lang w:bidi="ar-SA"/>
        </w:rPr>
        <w:pict>
          <v:shape id="_x0000_s60455" type="#_x0000_t202" style="position:absolute;left:0;text-align:left;margin-left:6.35pt;margin-top:85.95pt;width:38.1pt;height:19.95pt;z-index:251900928;mso-width-relative:margin;mso-height-relative:margin" filled="f" stroked="f">
            <v:textbox style="mso-next-textbox:#_x0000_s60455">
              <w:txbxContent>
                <w:p w:rsidR="00003A3B" w:rsidRPr="0048494A" w:rsidRDefault="00003A3B" w:rsidP="0048494A">
                  <w:pPr>
                    <w:rPr>
                      <w:rFonts w:asciiTheme="majorHAnsi" w:hAnsiTheme="majorHAnsi" w:cstheme="majorHAnsi"/>
                      <w:b/>
                    </w:rPr>
                  </w:pPr>
                  <w:r w:rsidRPr="0048494A">
                    <w:rPr>
                      <w:rFonts w:asciiTheme="majorHAnsi" w:hAnsiTheme="majorHAnsi" w:cstheme="majorHAnsi"/>
                      <w:b/>
                    </w:rPr>
                    <w:t>TR</w:t>
                  </w:r>
                </w:p>
              </w:txbxContent>
            </v:textbox>
          </v:shape>
        </w:pict>
      </w:r>
      <w:r w:rsidR="00D80824" w:rsidRPr="00D80824">
        <w:rPr>
          <w:b/>
        </w:rPr>
        <w:t xml:space="preserve"> </w:t>
      </w:r>
      <w:r w:rsidR="00051829">
        <w:rPr>
          <w:b/>
          <w:noProof/>
          <w:lang w:bidi="ar-SA"/>
        </w:rPr>
        <w:drawing>
          <wp:inline distT="0" distB="0" distL="0" distR="0">
            <wp:extent cx="4271645" cy="2811145"/>
            <wp:effectExtent l="19050" t="0" r="0" b="0"/>
            <wp:docPr id="3697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4271645" cy="2811145"/>
                    </a:xfrm>
                    <a:prstGeom prst="rect">
                      <a:avLst/>
                    </a:prstGeom>
                    <a:noFill/>
                    <a:ln w="9525">
                      <a:noFill/>
                      <a:miter lim="800000"/>
                      <a:headEnd/>
                      <a:tailEnd/>
                    </a:ln>
                  </pic:spPr>
                </pic:pic>
              </a:graphicData>
            </a:graphic>
          </wp:inline>
        </w:drawing>
      </w:r>
    </w:p>
    <w:p w:rsidR="00F55679" w:rsidRDefault="00F55679" w:rsidP="009710F6">
      <w:pPr>
        <w:jc w:val="center"/>
      </w:pPr>
      <w:r w:rsidRPr="001B7F19">
        <w:rPr>
          <w:b/>
        </w:rPr>
        <w:t>Figure 3</w:t>
      </w:r>
      <w:r>
        <w:rPr>
          <w:b/>
        </w:rPr>
        <w:t>.11:</w:t>
      </w:r>
      <w:r w:rsidRPr="001B7F19">
        <w:rPr>
          <w:b/>
        </w:rPr>
        <w:t xml:space="preserve">  </w:t>
      </w:r>
      <w:r w:rsidRPr="00DB602C">
        <w:t xml:space="preserve">The </w:t>
      </w:r>
      <w:r w:rsidR="003E7D4F">
        <w:t>T</w:t>
      </w:r>
      <w:r w:rsidRPr="00DB602C">
        <w:t>urner</w:t>
      </w:r>
      <w:r w:rsidR="003E7D4F">
        <w:t xml:space="preserve"> R</w:t>
      </w:r>
      <w:r w:rsidR="000C70FC">
        <w:t>atio as</w:t>
      </w:r>
      <w:r>
        <w:t xml:space="preserve"> function of observed critical rate</w:t>
      </w:r>
      <w:r w:rsidR="0087462C">
        <w:t>,</w:t>
      </w:r>
      <w:r>
        <w:t xml:space="preserve"> Veeken</w:t>
      </w:r>
      <w:r w:rsidRPr="00B97637">
        <w:t xml:space="preserve"> et al. (</w:t>
      </w:r>
      <w:r>
        <w:t>2009</w:t>
      </w:r>
      <w:r w:rsidRPr="00B97637">
        <w:t>)</w:t>
      </w:r>
    </w:p>
    <w:p w:rsidR="00F55679" w:rsidRDefault="00F55679" w:rsidP="00F55679">
      <w:pPr>
        <w:jc w:val="both"/>
      </w:pPr>
      <w:r>
        <w:t>Belfroid et al. (2008) stated that steady state models, like Turner, underestimated the critical rate of gas wells. They discussed the effects of hole inclination, flow regime transition, and the interaction between the tubing outflow and reservoir performance on liquid loading. They used the work by C.A.M</w:t>
      </w:r>
      <w:r w:rsidR="0016320A">
        <w:t>.</w:t>
      </w:r>
      <w:r>
        <w:t xml:space="preserve"> Veeken NAM (2009) (Fig. 3.12) and the definition of the </w:t>
      </w:r>
      <w:r w:rsidR="009710F6">
        <w:t>T</w:t>
      </w:r>
      <w:r>
        <w:t xml:space="preserve">urner </w:t>
      </w:r>
      <w:r w:rsidR="009710F6">
        <w:t>R</w:t>
      </w:r>
      <w:r>
        <w:t>atio (Eq. 3.2</w:t>
      </w:r>
      <w:r w:rsidR="009710F6">
        <w:t>1</w:t>
      </w:r>
      <w:r>
        <w:t xml:space="preserve">) to compare the calculated critical rate to the actual rate. They defined a reservoir parameter function, A, as a proxy of reservoir permeability and reported that high permeability wells (low reservoir parameter A) do not respond well to dynamic disturbances and may require twice the Turner criterion, while high A parameter wells seem to cope better with dynamic conditions. </w:t>
      </w:r>
    </w:p>
    <w:p w:rsidR="00F55679" w:rsidRDefault="00F55679" w:rsidP="00F55679">
      <w:pPr>
        <w:jc w:val="both"/>
      </w:pPr>
      <w:r>
        <w:t xml:space="preserve">Subsequently, they conducted an experiment where they subjected both high and low A parameter type wells to multiple GLR changes and then measured the liquid holdup over time. Their results showed that the high A parameter wells were able to move the liquid up the tubing while for the low A parameter wells, liquid dropped and </w:t>
      </w:r>
      <w:r>
        <w:lastRenderedPageBreak/>
        <w:t>accumulated at the bottom of the well. The latter wells could not restart or reverse this trend, which caused them to cease flowing (Figs</w:t>
      </w:r>
      <w:r w:rsidR="009710F6">
        <w:t>.</w:t>
      </w:r>
      <w:r>
        <w:t xml:space="preserve"> 3.13 and 3.14). </w:t>
      </w:r>
    </w:p>
    <w:p w:rsidR="00F55679" w:rsidRDefault="00F55679" w:rsidP="00F55679">
      <w:pPr>
        <w:jc w:val="both"/>
      </w:pPr>
      <w:r>
        <w:t>As far as the influence of the inclination angle (Fig</w:t>
      </w:r>
      <w:r w:rsidR="00D61D4B">
        <w:t>.</w:t>
      </w:r>
      <w:r>
        <w:t xml:space="preserve"> 3.15), Belfroid et al. (2008) believed that the influence of gravity diminishes as the well moves towards a horizontal geometry. They stated that for a horizontal well, no liquid loading can occur because of the absence of forces on the liquid that can counter the gas flow. They also mentioned that the change from horizontal stratified flow to vertical distributed flow driven by inclination allows for the liquid film to be progressively thicker at the bottom compared to the top of the tube. Therefore, both the diminishing effects of gravity and the film thickening affect the critical gas rate such that it increases with medium inclination as a proxy to increased film thickness, while the lower effect of gravity is sensed at higher inclinations (Fig. 3.16). The maximum required rate is identified to occur at a 50</w:t>
      </w:r>
      <w:r w:rsidR="009710F6" w:rsidRPr="009710F6">
        <w:rPr>
          <w:vertAlign w:val="superscript"/>
        </w:rPr>
        <w:t>o</w:t>
      </w:r>
      <w:r>
        <w:t xml:space="preserve"> inclination, at which the critical velocity required is 40% higher than that predicted by vertical models.</w:t>
      </w:r>
    </w:p>
    <w:p w:rsidR="00F55679" w:rsidRDefault="00F55679" w:rsidP="009E77DD">
      <w:pPr>
        <w:spacing w:line="240" w:lineRule="auto"/>
        <w:jc w:val="center"/>
      </w:pPr>
      <w:r>
        <w:rPr>
          <w:noProof/>
          <w:lang w:bidi="ar-SA"/>
        </w:rPr>
        <w:drawing>
          <wp:inline distT="0" distB="0" distL="0" distR="0">
            <wp:extent cx="5059591" cy="2265528"/>
            <wp:effectExtent l="19050" t="0" r="7709" b="0"/>
            <wp:docPr id="36976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cstate="print"/>
                    <a:srcRect/>
                    <a:stretch>
                      <a:fillRect/>
                    </a:stretch>
                  </pic:blipFill>
                  <pic:spPr bwMode="auto">
                    <a:xfrm>
                      <a:off x="0" y="0"/>
                      <a:ext cx="5079917" cy="2274629"/>
                    </a:xfrm>
                    <a:prstGeom prst="rect">
                      <a:avLst/>
                    </a:prstGeom>
                    <a:noFill/>
                    <a:ln w="9525">
                      <a:noFill/>
                      <a:miter lim="800000"/>
                      <a:headEnd/>
                      <a:tailEnd/>
                    </a:ln>
                  </pic:spPr>
                </pic:pic>
              </a:graphicData>
            </a:graphic>
          </wp:inline>
        </w:drawing>
      </w:r>
      <w:r>
        <w:rPr>
          <w:b/>
        </w:rPr>
        <w:t xml:space="preserve">Figure </w:t>
      </w:r>
      <w:r w:rsidRPr="001B7F19">
        <w:rPr>
          <w:b/>
        </w:rPr>
        <w:t>3</w:t>
      </w:r>
      <w:r>
        <w:rPr>
          <w:b/>
        </w:rPr>
        <w:t>.12:</w:t>
      </w:r>
      <w:r w:rsidRPr="001B7F19">
        <w:rPr>
          <w:b/>
        </w:rPr>
        <w:t xml:space="preserve"> </w:t>
      </w:r>
      <w:r>
        <w:t>Liquid loading point made dimensionless</w:t>
      </w:r>
      <w:r w:rsidR="000C70FC">
        <w:t xml:space="preserve"> with the Turner criterion, as</w:t>
      </w:r>
      <w:r>
        <w:t xml:space="preserve"> function of reservoir parameter A</w:t>
      </w:r>
      <w:r w:rsidR="0087462C">
        <w:t>,</w:t>
      </w:r>
      <w:r>
        <w:t xml:space="preserve"> Veeken</w:t>
      </w:r>
      <w:r w:rsidRPr="00B97637">
        <w:t xml:space="preserve"> et al. (</w:t>
      </w:r>
      <w:r>
        <w:t>2009</w:t>
      </w:r>
      <w:r w:rsidRPr="00B97637">
        <w:t>)</w:t>
      </w:r>
    </w:p>
    <w:p w:rsidR="00F55679" w:rsidRDefault="00F55679" w:rsidP="002D7629">
      <w:pPr>
        <w:spacing w:line="240" w:lineRule="auto"/>
        <w:jc w:val="center"/>
      </w:pPr>
      <w:r>
        <w:rPr>
          <w:noProof/>
          <w:lang w:bidi="ar-SA"/>
        </w:rPr>
        <w:lastRenderedPageBreak/>
        <w:drawing>
          <wp:inline distT="0" distB="0" distL="0" distR="0">
            <wp:extent cx="5295900" cy="3333750"/>
            <wp:effectExtent l="19050" t="0" r="0" b="0"/>
            <wp:docPr id="36976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 cstate="print"/>
                    <a:srcRect/>
                    <a:stretch>
                      <a:fillRect/>
                    </a:stretch>
                  </pic:blipFill>
                  <pic:spPr bwMode="auto">
                    <a:xfrm>
                      <a:off x="0" y="0"/>
                      <a:ext cx="5311708" cy="3343701"/>
                    </a:xfrm>
                    <a:prstGeom prst="rect">
                      <a:avLst/>
                    </a:prstGeom>
                    <a:noFill/>
                    <a:ln w="9525">
                      <a:noFill/>
                      <a:miter lim="800000"/>
                      <a:headEnd/>
                      <a:tailEnd/>
                    </a:ln>
                  </pic:spPr>
                </pic:pic>
              </a:graphicData>
            </a:graphic>
          </wp:inline>
        </w:drawing>
      </w:r>
      <w:r>
        <w:rPr>
          <w:b/>
        </w:rPr>
        <w:t xml:space="preserve">Figure </w:t>
      </w:r>
      <w:r w:rsidRPr="001B7F19">
        <w:rPr>
          <w:b/>
        </w:rPr>
        <w:t>3</w:t>
      </w:r>
      <w:r>
        <w:rPr>
          <w:b/>
        </w:rPr>
        <w:t>.13:</w:t>
      </w:r>
      <w:r w:rsidRPr="001B7F19">
        <w:rPr>
          <w:b/>
        </w:rPr>
        <w:t xml:space="preserve"> </w:t>
      </w:r>
      <w:r w:rsidR="000C70FC">
        <w:t>Liquid holdup as</w:t>
      </w:r>
      <w:r>
        <w:t xml:space="preserve"> function of time for high reservoir parameter A</w:t>
      </w:r>
      <w:r w:rsidR="0087462C">
        <w:t>,</w:t>
      </w:r>
      <w:r>
        <w:t xml:space="preserve"> Belfroid</w:t>
      </w:r>
      <w:r w:rsidR="001A283E">
        <w:t xml:space="preserve"> et al.</w:t>
      </w:r>
      <w:r>
        <w:t xml:space="preserve"> </w:t>
      </w:r>
      <w:r w:rsidRPr="00B97637">
        <w:t>(</w:t>
      </w:r>
      <w:r>
        <w:t>2008</w:t>
      </w:r>
      <w:r w:rsidRPr="00B97637">
        <w:t>)</w:t>
      </w:r>
    </w:p>
    <w:p w:rsidR="00F55679" w:rsidRDefault="00F55679" w:rsidP="002D7629">
      <w:pPr>
        <w:spacing w:line="240" w:lineRule="auto"/>
        <w:jc w:val="center"/>
      </w:pPr>
      <w:r>
        <w:rPr>
          <w:noProof/>
          <w:lang w:bidi="ar-SA"/>
        </w:rPr>
        <w:drawing>
          <wp:inline distT="0" distB="0" distL="0" distR="0">
            <wp:extent cx="5257800" cy="3543300"/>
            <wp:effectExtent l="19050" t="0" r="0" b="0"/>
            <wp:docPr id="36976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7" cstate="print"/>
                    <a:srcRect/>
                    <a:stretch>
                      <a:fillRect/>
                    </a:stretch>
                  </pic:blipFill>
                  <pic:spPr bwMode="auto">
                    <a:xfrm>
                      <a:off x="0" y="0"/>
                      <a:ext cx="5266740" cy="3549325"/>
                    </a:xfrm>
                    <a:prstGeom prst="rect">
                      <a:avLst/>
                    </a:prstGeom>
                    <a:noFill/>
                    <a:ln w="9525">
                      <a:noFill/>
                      <a:miter lim="800000"/>
                      <a:headEnd/>
                      <a:tailEnd/>
                    </a:ln>
                  </pic:spPr>
                </pic:pic>
              </a:graphicData>
            </a:graphic>
          </wp:inline>
        </w:drawing>
      </w:r>
      <w:r>
        <w:rPr>
          <w:b/>
        </w:rPr>
        <w:t xml:space="preserve">Figure </w:t>
      </w:r>
      <w:r w:rsidRPr="001B7F19">
        <w:rPr>
          <w:b/>
        </w:rPr>
        <w:t>3</w:t>
      </w:r>
      <w:r>
        <w:rPr>
          <w:b/>
        </w:rPr>
        <w:t>.14:</w:t>
      </w:r>
      <w:r w:rsidRPr="001B7F19">
        <w:rPr>
          <w:b/>
        </w:rPr>
        <w:t xml:space="preserve"> </w:t>
      </w:r>
      <w:r w:rsidR="000C70FC">
        <w:t>Liquid holdup as</w:t>
      </w:r>
      <w:r>
        <w:t xml:space="preserve"> function of time in low reservoir parameter A</w:t>
      </w:r>
      <w:r w:rsidR="0087462C">
        <w:t>,</w:t>
      </w:r>
      <w:r>
        <w:t xml:space="preserve"> Belfroid</w:t>
      </w:r>
      <w:r w:rsidR="009710F6">
        <w:t xml:space="preserve"> et al. </w:t>
      </w:r>
      <w:r w:rsidRPr="00B97637">
        <w:t>(20</w:t>
      </w:r>
      <w:r>
        <w:t>0</w:t>
      </w:r>
      <w:r w:rsidR="000C70FC">
        <w:t>8</w:t>
      </w:r>
      <w:r w:rsidRPr="00B97637">
        <w:t>)</w:t>
      </w:r>
      <w:r>
        <w:t>.</w:t>
      </w:r>
    </w:p>
    <w:p w:rsidR="00F55679" w:rsidRDefault="00F55679" w:rsidP="002D7629">
      <w:pPr>
        <w:jc w:val="center"/>
        <w:rPr>
          <w:b/>
        </w:rPr>
      </w:pPr>
      <w:r>
        <w:rPr>
          <w:b/>
          <w:noProof/>
          <w:lang w:bidi="ar-SA"/>
        </w:rPr>
        <w:lastRenderedPageBreak/>
        <w:drawing>
          <wp:inline distT="0" distB="0" distL="0" distR="0">
            <wp:extent cx="5295900" cy="3333750"/>
            <wp:effectExtent l="19050" t="0" r="0" b="0"/>
            <wp:docPr id="36976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cstate="print"/>
                    <a:srcRect/>
                    <a:stretch>
                      <a:fillRect/>
                    </a:stretch>
                  </pic:blipFill>
                  <pic:spPr bwMode="auto">
                    <a:xfrm>
                      <a:off x="0" y="0"/>
                      <a:ext cx="5336566" cy="3359349"/>
                    </a:xfrm>
                    <a:prstGeom prst="rect">
                      <a:avLst/>
                    </a:prstGeom>
                    <a:noFill/>
                    <a:ln w="9525">
                      <a:noFill/>
                      <a:miter lim="800000"/>
                      <a:headEnd/>
                      <a:tailEnd/>
                    </a:ln>
                  </pic:spPr>
                </pic:pic>
              </a:graphicData>
            </a:graphic>
          </wp:inline>
        </w:drawing>
      </w:r>
    </w:p>
    <w:p w:rsidR="00F55679" w:rsidRDefault="00F55679" w:rsidP="00F55679">
      <w:pPr>
        <w:jc w:val="both"/>
      </w:pPr>
      <w:r>
        <w:rPr>
          <w:b/>
        </w:rPr>
        <w:t xml:space="preserve">Figure </w:t>
      </w:r>
      <w:r w:rsidRPr="001B7F19">
        <w:rPr>
          <w:b/>
        </w:rPr>
        <w:t>3</w:t>
      </w:r>
      <w:r>
        <w:rPr>
          <w:b/>
        </w:rPr>
        <w:t>.15:</w:t>
      </w:r>
      <w:r w:rsidRPr="001B7F19">
        <w:rPr>
          <w:b/>
        </w:rPr>
        <w:t xml:space="preserve"> </w:t>
      </w:r>
      <w:r w:rsidR="000C70FC">
        <w:t>Critical gas velocity as</w:t>
      </w:r>
      <w:r>
        <w:t xml:space="preserve"> function of inclination angle</w:t>
      </w:r>
      <w:r w:rsidR="0087462C">
        <w:t>,</w:t>
      </w:r>
      <w:r>
        <w:t xml:space="preserve"> Belfroid</w:t>
      </w:r>
      <w:r w:rsidRPr="00B97637">
        <w:t xml:space="preserve"> et al. (20</w:t>
      </w:r>
      <w:r>
        <w:t>0</w:t>
      </w:r>
      <w:r w:rsidR="000C70FC">
        <w:t>8</w:t>
      </w:r>
      <w:r w:rsidRPr="00B97637">
        <w:t>)</w:t>
      </w:r>
    </w:p>
    <w:p w:rsidR="00F55679" w:rsidRDefault="00F55679" w:rsidP="002D7629">
      <w:pPr>
        <w:jc w:val="center"/>
        <w:rPr>
          <w:b/>
        </w:rPr>
      </w:pPr>
      <w:r>
        <w:rPr>
          <w:b/>
          <w:noProof/>
          <w:lang w:bidi="ar-SA"/>
        </w:rPr>
        <w:drawing>
          <wp:inline distT="0" distB="0" distL="0" distR="0">
            <wp:extent cx="5257800" cy="3403626"/>
            <wp:effectExtent l="19050" t="0" r="0" b="0"/>
            <wp:docPr id="36976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9" cstate="print"/>
                    <a:srcRect/>
                    <a:stretch>
                      <a:fillRect/>
                    </a:stretch>
                  </pic:blipFill>
                  <pic:spPr bwMode="auto">
                    <a:xfrm>
                      <a:off x="0" y="0"/>
                      <a:ext cx="5261326" cy="3405909"/>
                    </a:xfrm>
                    <a:prstGeom prst="rect">
                      <a:avLst/>
                    </a:prstGeom>
                    <a:noFill/>
                    <a:ln w="9525">
                      <a:noFill/>
                      <a:miter lim="800000"/>
                      <a:headEnd/>
                      <a:tailEnd/>
                    </a:ln>
                  </pic:spPr>
                </pic:pic>
              </a:graphicData>
            </a:graphic>
          </wp:inline>
        </w:drawing>
      </w:r>
    </w:p>
    <w:p w:rsidR="00F55679" w:rsidRDefault="00F55679" w:rsidP="001A283E">
      <w:pPr>
        <w:spacing w:line="240" w:lineRule="auto"/>
        <w:jc w:val="center"/>
      </w:pPr>
      <w:r>
        <w:rPr>
          <w:b/>
        </w:rPr>
        <w:t xml:space="preserve">Figure </w:t>
      </w:r>
      <w:r w:rsidRPr="001B7F19">
        <w:rPr>
          <w:b/>
        </w:rPr>
        <w:t>3</w:t>
      </w:r>
      <w:r>
        <w:rPr>
          <w:b/>
        </w:rPr>
        <w:t>.16:</w:t>
      </w:r>
      <w:r w:rsidRPr="001B7F19">
        <w:rPr>
          <w:b/>
        </w:rPr>
        <w:t xml:space="preserve"> </w:t>
      </w:r>
      <w:r>
        <w:t>Comparison between experiment and model predictions</w:t>
      </w:r>
      <w:r w:rsidR="0087462C">
        <w:t>,</w:t>
      </w:r>
      <w:r>
        <w:t xml:space="preserve"> Belfroid</w:t>
      </w:r>
      <w:r w:rsidR="000C70FC">
        <w:t xml:space="preserve"> et al. (20</w:t>
      </w:r>
      <w:r>
        <w:t>0</w:t>
      </w:r>
      <w:r w:rsidR="000C70FC">
        <w:t>8</w:t>
      </w:r>
      <w:r w:rsidRPr="00B97637">
        <w:t>)</w:t>
      </w:r>
    </w:p>
    <w:p w:rsidR="00F55679" w:rsidRDefault="00F55679" w:rsidP="00F55679">
      <w:pPr>
        <w:jc w:val="both"/>
      </w:pPr>
      <w:r>
        <w:lastRenderedPageBreak/>
        <w:t xml:space="preserve">In order to incorporate the inclination dependency, Belfroid et al. turned to the </w:t>
      </w:r>
      <w:r w:rsidRPr="00310FD9">
        <w:t>Fiedler shape function</w:t>
      </w:r>
      <w:r>
        <w:t xml:space="preserve"> from flooding experiments because it captures the</w:t>
      </w:r>
      <w:r w:rsidR="00BB2518">
        <w:t xml:space="preserve"> dependence on the</w:t>
      </w:r>
      <w:r>
        <w:t xml:space="preserve"> inclination</w:t>
      </w:r>
      <w:r w:rsidR="00BB2518">
        <w:t xml:space="preserve"> angle, </w:t>
      </w:r>
      <w:r w:rsidR="00BB2518" w:rsidRPr="00BB2518">
        <w:rPr>
          <w:rFonts w:ascii="Symbol" w:hAnsi="Symbol"/>
        </w:rPr>
        <w:t></w:t>
      </w:r>
      <w:r>
        <w:t xml:space="preserve">. They concluded that a modified Turner model that incorporates the </w:t>
      </w:r>
      <w:r w:rsidRPr="00310FD9">
        <w:t>Fiedler shape function</w:t>
      </w:r>
      <w:r>
        <w:t xml:space="preserve"> would be better at predicting the critical rate in deviated wells. The resulting equation is as follows:</w:t>
      </w:r>
    </w:p>
    <w:p w:rsidR="00F55679" w:rsidRDefault="00D91367" w:rsidP="00F55679">
      <w:pPr>
        <w:jc w:val="both"/>
      </w:pPr>
      <w:r>
        <w:pict>
          <v:shape id="_x0000_s1889" type="#_x0000_t32" style="position:absolute;left:0;text-align:left;margin-left:209.95pt;margin-top:20.7pt;width:133.85pt;height:0;z-index:251705344" o:connectortype="straight">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hAnsi="Cambria Math"/>
          </w:rPr>
          <m:t>=1.593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hAnsi="Cambria Math"/>
                          </w:rPr>
                          <m:t>2</m:t>
                        </m:r>
                      </m:sup>
                    </m:sSup>
                  </m:den>
                </m:f>
                <m:r>
                  <w:rPr>
                    <w:rFonts w:ascii="Cambria Math" w:hAnsi="Cambria Math"/>
                  </w:rPr>
                  <m:t>σ</m:t>
                </m:r>
              </m:e>
            </m:d>
          </m:e>
          <m:sup>
            <m:f>
              <m:fPr>
                <m:ctrlPr>
                  <w:rPr>
                    <w:rFonts w:ascii="Cambria Math" w:hAnsi="Cambria Math"/>
                    <w:i/>
                  </w:rPr>
                </m:ctrlPr>
              </m:fPr>
              <m:num>
                <m:r>
                  <w:rPr>
                    <w:rFonts w:ascii="Cambria Math" w:hAnsi="Cambria Math"/>
                  </w:rPr>
                  <m:t>1</m:t>
                </m:r>
              </m:num>
              <m:den>
                <m:r>
                  <w:rPr>
                    <w:rFonts w:ascii="Cambria Math" w:hAnsi="Cambria Math"/>
                  </w:rPr>
                  <m:t>4</m:t>
                </m:r>
              </m:den>
            </m:f>
          </m:sup>
        </m:s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 xml:space="preserve">sin </m:t>
                    </m:r>
                    <m:d>
                      <m:dPr>
                        <m:ctrlPr>
                          <w:rPr>
                            <w:rFonts w:ascii="Cambria Math" w:hAnsi="Cambria Math"/>
                            <w:i/>
                          </w:rPr>
                        </m:ctrlPr>
                      </m:dPr>
                      <m:e>
                        <m:r>
                          <w:rPr>
                            <w:rFonts w:ascii="Cambria Math" w:hAnsi="Cambria Math"/>
                          </w:rPr>
                          <m:t>1.7ω</m:t>
                        </m:r>
                      </m:e>
                    </m:d>
                  </m:e>
                </m:d>
              </m:e>
              <m:sup>
                <m:r>
                  <w:rPr>
                    <w:rFonts w:ascii="Cambria Math" w:hAnsi="Cambria Math"/>
                  </w:rPr>
                  <m:t>0.38</m:t>
                </m:r>
              </m:sup>
            </m:sSup>
          </m:num>
          <m:den>
            <m:r>
              <w:rPr>
                <w:rFonts w:ascii="Cambria Math" w:hAnsi="Cambria Math"/>
              </w:rPr>
              <m:t>0.78</m:t>
            </m:r>
          </m:den>
        </m:f>
      </m:oMath>
      <w:r w:rsidR="00E14A30">
        <w:t xml:space="preserve"> </w:t>
      </w:r>
      <w:r w:rsidR="00E14A30">
        <w:tab/>
      </w:r>
      <w:r w:rsidR="00E14A30">
        <w:tab/>
      </w:r>
      <w:r w:rsidR="00E14A30">
        <w:tab/>
      </w:r>
      <w:r w:rsidR="00E14A30">
        <w:tab/>
      </w:r>
      <w:r w:rsidR="00E14A30">
        <w:tab/>
      </w:r>
      <w:r w:rsidR="009710F6">
        <w:t>(3.23)</w:t>
      </w:r>
    </w:p>
    <w:p w:rsidR="00F55679" w:rsidRDefault="00F55679" w:rsidP="00F55679">
      <w:pPr>
        <w:jc w:val="both"/>
      </w:pPr>
      <w:r>
        <w:t xml:space="preserve">Finally, predictions from </w:t>
      </w:r>
      <w:r w:rsidR="00885B76">
        <w:t>Eq. 3.23</w:t>
      </w:r>
      <w:r>
        <w:t xml:space="preserve"> were compared to the experimental results from their air-water experiment and two gas wells. They found that the equation predicts the observed loading point within 20% accuracy (see Table 3.3). </w:t>
      </w:r>
    </w:p>
    <w:p w:rsidR="00F55679" w:rsidRDefault="00F55679" w:rsidP="00F55679">
      <w:pPr>
        <w:jc w:val="both"/>
        <w:rPr>
          <w:b/>
        </w:rPr>
      </w:pPr>
    </w:p>
    <w:p w:rsidR="00F55679" w:rsidRDefault="00F55679" w:rsidP="009710F6">
      <w:pPr>
        <w:spacing w:line="240" w:lineRule="auto"/>
        <w:jc w:val="both"/>
      </w:pPr>
      <w:r>
        <w:rPr>
          <w:b/>
        </w:rPr>
        <w:t xml:space="preserve">Table </w:t>
      </w:r>
      <w:r w:rsidRPr="001B7F19">
        <w:rPr>
          <w:b/>
        </w:rPr>
        <w:t>3</w:t>
      </w:r>
      <w:r>
        <w:rPr>
          <w:b/>
        </w:rPr>
        <w:t>.3:</w:t>
      </w:r>
      <w:r w:rsidRPr="001B7F19">
        <w:rPr>
          <w:b/>
        </w:rPr>
        <w:t xml:space="preserve"> </w:t>
      </w:r>
      <w:r>
        <w:t>Comparison of the Belfro</w:t>
      </w:r>
      <w:r w:rsidR="003E7D4F">
        <w:t>id model in the form of Turner R</w:t>
      </w:r>
      <w:r>
        <w:t>atio to actual field data</w:t>
      </w:r>
      <w:r w:rsidR="002C176D">
        <w:t xml:space="preserve">, </w:t>
      </w:r>
      <w:r>
        <w:t>Belfroid</w:t>
      </w:r>
      <w:r w:rsidRPr="00B97637">
        <w:t xml:space="preserve"> et al. (20</w:t>
      </w:r>
      <w:r>
        <w:t>0</w:t>
      </w:r>
      <w:r w:rsidR="000C70FC">
        <w:t>8</w:t>
      </w:r>
      <w:r w:rsidRPr="00B97637">
        <w:t>)</w:t>
      </w:r>
      <w:r>
        <w:t xml:space="preserve"> </w:t>
      </w:r>
    </w:p>
    <w:p w:rsidR="00F55679" w:rsidRDefault="00F55679" w:rsidP="002D7629">
      <w:pPr>
        <w:jc w:val="center"/>
      </w:pPr>
      <w:r>
        <w:rPr>
          <w:noProof/>
          <w:lang w:bidi="ar-SA"/>
        </w:rPr>
        <w:drawing>
          <wp:inline distT="0" distB="0" distL="0" distR="0">
            <wp:extent cx="5314950" cy="3140041"/>
            <wp:effectExtent l="19050" t="0" r="0" b="0"/>
            <wp:docPr id="36977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cstate="print"/>
                    <a:srcRect/>
                    <a:stretch>
                      <a:fillRect/>
                    </a:stretch>
                  </pic:blipFill>
                  <pic:spPr bwMode="auto">
                    <a:xfrm>
                      <a:off x="0" y="0"/>
                      <a:ext cx="5314950" cy="3140041"/>
                    </a:xfrm>
                    <a:prstGeom prst="rect">
                      <a:avLst/>
                    </a:prstGeom>
                    <a:noFill/>
                    <a:ln w="9525">
                      <a:noFill/>
                      <a:miter lim="800000"/>
                      <a:headEnd/>
                      <a:tailEnd/>
                    </a:ln>
                  </pic:spPr>
                </pic:pic>
              </a:graphicData>
            </a:graphic>
          </wp:inline>
        </w:drawing>
      </w:r>
    </w:p>
    <w:p w:rsidR="00F55679" w:rsidRDefault="00F55679" w:rsidP="00F55679">
      <w:pPr>
        <w:jc w:val="both"/>
      </w:pPr>
    </w:p>
    <w:p w:rsidR="0087462C" w:rsidRDefault="00F55679" w:rsidP="00F55679">
      <w:pPr>
        <w:jc w:val="both"/>
      </w:pPr>
      <w:r>
        <w:lastRenderedPageBreak/>
        <w:t>Among all literature discussed</w:t>
      </w:r>
      <w:r w:rsidRPr="00D03CF2">
        <w:t xml:space="preserve"> </w:t>
      </w:r>
      <w:r>
        <w:t>e</w:t>
      </w:r>
      <w:r w:rsidR="00885B76">
        <w:t>arlier</w:t>
      </w:r>
      <w:r>
        <w:t xml:space="preserve">, only Belfroid et al. (2008) and Veeken et al. (2009) </w:t>
      </w:r>
      <w:r w:rsidR="009710F6">
        <w:t xml:space="preserve">work </w:t>
      </w:r>
      <w:r>
        <w:t xml:space="preserve">specifically </w:t>
      </w:r>
      <w:r w:rsidR="009710F6">
        <w:t xml:space="preserve">is </w:t>
      </w:r>
      <w:r>
        <w:t xml:space="preserve">focused on dealing with horizontal and deviated wells. For this study, in addition </w:t>
      </w:r>
      <w:r w:rsidR="009710F6">
        <w:t>to our experimental data and</w:t>
      </w:r>
      <w:r>
        <w:t xml:space="preserve"> the data from both of these authors will be evaluated using our method and compared to the Turner model. The change of parameters such as density, surface tension, and the </w:t>
      </w:r>
      <w:r w:rsidR="00E630A3">
        <w:t xml:space="preserve">Z </w:t>
      </w:r>
      <w:r>
        <w:t xml:space="preserve">factor with respect to pressure and temperature is significant and should be taken into account when attempting to calculate the critical rate. Therefore, this study will not rely on static values for these parameters and will instead use the Sutton et al. (2010) recommended practice of using appropriate correlations to calculate each of these components. </w:t>
      </w:r>
    </w:p>
    <w:p w:rsidR="0087462C" w:rsidRDefault="0087462C" w:rsidP="00F55679">
      <w:pPr>
        <w:jc w:val="both"/>
      </w:pPr>
    </w:p>
    <w:p w:rsidR="00F55679" w:rsidRDefault="00F55679" w:rsidP="00F55679">
      <w:pPr>
        <w:jc w:val="both"/>
      </w:pPr>
      <w:r>
        <w:t xml:space="preserve">This study will propose a </w:t>
      </w:r>
      <w:r w:rsidR="00B55705">
        <w:t>new model</w:t>
      </w:r>
      <w:r>
        <w:t xml:space="preserve"> for critical gas rate predictions in horizontal and deviated wells and demonstrate that vertical </w:t>
      </w:r>
      <w:r w:rsidR="0087462C">
        <w:t xml:space="preserve">well </w:t>
      </w:r>
      <w:r>
        <w:t>models should not be used in horizontal and deviated cases.</w:t>
      </w:r>
    </w:p>
    <w:p w:rsidR="00FB175C" w:rsidRDefault="00FB175C" w:rsidP="00F55679">
      <w:pPr>
        <w:jc w:val="center"/>
        <w:rPr>
          <w:b/>
          <w:sz w:val="28"/>
          <w:szCs w:val="28"/>
        </w:rPr>
      </w:pPr>
    </w:p>
    <w:p w:rsidR="00FB175C" w:rsidRDefault="00FB175C" w:rsidP="00F55679">
      <w:pPr>
        <w:jc w:val="center"/>
        <w:rPr>
          <w:b/>
          <w:sz w:val="28"/>
          <w:szCs w:val="28"/>
        </w:rPr>
      </w:pPr>
    </w:p>
    <w:p w:rsidR="00FB175C" w:rsidRDefault="00FB175C" w:rsidP="00F55679">
      <w:pPr>
        <w:jc w:val="center"/>
        <w:rPr>
          <w:b/>
          <w:sz w:val="28"/>
          <w:szCs w:val="28"/>
        </w:rPr>
      </w:pPr>
    </w:p>
    <w:p w:rsidR="00FB175C" w:rsidRDefault="00FB175C" w:rsidP="00F55679">
      <w:pPr>
        <w:jc w:val="center"/>
        <w:rPr>
          <w:b/>
          <w:sz w:val="28"/>
          <w:szCs w:val="28"/>
        </w:rPr>
      </w:pPr>
    </w:p>
    <w:p w:rsidR="00FB175C" w:rsidRDefault="00FB175C" w:rsidP="00F55679">
      <w:pPr>
        <w:jc w:val="center"/>
        <w:rPr>
          <w:b/>
          <w:sz w:val="28"/>
          <w:szCs w:val="28"/>
        </w:rPr>
      </w:pPr>
    </w:p>
    <w:p w:rsidR="00FB175C" w:rsidRDefault="00FB175C" w:rsidP="00F55679">
      <w:pPr>
        <w:jc w:val="center"/>
        <w:rPr>
          <w:b/>
          <w:sz w:val="28"/>
          <w:szCs w:val="28"/>
        </w:rPr>
      </w:pPr>
    </w:p>
    <w:p w:rsidR="00FB175C" w:rsidRDefault="00FB175C" w:rsidP="00F55679">
      <w:pPr>
        <w:jc w:val="center"/>
        <w:rPr>
          <w:b/>
          <w:sz w:val="28"/>
          <w:szCs w:val="28"/>
        </w:rPr>
      </w:pPr>
    </w:p>
    <w:p w:rsidR="00FB175C" w:rsidRDefault="00FB175C" w:rsidP="00F55679">
      <w:pPr>
        <w:jc w:val="center"/>
        <w:rPr>
          <w:b/>
          <w:sz w:val="28"/>
          <w:szCs w:val="28"/>
        </w:rPr>
      </w:pPr>
    </w:p>
    <w:p w:rsidR="0031510A" w:rsidRDefault="0031510A" w:rsidP="00F55679">
      <w:pPr>
        <w:jc w:val="center"/>
        <w:rPr>
          <w:b/>
          <w:sz w:val="28"/>
          <w:szCs w:val="28"/>
        </w:rPr>
      </w:pPr>
    </w:p>
    <w:p w:rsidR="00F55679" w:rsidRPr="00FB175C" w:rsidRDefault="00F55679" w:rsidP="00F55679">
      <w:pPr>
        <w:jc w:val="center"/>
        <w:rPr>
          <w:b/>
          <w:sz w:val="28"/>
          <w:szCs w:val="28"/>
        </w:rPr>
      </w:pPr>
      <w:r w:rsidRPr="00FB175C">
        <w:rPr>
          <w:b/>
          <w:sz w:val="28"/>
          <w:szCs w:val="28"/>
        </w:rPr>
        <w:lastRenderedPageBreak/>
        <w:t>CHAPTER IV</w:t>
      </w:r>
    </w:p>
    <w:p w:rsidR="00F55679" w:rsidRPr="00FB175C" w:rsidRDefault="00F55679" w:rsidP="00F55679">
      <w:pPr>
        <w:jc w:val="center"/>
        <w:rPr>
          <w:b/>
          <w:sz w:val="28"/>
          <w:szCs w:val="28"/>
        </w:rPr>
      </w:pPr>
      <w:r w:rsidRPr="00FB175C">
        <w:rPr>
          <w:b/>
          <w:sz w:val="28"/>
          <w:szCs w:val="28"/>
        </w:rPr>
        <w:t>New model development</w:t>
      </w:r>
    </w:p>
    <w:p w:rsidR="00F55679" w:rsidRPr="0020586C" w:rsidRDefault="00F55679" w:rsidP="00F55679">
      <w:pPr>
        <w:jc w:val="center"/>
        <w:rPr>
          <w:b/>
        </w:rPr>
      </w:pPr>
    </w:p>
    <w:p w:rsidR="00F55679" w:rsidRPr="00E76EE5" w:rsidRDefault="00F55679" w:rsidP="00F55679">
      <w:pPr>
        <w:jc w:val="both"/>
        <w:rPr>
          <w:b/>
        </w:rPr>
      </w:pPr>
      <w:r w:rsidRPr="00E76EE5">
        <w:rPr>
          <w:b/>
        </w:rPr>
        <w:t>4</w:t>
      </w:r>
      <w:r>
        <w:rPr>
          <w:b/>
        </w:rPr>
        <w:t>.1</w:t>
      </w:r>
      <w:r>
        <w:rPr>
          <w:b/>
        </w:rPr>
        <w:tab/>
        <w:t>BUR d</w:t>
      </w:r>
      <w:r w:rsidRPr="00E76EE5">
        <w:rPr>
          <w:b/>
        </w:rPr>
        <w:t>efinition</w:t>
      </w:r>
    </w:p>
    <w:p w:rsidR="00F55679" w:rsidRPr="0020586C" w:rsidRDefault="00F55679" w:rsidP="00F55679">
      <w:pPr>
        <w:jc w:val="both"/>
      </w:pPr>
      <w:r w:rsidRPr="0020586C">
        <w:t xml:space="preserve">Before discussing the flow in horizontal wells, it is important to understand how the geometry of this kind of wells is achieved. </w:t>
      </w:r>
      <w:r>
        <w:t>The subsequent discussion</w:t>
      </w:r>
      <w:r w:rsidRPr="0020586C">
        <w:t xml:space="preserve"> is a high level summary of how the curve</w:t>
      </w:r>
      <w:r>
        <w:t>d</w:t>
      </w:r>
      <w:r w:rsidRPr="0020586C">
        <w:t xml:space="preserve"> section of a well is constructed.</w:t>
      </w:r>
    </w:p>
    <w:p w:rsidR="00F55679" w:rsidRDefault="00F55679" w:rsidP="00F55679">
      <w:pPr>
        <w:jc w:val="both"/>
      </w:pPr>
    </w:p>
    <w:p w:rsidR="00F55679" w:rsidRPr="0020586C" w:rsidRDefault="00F55679" w:rsidP="00F55679">
      <w:pPr>
        <w:jc w:val="both"/>
      </w:pPr>
      <w:r w:rsidRPr="0020586C">
        <w:t>Horizontal well</w:t>
      </w:r>
      <w:r>
        <w:t>s</w:t>
      </w:r>
      <w:r w:rsidRPr="0020586C">
        <w:t xml:space="preserve"> require drilling a curve</w:t>
      </w:r>
      <w:r>
        <w:t>d</w:t>
      </w:r>
      <w:r w:rsidRPr="0020586C">
        <w:t xml:space="preserve"> section that connects the vertical section of the wellbore to the horizontal section where the desired reservoir is targeted. Normally, deviation does not present an issue in the vertical section (</w:t>
      </w:r>
      <w:r>
        <w:t>i</w:t>
      </w:r>
      <w:r w:rsidRPr="0020586C">
        <w:t>n pad drilling</w:t>
      </w:r>
      <w:r>
        <w:t>,</w:t>
      </w:r>
      <w:r w:rsidRPr="0020586C">
        <w:t xml:space="preserve"> deviation can present lift issues due to shallow nudges moving the well to the desired interval). However, during the drilling of the curve</w:t>
      </w:r>
      <w:r>
        <w:t>d</w:t>
      </w:r>
      <w:r w:rsidRPr="0020586C">
        <w:t xml:space="preserve"> section, a succession of variable buildup rates</w:t>
      </w:r>
      <w:r>
        <w:t xml:space="preserve"> (</w:t>
      </w:r>
      <w:r w:rsidRPr="0020586C">
        <w:t>BUR</w:t>
      </w:r>
      <w:r>
        <w:t>)</w:t>
      </w:r>
      <w:r w:rsidRPr="0020586C">
        <w:t xml:space="preserve"> </w:t>
      </w:r>
      <w:r>
        <w:t>is</w:t>
      </w:r>
      <w:r w:rsidRPr="0020586C">
        <w:t xml:space="preserve"> utilized to achieve the desired horizontal target. The BUR is the rate of change in angle or deviation in the drilling path</w:t>
      </w:r>
      <w:r>
        <w:t>,</w:t>
      </w:r>
      <w:r w:rsidRPr="0020586C">
        <w:t xml:space="preserve"> and it is normally measured in degrees/100 ft</w:t>
      </w:r>
      <w:r>
        <w:t xml:space="preserve"> (</w:t>
      </w:r>
      <w:r w:rsidRPr="0020586C">
        <w:t xml:space="preserve">see Fig. </w:t>
      </w:r>
      <w:r>
        <w:t>4</w:t>
      </w:r>
      <w:r w:rsidRPr="0020586C">
        <w:t>.1</w:t>
      </w:r>
      <w:r>
        <w:t>)</w:t>
      </w:r>
      <w:r w:rsidRPr="0020586C">
        <w:t>. The measurement while drilling</w:t>
      </w:r>
      <w:r>
        <w:t xml:space="preserve"> tool</w:t>
      </w:r>
      <w:r w:rsidRPr="0020586C">
        <w:t xml:space="preserve">, MWD, is deployed as part of the drilling bottom hole assembly at a </w:t>
      </w:r>
      <w:r>
        <w:t xml:space="preserve">close </w:t>
      </w:r>
      <w:r w:rsidRPr="0020586C">
        <w:t xml:space="preserve">proximity </w:t>
      </w:r>
      <w:r>
        <w:t>to</w:t>
      </w:r>
      <w:r w:rsidRPr="0020586C">
        <w:t xml:space="preserve"> the drill bit to provide</w:t>
      </w:r>
      <w:r>
        <w:t xml:space="preserve"> an</w:t>
      </w:r>
      <w:r w:rsidRPr="0020586C">
        <w:t xml:space="preserve"> inclination and azimuth that, among other things, allows the real-time tracking of the well path and help</w:t>
      </w:r>
      <w:r>
        <w:t>s</w:t>
      </w:r>
      <w:r w:rsidRPr="0020586C">
        <w:t xml:space="preserve"> the drillers stay on course with the planned well trajectory. The degree of buildup depends on the final desired geometry and should consider both completion and production requirements to maximiz</w:t>
      </w:r>
      <w:r>
        <w:t>e</w:t>
      </w:r>
      <w:r w:rsidRPr="0020586C">
        <w:t xml:space="preserve"> the life of the well. Three types of well profiles are</w:t>
      </w:r>
      <w:r>
        <w:t>:</w:t>
      </w:r>
    </w:p>
    <w:p w:rsidR="00F55679" w:rsidRPr="0020586C" w:rsidRDefault="00F55679" w:rsidP="00F55679">
      <w:pPr>
        <w:pStyle w:val="ListParagraph"/>
        <w:numPr>
          <w:ilvl w:val="0"/>
          <w:numId w:val="17"/>
        </w:numPr>
        <w:jc w:val="both"/>
      </w:pPr>
      <w:r w:rsidRPr="0020586C">
        <w:t>Short radius</w:t>
      </w:r>
      <w:r>
        <w:t>,</w:t>
      </w:r>
      <w:r w:rsidRPr="0020586C">
        <w:t xml:space="preserve"> 5 to 10</w:t>
      </w:r>
      <w:r w:rsidRPr="0020586C">
        <w:rPr>
          <w:vertAlign w:val="superscript"/>
        </w:rPr>
        <w:t xml:space="preserve">o </w:t>
      </w:r>
      <w:r w:rsidRPr="0020586C">
        <w:t>/3 ft</w:t>
      </w:r>
    </w:p>
    <w:p w:rsidR="00F55679" w:rsidRPr="0020586C" w:rsidRDefault="00F55679" w:rsidP="00F55679">
      <w:pPr>
        <w:pStyle w:val="ListParagraph"/>
        <w:numPr>
          <w:ilvl w:val="0"/>
          <w:numId w:val="17"/>
        </w:numPr>
        <w:tabs>
          <w:tab w:val="left" w:pos="6660"/>
        </w:tabs>
        <w:jc w:val="both"/>
      </w:pPr>
      <w:r w:rsidRPr="0020586C">
        <w:lastRenderedPageBreak/>
        <w:t>Medium</w:t>
      </w:r>
      <w:r>
        <w:t xml:space="preserve"> r</w:t>
      </w:r>
      <w:r w:rsidRPr="0020586C">
        <w:t>adius</w:t>
      </w:r>
      <w:r>
        <w:t xml:space="preserve"> (</w:t>
      </w:r>
      <w:r w:rsidRPr="0020586C">
        <w:t>most common</w:t>
      </w:r>
      <w:r>
        <w:t>)</w:t>
      </w:r>
      <w:r w:rsidRPr="0020586C">
        <w:t>, from 6 to 35</w:t>
      </w:r>
      <w:r w:rsidRPr="0020586C">
        <w:rPr>
          <w:vertAlign w:val="superscript"/>
        </w:rPr>
        <w:t xml:space="preserve">o </w:t>
      </w:r>
      <w:r w:rsidRPr="0020586C">
        <w:t>/100 ft</w:t>
      </w:r>
    </w:p>
    <w:p w:rsidR="00F55679" w:rsidRPr="0020586C" w:rsidRDefault="00F55679" w:rsidP="00F55679">
      <w:pPr>
        <w:pStyle w:val="ListParagraph"/>
        <w:numPr>
          <w:ilvl w:val="0"/>
          <w:numId w:val="17"/>
        </w:numPr>
        <w:jc w:val="both"/>
      </w:pPr>
      <w:r w:rsidRPr="0020586C">
        <w:t>Long radius</w:t>
      </w:r>
      <w:r>
        <w:t>,</w:t>
      </w:r>
      <w:r w:rsidRPr="0020586C">
        <w:t xml:space="preserve"> 2 to 6</w:t>
      </w:r>
      <w:r w:rsidRPr="0020586C">
        <w:rPr>
          <w:vertAlign w:val="superscript"/>
        </w:rPr>
        <w:t xml:space="preserve">o </w:t>
      </w:r>
      <w:r w:rsidRPr="0020586C">
        <w:t>/100 ft</w:t>
      </w:r>
    </w:p>
    <w:p w:rsidR="00F55679" w:rsidRPr="0020586C" w:rsidRDefault="00F55679" w:rsidP="002D7629">
      <w:pPr>
        <w:jc w:val="center"/>
      </w:pPr>
      <w:r w:rsidRPr="0020586C">
        <w:rPr>
          <w:noProof/>
          <w:lang w:bidi="ar-SA"/>
        </w:rPr>
        <w:drawing>
          <wp:inline distT="0" distB="0" distL="0" distR="0">
            <wp:extent cx="5238750" cy="3829050"/>
            <wp:effectExtent l="0" t="0" r="0" b="0"/>
            <wp:docPr id="36977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55679" w:rsidRPr="00E76EE5" w:rsidRDefault="00F55679" w:rsidP="00F55679">
      <w:pPr>
        <w:jc w:val="center"/>
      </w:pPr>
      <w:r w:rsidRPr="0020586C">
        <w:rPr>
          <w:b/>
        </w:rPr>
        <w:t xml:space="preserve">Figure </w:t>
      </w:r>
      <w:r>
        <w:rPr>
          <w:b/>
        </w:rPr>
        <w:t>4</w:t>
      </w:r>
      <w:r w:rsidRPr="0020586C">
        <w:rPr>
          <w:b/>
        </w:rPr>
        <w:t xml:space="preserve">.1: </w:t>
      </w:r>
      <w:r w:rsidRPr="00E76EE5">
        <w:t xml:space="preserve">Change of BUR versus </w:t>
      </w:r>
      <w:r>
        <w:t>measure depth (MD)</w:t>
      </w:r>
      <w:r w:rsidRPr="00E76EE5">
        <w:t xml:space="preserve"> i</w:t>
      </w:r>
      <w:r w:rsidR="00C81089">
        <w:t>n horizontal and deviated wells</w:t>
      </w:r>
    </w:p>
    <w:p w:rsidR="00F55679" w:rsidRPr="0020586C" w:rsidRDefault="00F55679" w:rsidP="00F55679">
      <w:pPr>
        <w:jc w:val="both"/>
      </w:pPr>
      <w:r w:rsidRPr="0020586C">
        <w:t>As drilling of the curve</w:t>
      </w:r>
      <w:r>
        <w:t>d</w:t>
      </w:r>
      <w:r w:rsidRPr="0020586C">
        <w:t xml:space="preserve"> section continues, alternating between sliding, using an oriented bent downhole mud motor, and rotating, using the rotation of the entire drill string without directional orientation, allows an average BUR or </w:t>
      </w:r>
      <w:r>
        <w:t>d</w:t>
      </w:r>
      <w:r w:rsidRPr="0020586C">
        <w:t xml:space="preserve">og </w:t>
      </w:r>
      <w:r>
        <w:t>l</w:t>
      </w:r>
      <w:r w:rsidRPr="0020586C">
        <w:t xml:space="preserve">eg </w:t>
      </w:r>
      <w:r>
        <w:t>s</w:t>
      </w:r>
      <w:r w:rsidRPr="0020586C">
        <w:t xml:space="preserve">everity (DLS) over a given interval. In addition to providing the three-dimensional survey data to track the wellbore progress, the MWD tool transmits the bit’s orientation to </w:t>
      </w:r>
      <w:r>
        <w:t xml:space="preserve">the </w:t>
      </w:r>
      <w:r w:rsidRPr="0020586C">
        <w:t>surface. Orienting the motor in a particular direction allow</w:t>
      </w:r>
      <w:r>
        <w:t>s</w:t>
      </w:r>
      <w:r w:rsidRPr="0020586C">
        <w:t xml:space="preserve"> </w:t>
      </w:r>
      <w:r>
        <w:t xml:space="preserve">for </w:t>
      </w:r>
      <w:r w:rsidRPr="0020586C">
        <w:t>steering the drill bit while in slide mode to stay on target or adjust</w:t>
      </w:r>
      <w:r>
        <w:t>ing it</w:t>
      </w:r>
      <w:r w:rsidRPr="0020586C">
        <w:t xml:space="preserve"> to get back on target. In rotation</w:t>
      </w:r>
      <w:r>
        <w:t>,</w:t>
      </w:r>
      <w:r w:rsidRPr="0020586C">
        <w:t xml:space="preserve"> the bit is allowed to drift freely in any particular direction. Therefore, the desired BUR is </w:t>
      </w:r>
      <w:r w:rsidRPr="0020586C">
        <w:lastRenderedPageBreak/>
        <w:t>attained by controlling the ratio of sliding to rotating. Motors can have different bend angles</w:t>
      </w:r>
      <w:r>
        <w:t>,</w:t>
      </w:r>
      <w:r w:rsidRPr="0020586C">
        <w:t xml:space="preserve"> and 100% sliding gives a uniform BUR for that particular bend setting. However, rotation frequency and duration will control and adjust that theoretical 100% slide BUR down to a lower BUR due to the tangent or uncontrolled well path during that rotation period. Therefore, a 100</w:t>
      </w:r>
      <w:r>
        <w:t>-</w:t>
      </w:r>
      <w:r w:rsidRPr="0020586C">
        <w:t>ft survey showing 10</w:t>
      </w:r>
      <w:r w:rsidRPr="0020586C">
        <w:rPr>
          <w:vertAlign w:val="superscript"/>
        </w:rPr>
        <w:t xml:space="preserve">o </w:t>
      </w:r>
      <w:r w:rsidRPr="0020586C">
        <w:t>/100 ft does not necessarily mean a uniform BUR</w:t>
      </w:r>
      <w:r>
        <w:t>.</w:t>
      </w:r>
      <w:r w:rsidRPr="0020586C">
        <w:t xml:space="preserve"> </w:t>
      </w:r>
      <w:r>
        <w:t>I</w:t>
      </w:r>
      <w:r w:rsidRPr="0020586C">
        <w:t xml:space="preserve">t means that on </w:t>
      </w:r>
      <w:r w:rsidR="0084453C">
        <w:t xml:space="preserve">an </w:t>
      </w:r>
      <w:r w:rsidRPr="0020586C">
        <w:t>average</w:t>
      </w:r>
      <w:r>
        <w:t>,</w:t>
      </w:r>
      <w:r w:rsidRPr="0020586C">
        <w:t xml:space="preserve"> the BUR is 10</w:t>
      </w:r>
      <w:r w:rsidRPr="0020586C">
        <w:rPr>
          <w:vertAlign w:val="superscript"/>
        </w:rPr>
        <w:t xml:space="preserve">o </w:t>
      </w:r>
      <w:r w:rsidRPr="0020586C">
        <w:t>/100 ft</w:t>
      </w:r>
      <w:r>
        <w:t>—</w:t>
      </w:r>
      <w:r w:rsidRPr="0020586C">
        <w:t>part of that section c</w:t>
      </w:r>
      <w:r>
        <w:t>ould</w:t>
      </w:r>
      <w:r w:rsidRPr="0020586C">
        <w:t xml:space="preserve"> be 15</w:t>
      </w:r>
      <w:r w:rsidRPr="0020586C">
        <w:rPr>
          <w:vertAlign w:val="superscript"/>
        </w:rPr>
        <w:t xml:space="preserve">o </w:t>
      </w:r>
      <w:r w:rsidRPr="0020586C">
        <w:t>/100 ft while sliding and 5</w:t>
      </w:r>
      <w:r w:rsidRPr="0020586C">
        <w:rPr>
          <w:vertAlign w:val="superscript"/>
        </w:rPr>
        <w:t xml:space="preserve">o </w:t>
      </w:r>
      <w:r w:rsidRPr="0020586C">
        <w:t>/100 ft while rotating, hence, an average of 10</w:t>
      </w:r>
      <w:r w:rsidRPr="0020586C">
        <w:rPr>
          <w:vertAlign w:val="superscript"/>
        </w:rPr>
        <w:t xml:space="preserve">o </w:t>
      </w:r>
      <w:r w:rsidRPr="0020586C">
        <w:t xml:space="preserve">/100 ft. </w:t>
      </w:r>
    </w:p>
    <w:p w:rsidR="00F55679" w:rsidRPr="0020586C" w:rsidRDefault="00F55679" w:rsidP="00F55679">
      <w:pPr>
        <w:jc w:val="both"/>
      </w:pPr>
    </w:p>
    <w:p w:rsidR="00F55679" w:rsidRPr="00E76EE5" w:rsidRDefault="00F55679" w:rsidP="00F55679">
      <w:pPr>
        <w:jc w:val="both"/>
        <w:rPr>
          <w:b/>
        </w:rPr>
      </w:pPr>
      <w:r w:rsidRPr="00E76EE5">
        <w:rPr>
          <w:b/>
        </w:rPr>
        <w:t>4.2</w:t>
      </w:r>
      <w:r>
        <w:rPr>
          <w:b/>
        </w:rPr>
        <w:tab/>
      </w:r>
      <w:r w:rsidRPr="00E76EE5">
        <w:rPr>
          <w:b/>
        </w:rPr>
        <w:t>Effects</w:t>
      </w:r>
      <w:r>
        <w:rPr>
          <w:b/>
        </w:rPr>
        <w:t xml:space="preserve"> of geometry on flow s</w:t>
      </w:r>
      <w:r w:rsidRPr="00E76EE5">
        <w:rPr>
          <w:b/>
        </w:rPr>
        <w:t>tream</w:t>
      </w:r>
    </w:p>
    <w:p w:rsidR="00F55679" w:rsidRDefault="00F55679" w:rsidP="00F55679">
      <w:pPr>
        <w:jc w:val="both"/>
      </w:pPr>
      <w:r w:rsidRPr="0020586C">
        <w:t>Th</w:t>
      </w:r>
      <w:r w:rsidR="00E82217">
        <w:t>e</w:t>
      </w:r>
      <w:r w:rsidRPr="0020586C">
        <w:t xml:space="preserve"> deviation and change in the wellbore geometry will affect the flow because the gas and entrained droplets stream do not react to the change in geometry until it is affected by it</w:t>
      </w:r>
      <w:r>
        <w:t>;</w:t>
      </w:r>
      <w:r w:rsidRPr="0020586C">
        <w:t xml:space="preserve"> in other words, the stream does not know that there is a change in geometry coming up ahead, it will only react to it once it is in it. In addition, not all the droplets in a given surface area are going to be directly affected by the change in geometry. Some droplets will be </w:t>
      </w:r>
      <w:r>
        <w:t xml:space="preserve">in direct </w:t>
      </w:r>
      <w:r w:rsidRPr="0020586C">
        <w:t>contact with the wall or film</w:t>
      </w:r>
      <w:r>
        <w:t>,</w:t>
      </w:r>
      <w:r w:rsidRPr="0020586C">
        <w:t xml:space="preserve"> causing </w:t>
      </w:r>
      <w:r>
        <w:t xml:space="preserve">a </w:t>
      </w:r>
      <w:r w:rsidRPr="0020586C">
        <w:t>series of impact</w:t>
      </w:r>
      <w:r>
        <w:t>s</w:t>
      </w:r>
      <w:r w:rsidRPr="0020586C">
        <w:t xml:space="preserve"> and rebound</w:t>
      </w:r>
      <w:r>
        <w:t>s</w:t>
      </w:r>
      <w:r w:rsidRPr="0020586C">
        <w:t xml:space="preserve"> with a restitution velocity, V</w:t>
      </w:r>
      <w:r w:rsidRPr="0020586C">
        <w:rPr>
          <w:vertAlign w:val="subscript"/>
        </w:rPr>
        <w:t>b</w:t>
      </w:r>
      <w:r>
        <w:t xml:space="preserve">, and </w:t>
      </w:r>
      <w:r w:rsidRPr="0020586C">
        <w:t>then change direction</w:t>
      </w:r>
      <w:r>
        <w:t xml:space="preserve"> (</w:t>
      </w:r>
      <w:r w:rsidRPr="0020586C">
        <w:t xml:space="preserve">see Fig. </w:t>
      </w:r>
      <w:r>
        <w:t>4</w:t>
      </w:r>
      <w:r w:rsidRPr="0020586C">
        <w:t>.2</w:t>
      </w:r>
      <w:r>
        <w:t>)</w:t>
      </w:r>
      <w:r w:rsidRPr="0020586C">
        <w:t>. The latter will create a region with slower droplets positioned in the direct path of upcoming stream</w:t>
      </w:r>
      <w:r>
        <w:t>s,</w:t>
      </w:r>
      <w:r w:rsidRPr="0020586C">
        <w:t xml:space="preserve"> which triggers other series of impacts </w:t>
      </w:r>
      <w:r>
        <w:t xml:space="preserve">that cause </w:t>
      </w:r>
      <w:r w:rsidRPr="0020586C">
        <w:t>slowdowns of impinging droplets and their reorientation</w:t>
      </w:r>
      <w:r>
        <w:t>,</w:t>
      </w:r>
      <w:r w:rsidRPr="0020586C">
        <w:t xml:space="preserve"> allowing the whole stream to adjust to the new geometry. </w:t>
      </w:r>
    </w:p>
    <w:p w:rsidR="00F55679" w:rsidRPr="0020586C" w:rsidRDefault="00D91367" w:rsidP="00F55679">
      <w:pPr>
        <w:jc w:val="center"/>
        <w:rPr>
          <w:b/>
        </w:rPr>
      </w:pPr>
      <w:r>
        <w:rPr>
          <w:b/>
        </w:rPr>
        <w:lastRenderedPageBrea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7" o:spid="_x0000_s1957" type="#_x0000_t34" style="position:absolute;left:0;text-align:left;margin-left:136.2pt;margin-top:168.25pt;width:88.95pt;height:21.7pt;rotation:90;flip:x;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" adj="10794,207738,-70239" strokeweight="3pt">
            <v:stroke endarrow="block"/>
          </v:shape>
        </w:pict>
      </w:r>
      <w:r>
        <w:rPr>
          <w:b/>
        </w:rPr>
        <w:pict>
          <v:rect id="Rectangle 36" o:spid="_x0000_s1956" style="position:absolute;left:0;text-align:left;margin-left:129.55pt;margin-top:58.85pt;width:125.75pt;height:60pt;rotation:-1571731fd;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" filled="f"/>
        </w:pict>
      </w:r>
      <w:r>
        <w:rPr>
          <w:b/>
        </w:rPr>
        <w:pict>
          <v:group id="_x0000_s1951" style="position:absolute;left:0;text-align:left;margin-left:40.1pt;margin-top:40.9pt;width:88.8pt;height:40.2pt;z-index:251768832" coordorigin="2912,2930" coordsize="1776,804">
            <v:shape id="_x0000_s1952" type="#_x0000_t202" style="position:absolute;left:2912;top:3332;width:1072;height:402;mso-width-relative:margin;mso-height-relative:margin" filled="f" stroked="f">
              <v:textbox style="mso-next-textbox:#_x0000_s1952">
                <w:txbxContent>
                  <w:p w:rsidR="00003A3B" w:rsidRDefault="00003A3B" w:rsidP="00F55679">
                    <w:r>
                      <w:t>BUR 1</w:t>
                    </w:r>
                  </w:p>
                </w:txbxContent>
              </v:textbox>
            </v:shape>
            <v:shape id="_x0000_s1953" type="#_x0000_t32" style="position:absolute;left:3733;top:3533;width:774;height:0" o:connectortype="straight" strokeweight="1.5pt">
              <v:stroke endarrow="block"/>
            </v:shape>
            <v:shape id="_x0000_s1954" type="#_x0000_t202" style="position:absolute;left:2912;top:2930;width:1072;height:402;mso-width-relative:margin;mso-height-relative:margin" filled="f" stroked="f">
              <v:textbox style="mso-next-textbox:#_x0000_s1954">
                <w:txbxContent>
                  <w:p w:rsidR="00003A3B" w:rsidRDefault="00003A3B" w:rsidP="00F55679">
                    <w:r>
                      <w:t>BUR 2</w:t>
                    </w:r>
                  </w:p>
                </w:txbxContent>
              </v:textbox>
            </v:shape>
            <v:shape id="_x0000_s1955" type="#_x0000_t32" style="position:absolute;left:3767;top:3157;width:921;height:0" o:connectortype="straight" strokeweight="1.5pt">
              <v:stroke endarrow="block"/>
            </v:shape>
          </v:group>
        </w:pict>
      </w:r>
      <w:r>
        <w:rPr>
          <w:b/>
        </w:rPr>
        <w:pict>
          <v:shape id="_x0000_s1960" type="#_x0000_t202" style="position:absolute;left:0;text-align:left;margin-left:162.55pt;margin-top:78.35pt;width:53.6pt;height:20.1pt;z-index:251773952;mso-width-relative:margin;mso-height-relative:margin" filled="f" stroked="f">
            <v:textbox style="mso-next-textbox:#_x0000_s1960">
              <w:txbxContent>
                <w:p w:rsidR="00003A3B" w:rsidRDefault="00003A3B" w:rsidP="00F55679">
                  <w:r>
                    <w:t>Stream</w:t>
                  </w:r>
                </w:p>
              </w:txbxContent>
            </v:textbox>
          </v:shape>
        </w:pict>
      </w:r>
      <w:r>
        <w:rPr>
          <w:b/>
        </w:rPr>
        <w:pict>
          <v:shape id="_x0000_s1958" type="#_x0000_t202" style="position:absolute;left:0;text-align:left;margin-left:214.05pt;margin-top:136.7pt;width:53.6pt;height:20.1pt;z-index:251771904;mso-width-relative:margin;mso-height-relative:margin" filled="f" stroked="f">
            <v:textbox style="mso-next-textbox:#_x0000_s1958">
              <w:txbxContent>
                <w:p w:rsidR="00003A3B" w:rsidRDefault="00003A3B" w:rsidP="00F55679">
                  <w:r>
                    <w:t>Stream</w:t>
                  </w:r>
                </w:p>
              </w:txbxContent>
            </v:textbox>
          </v:shape>
        </w:pict>
      </w:r>
      <w:r>
        <w:rPr>
          <w:b/>
        </w:rPr>
        <w:pict>
          <v:shape id="_x0000_s1959" type="#_x0000_t202" style="position:absolute;left:0;text-align:left;margin-left:142.15pt;margin-top:14.45pt;width:53.6pt;height:20.1pt;z-index:251772928;mso-width-relative:margin;mso-height-relative:margin" filled="f" stroked="f">
            <v:textbox style="mso-next-textbox:#_x0000_s1959">
              <w:txbxContent>
                <w:p w:rsidR="00003A3B" w:rsidRDefault="00003A3B" w:rsidP="00F55679">
                  <w:r>
                    <w:t>Stream</w:t>
                  </w:r>
                </w:p>
              </w:txbxContent>
            </v:textbox>
          </v:shape>
        </w:pict>
      </w:r>
      <w:r w:rsidR="00F55679" w:rsidRPr="0020586C">
        <w:rPr>
          <w:b/>
          <w:noProof/>
          <w:lang w:bidi="ar-SA"/>
        </w:rPr>
        <w:drawing>
          <wp:inline distT="0" distB="0" distL="0" distR="0">
            <wp:extent cx="2810159" cy="2674150"/>
            <wp:effectExtent l="0" t="0" r="9241" b="0"/>
            <wp:docPr id="369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2822042" cy="2685458"/>
                    </a:xfrm>
                    <a:prstGeom prst="rect">
                      <a:avLst/>
                    </a:prstGeom>
                    <a:noFill/>
                    <a:ln w="9525">
                      <a:noFill/>
                      <a:miter lim="800000"/>
                      <a:headEnd/>
                      <a:tailEnd/>
                    </a:ln>
                  </pic:spPr>
                </pic:pic>
              </a:graphicData>
            </a:graphic>
          </wp:inline>
        </w:drawing>
      </w:r>
    </w:p>
    <w:p w:rsidR="00F55679" w:rsidRPr="0020586C" w:rsidRDefault="00D91367" w:rsidP="00F55679">
      <w:pPr>
        <w:ind w:left="2880" w:firstLine="720"/>
        <w:rPr>
          <w:b/>
        </w:rPr>
      </w:pPr>
      <w:r>
        <w:rPr>
          <w:b/>
          <w:noProof/>
          <w:lang w:eastAsia="zh-TW"/>
        </w:rPr>
        <w:pict>
          <v:shape id="_x0000_s60425" type="#_x0000_t202" style="position:absolute;left:0;text-align:left;margin-left:254.25pt;margin-top:13.15pt;width:185.3pt;height:111.1pt;z-index:251872256;mso-width-relative:margin;mso-height-relative:margin" filled="f" stroked="f">
            <v:textbox style="mso-next-textbox:#_x0000_s60425">
              <w:txbxContent>
                <w:p w:rsidR="00003A3B" w:rsidRDefault="00003A3B">
                  <w:r>
                    <w:rPr>
                      <w:rFonts w:ascii="Symbol" w:hAnsi="Symbol"/>
                    </w:rPr>
                    <w:t></w:t>
                  </w:r>
                  <w:r w:rsidRPr="0084453C">
                    <w:rPr>
                      <w:vertAlign w:val="subscript"/>
                    </w:rPr>
                    <w:t>i</w:t>
                  </w:r>
                  <w:r>
                    <w:t xml:space="preserve"> is the incidence angle</w:t>
                  </w:r>
                </w:p>
                <w:p w:rsidR="00003A3B" w:rsidRDefault="00003A3B">
                  <w:r>
                    <w:rPr>
                      <w:rFonts w:ascii="Symbol" w:hAnsi="Symbol"/>
                    </w:rPr>
                    <w:t></w:t>
                  </w:r>
                  <w:r w:rsidRPr="0084453C">
                    <w:rPr>
                      <w:vertAlign w:val="subscript"/>
                    </w:rPr>
                    <w:t>b</w:t>
                  </w:r>
                  <w:r>
                    <w:t xml:space="preserve"> is the rebound angle</w:t>
                  </w:r>
                </w:p>
                <w:p w:rsidR="00003A3B" w:rsidRDefault="00003A3B">
                  <w:r>
                    <w:t>V</w:t>
                  </w:r>
                  <w:r w:rsidRPr="0084453C">
                    <w:rPr>
                      <w:vertAlign w:val="subscript"/>
                    </w:rPr>
                    <w:t>i</w:t>
                  </w:r>
                  <w:r>
                    <w:t xml:space="preserve"> is the particle initial velocity</w:t>
                  </w:r>
                </w:p>
                <w:p w:rsidR="00003A3B" w:rsidRDefault="00003A3B" w:rsidP="0084453C">
                  <w:r>
                    <w:t>V</w:t>
                  </w:r>
                  <w:r w:rsidRPr="0084453C">
                    <w:rPr>
                      <w:vertAlign w:val="subscript"/>
                    </w:rPr>
                    <w:t>b</w:t>
                  </w:r>
                  <w:r>
                    <w:t xml:space="preserve"> is the particle rebound velocity</w:t>
                  </w:r>
                </w:p>
                <w:p w:rsidR="00003A3B" w:rsidRDefault="00003A3B"/>
              </w:txbxContent>
            </v:textbox>
          </v:shape>
        </w:pict>
      </w:r>
      <w:r w:rsidR="00F55679" w:rsidRPr="0020586C">
        <w:rPr>
          <w:b/>
          <w:noProof/>
          <w:lang w:bidi="ar-SA"/>
        </w:rPr>
        <w:drawing>
          <wp:inline distT="0" distB="0" distL="0" distR="0">
            <wp:extent cx="704281" cy="1815151"/>
            <wp:effectExtent l="19050" t="0" r="569" b="0"/>
            <wp:docPr id="36977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718433" cy="1851625"/>
                    </a:xfrm>
                    <a:prstGeom prst="rect">
                      <a:avLst/>
                    </a:prstGeom>
                  </pic:spPr>
                </pic:pic>
              </a:graphicData>
            </a:graphic>
          </wp:inline>
        </w:drawing>
      </w:r>
    </w:p>
    <w:p w:rsidR="00F55679" w:rsidRDefault="00F55679" w:rsidP="00C81089">
      <w:pPr>
        <w:jc w:val="center"/>
      </w:pPr>
      <w:r w:rsidRPr="0020586C">
        <w:rPr>
          <w:b/>
        </w:rPr>
        <w:t xml:space="preserve">Figure </w:t>
      </w:r>
      <w:r>
        <w:rPr>
          <w:b/>
        </w:rPr>
        <w:t>4</w:t>
      </w:r>
      <w:r w:rsidRPr="0020586C">
        <w:rPr>
          <w:b/>
        </w:rPr>
        <w:t xml:space="preserve">.2: </w:t>
      </w:r>
      <w:r w:rsidRPr="00E76EE5">
        <w:t>BUR effect o</w:t>
      </w:r>
      <w:r w:rsidR="00C81089">
        <w:t xml:space="preserve">n particle rebound after impact </w:t>
      </w:r>
    </w:p>
    <w:p w:rsidR="00641E7F" w:rsidRDefault="00641E7F" w:rsidP="00F55679">
      <w:pPr>
        <w:jc w:val="both"/>
      </w:pPr>
    </w:p>
    <w:p w:rsidR="00F55679" w:rsidRPr="0020586C" w:rsidRDefault="00F55679" w:rsidP="00F55679">
      <w:pPr>
        <w:jc w:val="both"/>
      </w:pPr>
      <w:r w:rsidRPr="0020586C">
        <w:t>Jayaratne et al. (1964) studied the coalescence and bouncing of water drop</w:t>
      </w:r>
      <w:r>
        <w:t>lets</w:t>
      </w:r>
      <w:r w:rsidRPr="0020586C">
        <w:t xml:space="preserve"> at an air/water interface. Their experimental work indicated that for uncharged drops, regardless of the droplet diameter, the fractional energy loss increases with </w:t>
      </w:r>
      <w:r>
        <w:t xml:space="preserve">an </w:t>
      </w:r>
      <w:r w:rsidRPr="0020586C">
        <w:t>increasing angle of incidence</w:t>
      </w:r>
      <w:r>
        <w:t>.</w:t>
      </w:r>
      <w:r w:rsidRPr="0020586C">
        <w:t xml:space="preserve"> </w:t>
      </w:r>
      <w:r>
        <w:t>F</w:t>
      </w:r>
      <w:r w:rsidRPr="0020586C">
        <w:t>or droplets impacting at normal incidence</w:t>
      </w:r>
      <w:r>
        <w:t>,</w:t>
      </w:r>
      <w:r w:rsidRPr="0020586C">
        <w:t xml:space="preserve"> the </w:t>
      </w:r>
      <w:r w:rsidR="00E82217">
        <w:t>fractional</w:t>
      </w:r>
      <w:r w:rsidRPr="0020586C">
        <w:t xml:space="preserve"> energy loss converges to a limiting percentage of approximately 95%</w:t>
      </w:r>
      <w:r>
        <w:t xml:space="preserve"> (</w:t>
      </w:r>
      <w:r w:rsidRPr="0020586C">
        <w:t xml:space="preserve">see Fig. </w:t>
      </w:r>
      <w:r>
        <w:t>4</w:t>
      </w:r>
      <w:r w:rsidRPr="0020586C">
        <w:t>.3</w:t>
      </w:r>
      <w:r>
        <w:t>)</w:t>
      </w:r>
      <w:r w:rsidRPr="0020586C">
        <w:t xml:space="preserve">. </w:t>
      </w:r>
    </w:p>
    <w:p w:rsidR="00F55679" w:rsidRPr="0020586C" w:rsidRDefault="00D91367" w:rsidP="000B7973">
      <w:pPr>
        <w:jc w:val="center"/>
      </w:pPr>
      <w:r>
        <w:rPr>
          <w:noProof/>
          <w:lang w:eastAsia="zh-TW"/>
        </w:rPr>
        <w:lastRenderedPageBreak/>
        <w:pict>
          <v:shape id="_x0000_s60464" type="#_x0000_t202" style="position:absolute;left:0;text-align:left;margin-left:207.95pt;margin-top:337.65pt;width:29.5pt;height:24.25pt;z-index:251907072;mso-width-relative:margin;mso-height-relative:margin" stroked="f">
            <v:textbox style="mso-next-textbox:#_x0000_s60464">
              <w:txbxContent>
                <w:p w:rsidR="00003A3B" w:rsidRDefault="00003A3B">
                  <w:r w:rsidRPr="00FB42F8">
                    <w:rPr>
                      <w:rFonts w:ascii="Symbol" w:hAnsi="Symbol"/>
                    </w:rPr>
                    <w:t></w:t>
                  </w:r>
                  <w:r w:rsidRPr="00FB42F8">
                    <w:rPr>
                      <w:vertAlign w:val="subscript"/>
                    </w:rPr>
                    <w:t>i</w:t>
                  </w:r>
                </w:p>
              </w:txbxContent>
            </v:textbox>
          </v:shape>
        </w:pict>
      </w:r>
      <w:r>
        <w:rPr>
          <w:noProof/>
          <w:lang w:eastAsia="zh-TW"/>
        </w:rPr>
        <w:pict>
          <v:shape id="_x0000_s60463" type="#_x0000_t202" style="position:absolute;left:0;text-align:left;margin-left:14.45pt;margin-top:131.6pt;width:40.8pt;height:93.15pt;z-index:251905024;mso-width-relative:margin;mso-height-relative:margin" fillcolor="white [3212]" stroked="f">
            <v:textbox style="layout-flow:vertical;mso-layout-flow-alt:bottom-to-top;mso-next-textbox:#_x0000_s60463">
              <w:txbxContent>
                <w:p w:rsidR="00003A3B" w:rsidRDefault="00003A3B" w:rsidP="00197E71">
                  <w:r w:rsidRPr="00197E71">
                    <w:t>(V</w:t>
                  </w:r>
                  <w:r w:rsidRPr="00FB42F8">
                    <w:rPr>
                      <w:vertAlign w:val="subscript"/>
                    </w:rPr>
                    <w:t>i</w:t>
                  </w:r>
                  <w:r w:rsidRPr="00FB42F8">
                    <w:rPr>
                      <w:vertAlign w:val="superscript"/>
                    </w:rPr>
                    <w:t>2</w:t>
                  </w:r>
                  <w:r w:rsidRPr="00197E71">
                    <w:t>-V</w:t>
                  </w:r>
                  <w:r w:rsidRPr="00FB42F8">
                    <w:rPr>
                      <w:vertAlign w:val="subscript"/>
                    </w:rPr>
                    <w:t>b</w:t>
                  </w:r>
                  <w:r w:rsidRPr="00FB42F8">
                    <w:rPr>
                      <w:vertAlign w:val="superscript"/>
                    </w:rPr>
                    <w:t>2</w:t>
                  </w:r>
                  <w:r w:rsidRPr="00197E71">
                    <w:t>)/V</w:t>
                  </w:r>
                  <w:r w:rsidRPr="00FB42F8">
                    <w:rPr>
                      <w:vertAlign w:val="subscript"/>
                    </w:rPr>
                    <w:t>i</w:t>
                  </w:r>
                  <w:r w:rsidRPr="00FB42F8">
                    <w:rPr>
                      <w:vertAlign w:val="superscript"/>
                    </w:rPr>
                    <w:t>2</w:t>
                  </w:r>
                </w:p>
              </w:txbxContent>
            </v:textbox>
          </v:shape>
        </w:pict>
      </w:r>
      <w:r>
        <w:rPr>
          <w:noProof/>
          <w:lang w:eastAsia="zh-TW"/>
        </w:rPr>
        <w:pict>
          <v:shape id="_x0000_s60461" type="#_x0000_t202" style="position:absolute;left:0;text-align:left;margin-left:272.5pt;margin-top:122.9pt;width:114.2pt;height:114.2pt;z-index:251902976;mso-width-relative:margin;mso-height-relative:margin" fillcolor="white [3212]" stroked="f">
            <v:textbox style="mso-next-textbox:#_x0000_s60461">
              <w:txbxContent>
                <w:p w:rsidR="00003A3B" w:rsidRPr="00197E71" w:rsidRDefault="00003A3B">
                  <w:r w:rsidRPr="00197E71">
                    <w:rPr>
                      <w:noProof/>
                      <w:lang w:bidi="ar-SA"/>
                    </w:rPr>
                    <w:drawing>
                      <wp:inline distT="0" distB="0" distL="0" distR="0">
                        <wp:extent cx="1229995" cy="1371600"/>
                        <wp:effectExtent l="19050" t="0" r="8255"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srcRect/>
                                <a:stretch>
                                  <a:fillRect/>
                                </a:stretch>
                              </pic:blipFill>
                              <pic:spPr bwMode="auto">
                                <a:xfrm>
                                  <a:off x="0" y="0"/>
                                  <a:ext cx="1229995" cy="1371600"/>
                                </a:xfrm>
                                <a:prstGeom prst="rect">
                                  <a:avLst/>
                                </a:prstGeom>
                                <a:noFill/>
                                <a:ln w="9525">
                                  <a:noFill/>
                                  <a:miter lim="800000"/>
                                  <a:headEnd/>
                                  <a:tailEnd/>
                                </a:ln>
                              </pic:spPr>
                            </pic:pic>
                          </a:graphicData>
                        </a:graphic>
                      </wp:inline>
                    </w:drawing>
                  </w:r>
                </w:p>
              </w:txbxContent>
            </v:textbox>
          </v:shape>
        </w:pict>
      </w:r>
      <w:r w:rsidR="00F55679" w:rsidRPr="0020586C">
        <w:rPr>
          <w:noProof/>
          <w:lang w:bidi="ar-SA"/>
        </w:rPr>
        <w:drawing>
          <wp:inline distT="0" distB="0" distL="0" distR="0">
            <wp:extent cx="4524704" cy="4517882"/>
            <wp:effectExtent l="19050" t="0" r="9196" b="0"/>
            <wp:docPr id="369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4524704" cy="4517882"/>
                    </a:xfrm>
                    <a:prstGeom prst="rect">
                      <a:avLst/>
                    </a:prstGeom>
                    <a:noFill/>
                    <a:ln w="9525">
                      <a:noFill/>
                      <a:miter lim="800000"/>
                      <a:headEnd/>
                      <a:tailEnd/>
                    </a:ln>
                  </pic:spPr>
                </pic:pic>
              </a:graphicData>
            </a:graphic>
          </wp:inline>
        </w:drawing>
      </w:r>
    </w:p>
    <w:p w:rsidR="00F55679" w:rsidRPr="0020586C" w:rsidRDefault="00F55679" w:rsidP="001A283E">
      <w:pPr>
        <w:spacing w:line="240" w:lineRule="auto"/>
        <w:ind w:left="720"/>
        <w:jc w:val="center"/>
      </w:pPr>
      <w:r w:rsidRPr="00E76EE5">
        <w:rPr>
          <w:b/>
        </w:rPr>
        <w:t>Fig</w:t>
      </w:r>
      <w:r>
        <w:rPr>
          <w:b/>
        </w:rPr>
        <w:t>ure</w:t>
      </w:r>
      <w:r w:rsidRPr="00E76EE5">
        <w:rPr>
          <w:b/>
        </w:rPr>
        <w:t xml:space="preserve"> 4.3:</w:t>
      </w:r>
      <w:r w:rsidRPr="0020586C">
        <w:t xml:space="preserve"> Fractional loss of energy suffered by a b</w:t>
      </w:r>
      <w:r w:rsidR="00641E7F">
        <w:t xml:space="preserve">ouncing drop during impact as </w:t>
      </w:r>
      <w:r w:rsidRPr="0020586C">
        <w:t>function of the angle of impact</w:t>
      </w:r>
      <w:r w:rsidR="0087462C">
        <w:t>,</w:t>
      </w:r>
      <w:r>
        <w:t xml:space="preserve"> </w:t>
      </w:r>
      <w:r w:rsidRPr="0020586C">
        <w:t>Jayaratne et al.</w:t>
      </w:r>
      <w:r>
        <w:t xml:space="preserve"> (1964)</w:t>
      </w:r>
    </w:p>
    <w:p w:rsidR="00F55679" w:rsidRDefault="00F55679" w:rsidP="00FB42F8">
      <w:pPr>
        <w:jc w:val="center"/>
      </w:pPr>
    </w:p>
    <w:p w:rsidR="00F55679" w:rsidRPr="0020586C" w:rsidRDefault="00F55679" w:rsidP="00F55679">
      <w:pPr>
        <w:jc w:val="both"/>
      </w:pPr>
      <w:r w:rsidRPr="0020586C">
        <w:t xml:space="preserve">Jayaratne et al. </w:t>
      </w:r>
      <w:r>
        <w:t xml:space="preserve">(1964) </w:t>
      </w:r>
      <w:r w:rsidRPr="0020586C">
        <w:t>also conducted an experiment where the droplets were allowed to impinge almost tangentially on a water surface to simulate low impact angle</w:t>
      </w:r>
      <w:r>
        <w:t>s</w:t>
      </w:r>
      <w:r w:rsidRPr="0020586C">
        <w:t xml:space="preserve"> and concluded that the fractional energy loss is smaller for low impact angle</w:t>
      </w:r>
      <w:r>
        <w:t>s</w:t>
      </w:r>
      <w:r w:rsidRPr="0020586C">
        <w:t xml:space="preserve"> because less energy is consumed to deform the impacted surface. Data for the largest droplet used in their experiment will be used for this study to account for maximum impact. Jayaratne et al. </w:t>
      </w:r>
      <w:r>
        <w:t xml:space="preserve">(1964) </w:t>
      </w:r>
      <w:r w:rsidRPr="0020586C">
        <w:t>data are fitted with a power reg</w:t>
      </w:r>
      <w:r w:rsidR="00E82217">
        <w:t>ression model to correlate the fractional energy loss</w:t>
      </w:r>
      <w:r w:rsidRPr="0020586C">
        <w:t xml:space="preserve"> </w:t>
      </w:r>
      <w:r w:rsidR="00AC3251">
        <w:t>as function of</w:t>
      </w:r>
      <w:r w:rsidRPr="0020586C">
        <w:t xml:space="preserve"> the angle</w:t>
      </w:r>
      <w:r w:rsidR="00E82217">
        <w:t xml:space="preserve"> of incidence</w:t>
      </w:r>
      <w:r w:rsidRPr="0020586C">
        <w:t xml:space="preserve">. Figure </w:t>
      </w:r>
      <w:r>
        <w:t>4</w:t>
      </w:r>
      <w:r w:rsidRPr="0020586C">
        <w:t>.4 shows the curve fit with R</w:t>
      </w:r>
      <w:r w:rsidRPr="0020586C">
        <w:rPr>
          <w:vertAlign w:val="superscript"/>
        </w:rPr>
        <w:t>2</w:t>
      </w:r>
      <w:r w:rsidRPr="0020586C">
        <w:t xml:space="preserve"> of 0.98</w:t>
      </w:r>
      <w:r w:rsidR="00AC3251">
        <w:t xml:space="preserve"> indicating</w:t>
      </w:r>
      <w:r w:rsidRPr="0020586C">
        <w:t xml:space="preserve"> very good and adequate representation of the data. Therefore, the </w:t>
      </w:r>
      <w:r w:rsidR="00E82217">
        <w:lastRenderedPageBreak/>
        <w:t>fractional</w:t>
      </w:r>
      <w:r w:rsidRPr="0020586C">
        <w:t xml:space="preserve"> energy loss at different angles of incidence can be calculated and used to determine </w:t>
      </w:r>
      <w:r w:rsidR="00AC3251">
        <w:t>the</w:t>
      </w:r>
      <w:r w:rsidRPr="0020586C">
        <w:t xml:space="preserve"> effect o</w:t>
      </w:r>
      <w:r w:rsidR="00AC3251">
        <w:t>f geometry changes on</w:t>
      </w:r>
      <w:r w:rsidRPr="0020586C">
        <w:t xml:space="preserve"> particle movement post impact.</w:t>
      </w:r>
    </w:p>
    <w:p w:rsidR="00F55679" w:rsidRPr="0020586C" w:rsidRDefault="005A3B0E" w:rsidP="0087462C">
      <w:pPr>
        <w:spacing w:line="240" w:lineRule="auto"/>
        <w:jc w:val="center"/>
        <w:rPr>
          <w:b/>
        </w:rPr>
      </w:pPr>
      <w:r w:rsidRPr="005A3B0E">
        <w:rPr>
          <w:b/>
          <w:noProof/>
          <w:lang w:bidi="ar-SA"/>
        </w:rPr>
        <w:drawing>
          <wp:inline distT="0" distB="0" distL="0" distR="0">
            <wp:extent cx="5234940" cy="3581400"/>
            <wp:effectExtent l="0" t="0" r="0" b="0"/>
            <wp:docPr id="2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55679" w:rsidRPr="00E76EE5" w:rsidRDefault="00F55679" w:rsidP="001A283E">
      <w:pPr>
        <w:spacing w:line="240" w:lineRule="auto"/>
        <w:jc w:val="center"/>
      </w:pPr>
      <w:r w:rsidRPr="0020586C">
        <w:rPr>
          <w:b/>
        </w:rPr>
        <w:t xml:space="preserve">Figure </w:t>
      </w:r>
      <w:r>
        <w:rPr>
          <w:b/>
        </w:rPr>
        <w:t>4</w:t>
      </w:r>
      <w:r w:rsidRPr="0020586C">
        <w:rPr>
          <w:b/>
        </w:rPr>
        <w:t xml:space="preserve">.4: </w:t>
      </w:r>
      <w:r w:rsidRPr="00E76EE5">
        <w:t>Power law fit of the fractional loss of energy suf</w:t>
      </w:r>
      <w:r w:rsidR="00641E7F">
        <w:t xml:space="preserve">fered by a bouncing drop during </w:t>
      </w:r>
      <w:r w:rsidRPr="00E76EE5">
        <w:t>impact as a function of the angle of impact</w:t>
      </w:r>
    </w:p>
    <w:p w:rsidR="00F55679" w:rsidRPr="0020586C" w:rsidRDefault="00F55679" w:rsidP="00F55679">
      <w:pPr>
        <w:jc w:val="center"/>
        <w:rPr>
          <w:b/>
        </w:rPr>
      </w:pPr>
    </w:p>
    <w:p w:rsidR="00F55679" w:rsidRPr="00E76EE5" w:rsidRDefault="00F55679" w:rsidP="00F55679">
      <w:pPr>
        <w:jc w:val="both"/>
        <w:rPr>
          <w:b/>
        </w:rPr>
      </w:pPr>
      <w:r w:rsidRPr="00E76EE5">
        <w:rPr>
          <w:b/>
        </w:rPr>
        <w:t>4.</w:t>
      </w:r>
      <w:r w:rsidR="00D00CBD">
        <w:rPr>
          <w:b/>
        </w:rPr>
        <w:t>3</w:t>
      </w:r>
      <w:r>
        <w:rPr>
          <w:b/>
        </w:rPr>
        <w:tab/>
      </w:r>
      <w:r w:rsidRPr="00E76EE5">
        <w:rPr>
          <w:b/>
        </w:rPr>
        <w:t xml:space="preserve">Effective velocity derivation </w:t>
      </w:r>
    </w:p>
    <w:p w:rsidR="00F55679" w:rsidRPr="0020586C" w:rsidRDefault="00F55679" w:rsidP="00F55679">
      <w:pPr>
        <w:jc w:val="both"/>
      </w:pPr>
      <w:r w:rsidRPr="0020586C">
        <w:t>At the critical condition</w:t>
      </w:r>
      <w:r>
        <w:t>,</w:t>
      </w:r>
      <w:r w:rsidRPr="0020586C">
        <w:t xml:space="preserve"> gas is flowing </w:t>
      </w:r>
      <w:r>
        <w:t>at</w:t>
      </w:r>
      <w:r w:rsidRPr="0020586C">
        <w:t xml:space="preserve"> a critical velocity </w:t>
      </w:r>
      <w:r>
        <w:t xml:space="preserve">of </w:t>
      </w:r>
      <w:r w:rsidRPr="0020586C">
        <w:t>V</w:t>
      </w:r>
      <w:r w:rsidRPr="0020586C">
        <w:rPr>
          <w:vertAlign w:val="subscript"/>
        </w:rPr>
        <w:t>g</w:t>
      </w:r>
      <w:r w:rsidRPr="0020586C">
        <w:t xml:space="preserve"> = V</w:t>
      </w:r>
      <w:r w:rsidRPr="0020586C">
        <w:rPr>
          <w:vertAlign w:val="subscript"/>
        </w:rPr>
        <w:t>c</w:t>
      </w:r>
      <w:r w:rsidRPr="0020586C">
        <w:t xml:space="preserve"> that allows the particle</w:t>
      </w:r>
      <w:r>
        <w:t>s</w:t>
      </w:r>
      <w:r w:rsidRPr="0020586C">
        <w:t xml:space="preserve"> to be suspended with V</w:t>
      </w:r>
      <w:r w:rsidRPr="0020586C">
        <w:rPr>
          <w:vertAlign w:val="subscript"/>
        </w:rPr>
        <w:t>p</w:t>
      </w:r>
      <w:r w:rsidRPr="0020586C">
        <w:t xml:space="preserve"> =</w:t>
      </w:r>
      <w:r>
        <w:t xml:space="preserve"> </w:t>
      </w:r>
      <w:r w:rsidRPr="0020586C">
        <w:t>0. To understand the effect of impact and rebound, the particle will be allowed to travel at a velocity</w:t>
      </w:r>
      <w:r>
        <w:t>,</w:t>
      </w:r>
      <w:r w:rsidRPr="0020586C">
        <w:t xml:space="preserve"> V</w:t>
      </w:r>
      <w:r w:rsidRPr="00227FCB">
        <w:rPr>
          <w:vertAlign w:val="subscript"/>
        </w:rPr>
        <w:t>g</w:t>
      </w:r>
      <w:r>
        <w:t>,</w:t>
      </w:r>
      <w:r w:rsidRPr="0020586C">
        <w:t xml:space="preserve"> while the gas is stationary. When the particle experiences an impact and rebound</w:t>
      </w:r>
      <w:r>
        <w:t>,</w:t>
      </w:r>
      <w:r w:rsidRPr="0020586C">
        <w:t xml:space="preserve"> it will slow down and have a restitution velocity that is lower than V</w:t>
      </w:r>
      <w:r w:rsidRPr="0020586C">
        <w:rPr>
          <w:vertAlign w:val="subscript"/>
        </w:rPr>
        <w:t>g</w:t>
      </w:r>
      <w:r w:rsidRPr="0020586C">
        <w:t xml:space="preserve">. At this new condition, a stationary particle will experience a drag from the gas that is representative of the restitution condition </w:t>
      </w:r>
      <w:r>
        <w:t>that</w:t>
      </w:r>
      <w:r w:rsidRPr="0020586C">
        <w:t xml:space="preserve"> is lower than the critical condition</w:t>
      </w:r>
      <w:r>
        <w:t>;</w:t>
      </w:r>
      <w:r w:rsidRPr="0020586C">
        <w:t xml:space="preserve"> in which case will cause the particle to settle. Therefore, to offset this effect, there should be an "expandable drag" built-in </w:t>
      </w:r>
      <w:r>
        <w:t xml:space="preserve">to </w:t>
      </w:r>
      <w:r w:rsidRPr="0020586C">
        <w:t xml:space="preserve">the </w:t>
      </w:r>
      <w:r w:rsidRPr="0020586C">
        <w:lastRenderedPageBreak/>
        <w:t xml:space="preserve">initial condition such that the drag will still allow </w:t>
      </w:r>
      <w:r>
        <w:t xml:space="preserve">for </w:t>
      </w:r>
      <w:r w:rsidRPr="0020586C">
        <w:t>the critical condition to exist should an impact occur. Failure to maintain the critical condition will cause the droplet to settl</w:t>
      </w:r>
      <w:r>
        <w:t>e</w:t>
      </w:r>
      <w:r w:rsidRPr="0020586C">
        <w:t xml:space="preserve"> and accumulat</w:t>
      </w:r>
      <w:r>
        <w:t>e.</w:t>
      </w:r>
    </w:p>
    <w:p w:rsidR="00F55679" w:rsidRPr="0020586C" w:rsidRDefault="00F55679" w:rsidP="00F55679">
      <w:pPr>
        <w:tabs>
          <w:tab w:val="left" w:pos="6660"/>
        </w:tabs>
        <w:jc w:val="both"/>
      </w:pPr>
      <w:r w:rsidRPr="0020586C">
        <w:t>During the impact process</w:t>
      </w:r>
      <w:r>
        <w:t>,</w:t>
      </w:r>
      <w:r w:rsidRPr="0020586C">
        <w:t xml:space="preserve"> it is assumed that the droplet does not endure a physical change that affects the force of gravity, i.e</w:t>
      </w:r>
      <w:r w:rsidR="007A7F8A" w:rsidRPr="0020586C">
        <w:t>.</w:t>
      </w:r>
    </w:p>
    <w:p w:rsidR="00F55679" w:rsidRPr="0020586C" w:rsidRDefault="00D91367" w:rsidP="00F55679">
      <w:pPr>
        <w:tabs>
          <w:tab w:val="left" w:pos="6660"/>
        </w:tabs>
        <w:ind w:left="720"/>
        <w:jc w:val="both"/>
      </w:pPr>
      <w:r>
        <w:pict>
          <v:shape id="_x0000_s1935" type="#_x0000_t32" style="position:absolute;left:0;text-align:left;margin-left:168.7pt;margin-top:9.65pt;width:163.1pt;height:0;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F</m:t>
            </m:r>
          </m:e>
          <m:sub>
            <m:r>
              <w:rPr>
                <w:rFonts w:ascii="Cambria Math" w:hAnsi="Cambria Math"/>
              </w:rPr>
              <m:t>g</m:t>
            </m:r>
            <m:r>
              <w:rPr>
                <w:rFonts w:ascii="Cambria Math"/>
              </w:rPr>
              <m:t xml:space="preserve">,  </m:t>
            </m:r>
            <m:r>
              <w:rPr>
                <w:rFonts w:ascii="Cambria Math" w:hAnsi="Cambria Math"/>
              </w:rPr>
              <m:t>before</m:t>
            </m:r>
          </m:sub>
        </m:sSub>
        <m:r>
          <w:rPr>
            <w:rFonts w:asci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g</m:t>
            </m:r>
            <m:r>
              <w:rPr>
                <w:rFonts w:ascii="Cambria Math"/>
              </w:rPr>
              <m:t xml:space="preserve">,  </m:t>
            </m:r>
            <m:r>
              <w:rPr>
                <w:rFonts w:ascii="Cambria Math" w:hAnsi="Cambria Math"/>
              </w:rPr>
              <m:t>after</m:t>
            </m:r>
          </m:sub>
        </m:sSub>
      </m:oMath>
      <w:r w:rsidR="009F169F">
        <w:tab/>
      </w:r>
      <w:r w:rsidR="009F169F">
        <w:tab/>
      </w:r>
      <w:r w:rsidR="00227FCB">
        <w:t>(4.1)</w:t>
      </w:r>
    </w:p>
    <w:p w:rsidR="00F55679" w:rsidRPr="0020586C" w:rsidRDefault="00F55679" w:rsidP="00F55679">
      <w:pPr>
        <w:jc w:val="both"/>
      </w:pPr>
      <w:r w:rsidRPr="0020586C">
        <w:t>To determine the extra energy needed to maintain the critical condition, the following steps should be taken:</w:t>
      </w:r>
    </w:p>
    <w:p w:rsidR="00F55679" w:rsidRPr="0020586C" w:rsidRDefault="00F55679" w:rsidP="00F55679">
      <w:pPr>
        <w:pStyle w:val="ListParagraph"/>
        <w:numPr>
          <w:ilvl w:val="0"/>
          <w:numId w:val="18"/>
        </w:numPr>
        <w:jc w:val="both"/>
      </w:pPr>
      <w:r w:rsidRPr="0020586C">
        <w:t>The critical gas rate should be calculated using the Turner method</w:t>
      </w:r>
      <w:r>
        <w:t xml:space="preserve"> (</w:t>
      </w:r>
      <w:r w:rsidRPr="0020586C">
        <w:t xml:space="preserve">Eq. </w:t>
      </w:r>
      <w:r w:rsidR="00227FCB">
        <w:t>2.10</w:t>
      </w:r>
      <w:r>
        <w:t>)</w:t>
      </w:r>
      <w:r w:rsidR="007068CF">
        <w:t>. The calculated V</w:t>
      </w:r>
      <w:r w:rsidR="007068CF" w:rsidRPr="007068CF">
        <w:rPr>
          <w:vertAlign w:val="subscript"/>
        </w:rPr>
        <w:t>c</w:t>
      </w:r>
      <w:r w:rsidR="007068CF">
        <w:t xml:space="preserve"> will subsequently </w:t>
      </w:r>
      <w:r w:rsidRPr="0020586C">
        <w:t>be used to calculate the effective velocity as follows</w:t>
      </w:r>
      <w:r>
        <w:t>:</w:t>
      </w:r>
    </w:p>
    <w:p w:rsidR="00F55679" w:rsidRPr="0020586C" w:rsidRDefault="00D91367" w:rsidP="00F55679">
      <w:pPr>
        <w:tabs>
          <w:tab w:val="left" w:pos="6660"/>
        </w:tabs>
        <w:ind w:left="720"/>
        <w:rPr>
          <w:iCs/>
        </w:rPr>
      </w:pPr>
      <w:r w:rsidRPr="00D91367">
        <w:pict>
          <v:shape id="_x0000_s1936" type="#_x0000_t32" style="position:absolute;left:0;text-align:left;margin-left:168.7pt;margin-top:8.4pt;width:163.1pt;height:0;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w:r w:rsidR="00F55679" w:rsidRPr="0020586C">
        <w:rPr>
          <w:color w:val="00B0F0"/>
        </w:rPr>
        <w:t xml:space="preserve"> </w:t>
      </w:r>
      <m:oMath>
        <m:sSub>
          <m:sSubPr>
            <m:ctrlPr>
              <w:rPr>
                <w:rFonts w:ascii="Cambria Math" w:hAnsi="Cambria Math"/>
                <w:i/>
              </w:rPr>
            </m:ctrlPr>
          </m:sSubPr>
          <m:e>
            <m:r>
              <w:rPr>
                <w:rFonts w:ascii="Cambria Math" w:hAnsi="Cambria Math"/>
              </w:rPr>
              <m:t>V</m:t>
            </m:r>
          </m:e>
          <m:sub>
            <m:r>
              <w:rPr>
                <w:rFonts w:ascii="Cambria Math" w:hAnsi="Cambria Math"/>
              </w:rPr>
              <m:t>eff</m:t>
            </m:r>
          </m:sub>
        </m:sSub>
        <m:r>
          <w:rPr>
            <w:rFonts w:asci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rPr>
          <m:t>+</m:t>
        </m:r>
        <m:sSub>
          <m:sSubPr>
            <m:ctrlPr>
              <w:rPr>
                <w:rFonts w:ascii="Cambria Math" w:hAnsi="Cambria Math"/>
                <w:i/>
              </w:rPr>
            </m:ctrlPr>
          </m:sSubPr>
          <m:e>
            <m:r>
              <w:rPr>
                <w:rFonts w:ascii="Cambria Math" w:hAnsi="Cambria Math"/>
              </w:rPr>
              <m:t>V</m:t>
            </m:r>
          </m:e>
          <m:sub>
            <m:r>
              <w:rPr>
                <w:rFonts w:ascii="Cambria Math" w:hAnsi="Cambria Math"/>
              </w:rPr>
              <m:t>mup</m:t>
            </m:r>
          </m:sub>
        </m:sSub>
      </m:oMath>
      <w:r w:rsidR="009F169F">
        <w:t xml:space="preserve"> </w:t>
      </w:r>
      <w:r w:rsidR="009F169F">
        <w:tab/>
      </w:r>
      <w:r w:rsidR="009F169F">
        <w:tab/>
      </w:r>
      <w:r w:rsidR="00227FCB">
        <w:t>(4.2)</w:t>
      </w:r>
    </w:p>
    <w:p w:rsidR="00F55679" w:rsidRPr="0020586C" w:rsidRDefault="001A283E" w:rsidP="00F55679">
      <w:pPr>
        <w:jc w:val="both"/>
      </w:pPr>
      <w:r>
        <w:t>w</w:t>
      </w:r>
      <w:r w:rsidR="00F55679" w:rsidRPr="0020586C">
        <w:t>here</w:t>
      </w:r>
      <w:r>
        <w:t>,</w:t>
      </w:r>
      <w:r w:rsidR="00F55679" w:rsidRPr="0020586C">
        <w:t xml:space="preserve"> V</w:t>
      </w:r>
      <w:r w:rsidR="00F55679" w:rsidRPr="0020586C">
        <w:rPr>
          <w:vertAlign w:val="subscript"/>
        </w:rPr>
        <w:t>eff</w:t>
      </w:r>
      <w:r w:rsidR="00F55679" w:rsidRPr="0020586C">
        <w:t xml:space="preserve"> is the effective lift velocity (ft/sec), V</w:t>
      </w:r>
      <w:r w:rsidR="00F55679" w:rsidRPr="0020586C">
        <w:rPr>
          <w:vertAlign w:val="subscript"/>
        </w:rPr>
        <w:t>c</w:t>
      </w:r>
      <w:r w:rsidR="00F55679" w:rsidRPr="0020586C">
        <w:t xml:space="preserve"> is the critical velocity as expressed by Turner’s derivation (ft/sec), and V</w:t>
      </w:r>
      <w:r w:rsidR="00F55679" w:rsidRPr="0020586C">
        <w:rPr>
          <w:vertAlign w:val="subscript"/>
        </w:rPr>
        <w:t>mup</w:t>
      </w:r>
      <w:r w:rsidR="00F55679" w:rsidRPr="0020586C">
        <w:t xml:space="preserve"> is the additional velocity above the critical velocity necessary to maintain the critical condition after a rebound (ft/sec).</w:t>
      </w:r>
    </w:p>
    <w:p w:rsidR="00F55679" w:rsidRPr="0020586C" w:rsidRDefault="00F55679" w:rsidP="00F55679">
      <w:pPr>
        <w:pStyle w:val="ListParagraph"/>
        <w:numPr>
          <w:ilvl w:val="0"/>
          <w:numId w:val="18"/>
        </w:numPr>
        <w:jc w:val="both"/>
      </w:pPr>
      <w:r w:rsidRPr="0020586C">
        <w:t>The maximum BUR or DLS is obtained from the survey</w:t>
      </w:r>
      <w:r>
        <w:t>.</w:t>
      </w:r>
      <w:r w:rsidRPr="0020586C">
        <w:t xml:space="preserve"> </w:t>
      </w:r>
      <w:r w:rsidR="00E31A9E">
        <w:t>Most surveys will have DLS.</w:t>
      </w:r>
    </w:p>
    <w:p w:rsidR="00F55679" w:rsidRPr="0020586C" w:rsidRDefault="00F55679" w:rsidP="00F55679">
      <w:pPr>
        <w:pStyle w:val="ListParagraph"/>
        <w:numPr>
          <w:ilvl w:val="0"/>
          <w:numId w:val="18"/>
        </w:numPr>
        <w:jc w:val="both"/>
      </w:pPr>
      <w:r w:rsidRPr="0020586C">
        <w:t xml:space="preserve">The </w:t>
      </w:r>
      <w:r w:rsidR="00E82217">
        <w:t>fractional</w:t>
      </w:r>
      <w:r w:rsidRPr="0020586C">
        <w:t xml:space="preserve"> energy loss at the maximum BUR or DLS is determined using Jayaratne et al</w:t>
      </w:r>
      <w:r>
        <w:t>.</w:t>
      </w:r>
      <w:r w:rsidRPr="0020586C">
        <w:t xml:space="preserve"> data, either graphically</w:t>
      </w:r>
      <w:r>
        <w:t xml:space="preserve"> (</w:t>
      </w:r>
      <w:r w:rsidRPr="0020586C">
        <w:t xml:space="preserve">Fig. </w:t>
      </w:r>
      <w:r>
        <w:t>4</w:t>
      </w:r>
      <w:r w:rsidRPr="0020586C">
        <w:t>.4</w:t>
      </w:r>
      <w:r>
        <w:t>)</w:t>
      </w:r>
      <w:r w:rsidRPr="0020586C">
        <w:t xml:space="preserve"> or numerically us</w:t>
      </w:r>
      <w:r w:rsidR="00885B76">
        <w:t>ing the power fit equation as follows:</w:t>
      </w:r>
    </w:p>
    <w:p w:rsidR="00F55679" w:rsidRPr="0020586C" w:rsidRDefault="00D91367" w:rsidP="00F55679">
      <w:pPr>
        <w:tabs>
          <w:tab w:val="left" w:pos="6660"/>
          <w:tab w:val="left" w:pos="6930"/>
        </w:tabs>
        <w:ind w:left="720"/>
        <w:jc w:val="both"/>
      </w:pPr>
      <w:r>
        <w:pict>
          <v:shape id="_x0000_s1937" type="#_x0000_t32" style="position:absolute;left:0;text-align:left;margin-left:173.55pt;margin-top:13.3pt;width:163.1pt;height:0;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f>
          <m:fPr>
            <m:ctrlPr>
              <w:rPr>
                <w:rFonts w:ascii="Cambria Math" w:hAnsi="Cambria Math"/>
                <w:i/>
              </w:rPr>
            </m:ctrlPr>
          </m:fPr>
          <m:num>
            <m:d>
              <m:dPr>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c</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b</m:t>
                    </m:r>
                  </m:sub>
                  <m:sup>
                    <m:r>
                      <w:rPr>
                        <w:rFonts w:ascii="Cambria Math" w:hAnsi="Cambria Math"/>
                      </w:rPr>
                      <m:t>2</m:t>
                    </m:r>
                  </m:sup>
                </m:sSubSup>
              </m:e>
            </m:d>
          </m:num>
          <m:den>
            <m:sSubSup>
              <m:sSubSupPr>
                <m:ctrlPr>
                  <w:rPr>
                    <w:rFonts w:ascii="Cambria Math" w:hAnsi="Cambria Math"/>
                    <w:i/>
                  </w:rPr>
                </m:ctrlPr>
              </m:sSubSupPr>
              <m:e>
                <m:r>
                  <w:rPr>
                    <w:rFonts w:ascii="Cambria Math" w:hAnsi="Cambria Math"/>
                  </w:rPr>
                  <m:t>V</m:t>
                </m:r>
              </m:e>
              <m:sub>
                <m:r>
                  <w:rPr>
                    <w:rFonts w:ascii="Cambria Math" w:hAnsi="Cambria Math"/>
                  </w:rPr>
                  <m:t>c</m:t>
                </m:r>
              </m:sub>
              <m:sup>
                <m:r>
                  <w:rPr>
                    <w:rFonts w:ascii="Cambria Math" w:hAnsi="Cambria Math"/>
                  </w:rPr>
                  <m:t>2</m:t>
                </m:r>
              </m:sup>
            </m:sSubSup>
          </m:den>
        </m:f>
        <m:r>
          <w:rPr>
            <w:rFonts w:ascii="Cambria Math" w:hAnsi="Cambria Math"/>
          </w:rPr>
          <m:t>=0.0406×</m:t>
        </m:r>
        <m:sSubSup>
          <m:sSubSupPr>
            <m:ctrlPr>
              <w:rPr>
                <w:rFonts w:ascii="Cambria Math" w:hAnsi="Cambria Math"/>
                <w:i/>
              </w:rPr>
            </m:ctrlPr>
          </m:sSubSupPr>
          <m:e>
            <m:r>
              <w:rPr>
                <w:rFonts w:ascii="Cambria Math" w:hAnsi="Cambria Math"/>
              </w:rPr>
              <m:t>θ</m:t>
            </m:r>
          </m:e>
          <m:sub>
            <m:r>
              <w:rPr>
                <w:rFonts w:ascii="Cambria Math" w:hAnsi="Cambria Math"/>
              </w:rPr>
              <m:t>i</m:t>
            </m:r>
          </m:sub>
          <m:sup>
            <m:r>
              <w:rPr>
                <w:rFonts w:ascii="Cambria Math" w:hAnsi="Cambria Math"/>
              </w:rPr>
              <m:t>0.7537</m:t>
            </m:r>
          </m:sup>
        </m:sSubSup>
      </m:oMath>
      <w:r w:rsidR="009F169F">
        <w:t xml:space="preserve"> </w:t>
      </w:r>
      <w:r w:rsidR="009F169F">
        <w:tab/>
      </w:r>
      <w:r w:rsidR="009F169F">
        <w:tab/>
      </w:r>
      <w:r w:rsidR="009F169F">
        <w:tab/>
      </w:r>
      <w:r w:rsidR="00227FCB">
        <w:t>(4.3)</w:t>
      </w:r>
    </w:p>
    <w:p w:rsidR="00F55679" w:rsidRPr="0020586C" w:rsidRDefault="00F55679" w:rsidP="00F55679">
      <w:pPr>
        <w:jc w:val="both"/>
      </w:pPr>
      <w:r w:rsidRPr="0020586C">
        <w:lastRenderedPageBreak/>
        <w:t xml:space="preserve">Note that the maximum </w:t>
      </w:r>
      <w:r w:rsidR="00E82217">
        <w:t>fractional</w:t>
      </w:r>
      <w:r w:rsidRPr="0020586C">
        <w:t xml:space="preserve"> energy loss is set to an upper limit of 0.95. The latter occurs at high impact angles, </w:t>
      </w:r>
      <w:r w:rsidRPr="0020586C">
        <w:rPr>
          <w:rFonts w:ascii="Symbol" w:hAnsi="Symbol"/>
        </w:rPr>
        <w:t></w:t>
      </w:r>
      <w:r w:rsidRPr="0020586C">
        <w:rPr>
          <w:vertAlign w:val="subscript"/>
        </w:rPr>
        <w:t>i</w:t>
      </w:r>
      <w:r w:rsidRPr="0020586C">
        <w:t>&gt;70</w:t>
      </w:r>
      <w:r w:rsidRPr="0020586C">
        <w:rPr>
          <w:vertAlign w:val="superscript"/>
        </w:rPr>
        <w:t>o</w:t>
      </w:r>
      <w:r>
        <w:t xml:space="preserve">, </w:t>
      </w:r>
      <w:r w:rsidRPr="0020586C">
        <w:t xml:space="preserve">which is not </w:t>
      </w:r>
      <w:r w:rsidR="00305B37">
        <w:t xml:space="preserve">a </w:t>
      </w:r>
      <w:r w:rsidRPr="0020586C">
        <w:t xml:space="preserve">typically encountered </w:t>
      </w:r>
      <w:r w:rsidR="00305B37">
        <w:t xml:space="preserve">BUR </w:t>
      </w:r>
      <w:r w:rsidRPr="0020586C">
        <w:t>in horizontal wells.</w:t>
      </w:r>
    </w:p>
    <w:p w:rsidR="00F55679" w:rsidRPr="0020586C" w:rsidRDefault="00F55679" w:rsidP="00F55679">
      <w:pPr>
        <w:pStyle w:val="ListParagraph"/>
        <w:numPr>
          <w:ilvl w:val="0"/>
          <w:numId w:val="18"/>
        </w:numPr>
        <w:jc w:val="both"/>
      </w:pPr>
      <w:r w:rsidRPr="0020586C">
        <w:t xml:space="preserve">The restitution velocity is determined from the </w:t>
      </w:r>
      <w:r w:rsidR="00227FCB">
        <w:t>fractional</w:t>
      </w:r>
      <w:r w:rsidR="007068CF">
        <w:t xml:space="preserve"> energy loss</w:t>
      </w:r>
    </w:p>
    <w:p w:rsidR="00F55679" w:rsidRPr="0020586C" w:rsidRDefault="00D91367" w:rsidP="00F55679">
      <w:pPr>
        <w:tabs>
          <w:tab w:val="left" w:pos="1440"/>
        </w:tabs>
        <w:ind w:left="720"/>
        <w:jc w:val="both"/>
      </w:pPr>
      <w:r>
        <w:pict>
          <v:shape id="_x0000_s1939" type="#_x0000_t32" style="position:absolute;left:0;text-align:left;margin-left:167.95pt;margin-top:10.65pt;width:163.1pt;height:0;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f>
          <m:fPr>
            <m:ctrlPr>
              <w:rPr>
                <w:rFonts w:ascii="Cambria Math" w:hAnsi="Cambria Math"/>
                <w:i/>
                <w:iCs/>
              </w:rPr>
            </m:ctrlPr>
          </m:fPr>
          <m:num>
            <m:sSub>
              <m:sSubPr>
                <m:ctrlPr>
                  <w:rPr>
                    <w:rFonts w:ascii="Cambria Math" w:hAnsi="Cambria Math"/>
                    <w:i/>
                    <w:iCs/>
                  </w:rPr>
                </m:ctrlPr>
              </m:sSubPr>
              <m:e>
                <m:r>
                  <w:rPr>
                    <w:rFonts w:ascii="Cambria Math" w:hAnsi="Cambria Math"/>
                  </w:rPr>
                  <m:t>V</m:t>
                </m:r>
              </m:e>
              <m:sub>
                <m:r>
                  <w:rPr>
                    <w:rFonts w:ascii="Cambria Math" w:hAnsi="Cambria Math"/>
                  </w:rPr>
                  <m:t>b</m:t>
                </m:r>
              </m:sub>
            </m:sSub>
          </m:num>
          <m:den>
            <m:sSub>
              <m:sSubPr>
                <m:ctrlPr>
                  <w:rPr>
                    <w:rFonts w:ascii="Cambria Math" w:hAnsi="Cambria Math"/>
                    <w:i/>
                    <w:iCs/>
                  </w:rPr>
                </m:ctrlPr>
              </m:sSubPr>
              <m:e>
                <m:r>
                  <w:rPr>
                    <w:rFonts w:ascii="Cambria Math" w:hAnsi="Cambria Math"/>
                  </w:rPr>
                  <m:t>V</m:t>
                </m:r>
              </m:e>
              <m:sub>
                <m:r>
                  <w:rPr>
                    <w:rFonts w:ascii="Cambria Math" w:hAnsi="Cambria Math"/>
                  </w:rPr>
                  <m:t>c</m:t>
                </m:r>
              </m:sub>
            </m:sSub>
          </m:den>
        </m:f>
        <m:r>
          <w:rPr>
            <w:rFonts w:ascii="Cambria Math"/>
          </w:rPr>
          <m:t>=</m:t>
        </m:r>
        <m:r>
          <w:rPr>
            <w:rFonts w:ascii="Cambria Math" w:hAnsi="Cambria Math"/>
          </w:rPr>
          <m:t xml:space="preserve">α or </m:t>
        </m:r>
        <m:sSub>
          <m:sSubPr>
            <m:ctrlPr>
              <w:rPr>
                <w:rFonts w:ascii="Cambria Math" w:hAnsi="Cambria Math"/>
                <w:i/>
                <w:iCs/>
              </w:rPr>
            </m:ctrlPr>
          </m:sSubPr>
          <m:e>
            <m:r>
              <w:rPr>
                <w:rFonts w:ascii="Cambria Math" w:hAnsi="Cambria Math"/>
              </w:rPr>
              <m:t>V</m:t>
            </m:r>
          </m:e>
          <m:sub>
            <m:r>
              <w:rPr>
                <w:rFonts w:ascii="Cambria Math" w:hAnsi="Cambria Math"/>
              </w:rPr>
              <m:t>b</m:t>
            </m:r>
          </m:sub>
        </m:sSub>
        <m:r>
          <w:rPr>
            <w:rFonts w:ascii="Cambria Math"/>
          </w:rPr>
          <m:t>=</m:t>
        </m:r>
        <m:r>
          <w:rPr>
            <w:rFonts w:ascii="Cambria Math" w:hAnsi="Cambria Math"/>
          </w:rPr>
          <m:t>α×</m:t>
        </m:r>
        <m:sSub>
          <m:sSubPr>
            <m:ctrlPr>
              <w:rPr>
                <w:rFonts w:ascii="Cambria Math" w:hAnsi="Cambria Math"/>
                <w:i/>
                <w:iCs/>
              </w:rPr>
            </m:ctrlPr>
          </m:sSubPr>
          <m:e>
            <m:r>
              <w:rPr>
                <w:rFonts w:ascii="Cambria Math" w:hAnsi="Cambria Math"/>
              </w:rPr>
              <m:t>V</m:t>
            </m:r>
          </m:e>
          <m:sub>
            <m:r>
              <w:rPr>
                <w:rFonts w:ascii="Cambria Math" w:hAnsi="Cambria Math"/>
              </w:rPr>
              <m:t>c</m:t>
            </m:r>
          </m:sub>
        </m:sSub>
      </m:oMath>
      <w:r w:rsidR="00227FCB">
        <w:rPr>
          <w:iCs/>
        </w:rPr>
        <w:t xml:space="preserve"> </w:t>
      </w:r>
      <w:r w:rsidR="00227FCB">
        <w:rPr>
          <w:iCs/>
        </w:rPr>
        <w:tab/>
      </w:r>
      <w:r w:rsidR="00227FCB">
        <w:rPr>
          <w:iCs/>
        </w:rPr>
        <w:tab/>
      </w:r>
      <w:r w:rsidR="00227FCB">
        <w:rPr>
          <w:iCs/>
        </w:rPr>
        <w:tab/>
      </w:r>
      <w:r w:rsidR="009F169F">
        <w:rPr>
          <w:iCs/>
        </w:rPr>
        <w:tab/>
      </w:r>
      <w:r w:rsidR="009F169F">
        <w:rPr>
          <w:iCs/>
        </w:rPr>
        <w:tab/>
      </w:r>
      <w:r w:rsidR="009F169F">
        <w:rPr>
          <w:iCs/>
        </w:rPr>
        <w:tab/>
      </w:r>
      <w:r w:rsidR="00227FCB">
        <w:rPr>
          <w:iCs/>
        </w:rPr>
        <w:t>(4.4)</w:t>
      </w:r>
    </w:p>
    <w:p w:rsidR="00F55679" w:rsidRPr="0020586C" w:rsidRDefault="00F55679" w:rsidP="00F55679">
      <w:pPr>
        <w:pStyle w:val="ListParagraph"/>
        <w:numPr>
          <w:ilvl w:val="0"/>
          <w:numId w:val="18"/>
        </w:numPr>
        <w:jc w:val="both"/>
      </w:pPr>
      <w:r w:rsidRPr="0020586C">
        <w:t>The drag on the particle under the new condition is then determined</w:t>
      </w:r>
      <w:r>
        <w:t>:</w:t>
      </w:r>
    </w:p>
    <w:p w:rsidR="00F55679" w:rsidRDefault="00D91367" w:rsidP="00227FCB">
      <w:pPr>
        <w:tabs>
          <w:tab w:val="center" w:pos="5040"/>
        </w:tabs>
        <w:ind w:left="720"/>
        <w:jc w:val="both"/>
        <w:rPr>
          <w:kern w:val="24"/>
        </w:rPr>
      </w:pPr>
      <w:r w:rsidRPr="00D91367">
        <w:pict>
          <v:shape id="_x0000_s1938" type="#_x0000_t32" style="position:absolute;left:0;text-align:left;margin-left:188.45pt;margin-top:10.6pt;width:142.6pt;height:0;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adj="-36573,-1,-36573">
            <v:stroke dashstyle="dash"/>
          </v:shape>
        </w:pict>
      </w:r>
      <m:oMath>
        <m:sSub>
          <m:sSubPr>
            <m:ctrlPr>
              <w:rPr>
                <w:rFonts w:ascii="Cambria Math" w:hAnsi="Cambria Math"/>
                <w:kern w:val="24"/>
              </w:rPr>
            </m:ctrlPr>
          </m:sSubPr>
          <m:e>
            <m:r>
              <m:rPr>
                <m:sty m:val="p"/>
              </m:rPr>
              <w:rPr>
                <w:rFonts w:ascii="Cambria Math"/>
                <w:kern w:val="24"/>
              </w:rPr>
              <m:t>F</m:t>
            </m:r>
          </m:e>
          <m:sub>
            <m:r>
              <m:rPr>
                <m:sty m:val="p"/>
              </m:rPr>
              <w:rPr>
                <w:rFonts w:ascii="Cambria Math"/>
                <w:kern w:val="24"/>
              </w:rPr>
              <m:t>d,after</m:t>
            </m:r>
          </m:sub>
        </m:sSub>
        <m:r>
          <w:rPr>
            <w:rFonts w:ascii="Cambria Math"/>
            <w:kern w:val="24"/>
          </w:rPr>
          <m:t>=</m:t>
        </m:r>
        <m:f>
          <m:fPr>
            <m:ctrlPr>
              <w:rPr>
                <w:rFonts w:ascii="Cambria Math" w:hAnsi="Cambria Math"/>
                <w:i/>
                <w:kern w:val="24"/>
              </w:rPr>
            </m:ctrlPr>
          </m:fPr>
          <m:num>
            <m:r>
              <w:rPr>
                <w:rFonts w:ascii="Cambria Math" w:hAnsi="Cambria Math"/>
                <w:kern w:val="24"/>
              </w:rPr>
              <m:t>1</m:t>
            </m:r>
          </m:num>
          <m:den>
            <m:sSub>
              <m:sSubPr>
                <m:ctrlPr>
                  <w:rPr>
                    <w:rFonts w:ascii="Cambria Math" w:hAnsi="Cambria Math"/>
                    <w:i/>
                    <w:kern w:val="24"/>
                  </w:rPr>
                </m:ctrlPr>
              </m:sSubPr>
              <m:e>
                <m:r>
                  <w:rPr>
                    <w:rFonts w:ascii="Cambria Math" w:hAnsi="Cambria Math"/>
                    <w:kern w:val="24"/>
                  </w:rPr>
                  <m:t>2g</m:t>
                </m:r>
              </m:e>
              <m:sub>
                <m:r>
                  <w:rPr>
                    <w:rFonts w:ascii="Cambria Math" w:hAnsi="Cambria Math"/>
                    <w:kern w:val="24"/>
                  </w:rPr>
                  <m:t>c</m:t>
                </m:r>
              </m:sub>
            </m:sSub>
          </m:den>
        </m:f>
        <m:r>
          <w:rPr>
            <w:rFonts w:ascii="Cambria Math"/>
            <w:kern w:val="24"/>
          </w:rPr>
          <m:t xml:space="preserve"> </m:t>
        </m:r>
        <m:sSub>
          <m:sSubPr>
            <m:ctrlPr>
              <w:rPr>
                <w:rFonts w:ascii="Cambria Math" w:hAnsi="Cambria Math"/>
                <w:i/>
                <w:iCs/>
                <w:kern w:val="24"/>
              </w:rPr>
            </m:ctrlPr>
          </m:sSubPr>
          <m:e>
            <m:r>
              <w:rPr>
                <w:rFonts w:ascii="Cambria Math" w:hAnsi="Cambria Math"/>
                <w:kern w:val="24"/>
              </w:rPr>
              <m:t>ρ</m:t>
            </m:r>
          </m:e>
          <m:sub>
            <m:r>
              <w:rPr>
                <w:rFonts w:ascii="Cambria Math"/>
                <w:kern w:val="24"/>
              </w:rPr>
              <m:t>g</m:t>
            </m:r>
          </m:sub>
        </m:sSub>
        <m:r>
          <w:rPr>
            <w:rFonts w:ascii="Cambria Math" w:hAnsi="Cambria Math"/>
            <w:kern w:val="24"/>
          </w:rPr>
          <m:t xml:space="preserve"> </m:t>
        </m:r>
        <m:sSub>
          <m:sSubPr>
            <m:ctrlPr>
              <w:rPr>
                <w:rFonts w:ascii="Cambria Math" w:hAnsi="Cambria Math"/>
                <w:i/>
                <w:kern w:val="24"/>
              </w:rPr>
            </m:ctrlPr>
          </m:sSubPr>
          <m:e>
            <m:r>
              <w:rPr>
                <w:rFonts w:ascii="Cambria Math" w:hAnsi="Cambria Math"/>
                <w:kern w:val="24"/>
              </w:rPr>
              <m:t>C</m:t>
            </m:r>
          </m:e>
          <m:sub>
            <m:r>
              <w:rPr>
                <w:rFonts w:ascii="Cambria Math" w:hAnsi="Cambria Math"/>
                <w:kern w:val="24"/>
              </w:rPr>
              <m:t xml:space="preserve">d </m:t>
            </m:r>
          </m:sub>
        </m:sSub>
        <m:r>
          <w:rPr>
            <w:rFonts w:ascii="Cambria Math" w:hAnsi="Cambria Math"/>
            <w:kern w:val="24"/>
          </w:rPr>
          <m:t>A</m:t>
        </m:r>
        <m:r>
          <w:rPr>
            <w:rFonts w:ascii="Cambria Math" w:hAnsi="Cambria Math"/>
            <w:kern w:val="24"/>
            <w:position w:val="-9"/>
            <w:vertAlign w:val="subscript"/>
          </w:rPr>
          <m:t xml:space="preserve">d </m:t>
        </m:r>
        <m:sSup>
          <m:sSupPr>
            <m:ctrlPr>
              <w:rPr>
                <w:rFonts w:ascii="Cambria Math" w:hAnsi="Cambria Math"/>
                <w:i/>
                <w:kern w:val="24"/>
              </w:rPr>
            </m:ctrlPr>
          </m:sSupPr>
          <m:e>
            <m:r>
              <w:rPr>
                <w:rFonts w:ascii="Cambria Math"/>
                <w:kern w:val="24"/>
              </w:rPr>
              <m:t>(</m:t>
            </m:r>
            <m:r>
              <w:rPr>
                <w:rFonts w:ascii="Cambria Math" w:hAnsi="Cambria Math"/>
              </w:rPr>
              <m:t>α</m:t>
            </m:r>
            <m:sSub>
              <m:sSubPr>
                <m:ctrlPr>
                  <w:rPr>
                    <w:rFonts w:ascii="Cambria Math" w:hAnsi="Cambria Math"/>
                    <w:i/>
                    <w:kern w:val="24"/>
                  </w:rPr>
                </m:ctrlPr>
              </m:sSubPr>
              <m:e>
                <m:r>
                  <w:rPr>
                    <w:rFonts w:ascii="Cambria Math" w:hAnsi="Cambria Math"/>
                    <w:kern w:val="24"/>
                  </w:rPr>
                  <m:t>V</m:t>
                </m:r>
              </m:e>
              <m:sub>
                <m:r>
                  <w:rPr>
                    <w:rFonts w:ascii="Cambria Math" w:hAnsi="Cambria Math"/>
                    <w:kern w:val="24"/>
                  </w:rPr>
                  <m:t>c</m:t>
                </m:r>
              </m:sub>
            </m:sSub>
            <m:r>
              <w:rPr>
                <w:rFonts w:ascii="Cambria Math"/>
                <w:kern w:val="24"/>
              </w:rPr>
              <m:t>)</m:t>
            </m:r>
          </m:e>
          <m:sup>
            <m:r>
              <w:rPr>
                <w:rFonts w:ascii="Cambria Math"/>
                <w:kern w:val="24"/>
              </w:rPr>
              <m:t>2</m:t>
            </m:r>
          </m:sup>
        </m:sSup>
      </m:oMath>
      <w:r w:rsidR="009F169F">
        <w:rPr>
          <w:kern w:val="24"/>
        </w:rPr>
        <w:t xml:space="preserve">  </w:t>
      </w:r>
      <w:r w:rsidR="009F169F">
        <w:rPr>
          <w:kern w:val="24"/>
        </w:rPr>
        <w:tab/>
      </w:r>
      <w:r w:rsidR="009F169F">
        <w:rPr>
          <w:kern w:val="24"/>
        </w:rPr>
        <w:tab/>
      </w:r>
      <w:r w:rsidR="009F169F">
        <w:rPr>
          <w:kern w:val="24"/>
        </w:rPr>
        <w:tab/>
      </w:r>
      <w:r w:rsidR="009F169F">
        <w:rPr>
          <w:kern w:val="24"/>
        </w:rPr>
        <w:tab/>
      </w:r>
      <w:r w:rsidR="00227FCB">
        <w:rPr>
          <w:kern w:val="24"/>
        </w:rPr>
        <w:t>(4.5)</w:t>
      </w:r>
    </w:p>
    <w:p w:rsidR="004D2F57" w:rsidRDefault="004D2F57" w:rsidP="004D2F57">
      <w:pPr>
        <w:ind w:left="720"/>
        <w:jc w:val="both"/>
        <w:rPr>
          <w:kern w:val="24"/>
        </w:rPr>
      </w:pPr>
      <w:r>
        <w:t>Simplifying,</w:t>
      </w:r>
    </w:p>
    <w:p w:rsidR="00F55679" w:rsidRDefault="00D91367" w:rsidP="00F55679">
      <w:pPr>
        <w:ind w:left="720"/>
        <w:jc w:val="both"/>
        <w:rPr>
          <w:kern w:val="24"/>
        </w:rPr>
      </w:pPr>
      <w:r w:rsidRPr="00D91367">
        <w:pict>
          <v:shape id="_x0000_s1940" type="#_x0000_t34" style="position:absolute;left:0;text-align:left;margin-left:188.45pt;margin-top:12.2pt;width:144.1pt;height:.0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adj=",-145411200,-41739">
            <v:stroke dashstyle="dash"/>
          </v:shape>
        </w:pict>
      </w:r>
      <m:oMath>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d,after</m:t>
            </m:r>
          </m:sub>
        </m:sSub>
        <m:r>
          <w:rPr>
            <w:rFonts w:ascii="Cambria Math" w:hAnsi="Cambria Math" w:cstheme="minorBidi"/>
            <w:kern w:val="24"/>
          </w:rPr>
          <m:t>=</m:t>
        </m:r>
        <m:f>
          <m:fPr>
            <m:ctrlPr>
              <w:rPr>
                <w:rFonts w:ascii="Cambria Math" w:hAnsi="Cambria Math" w:cstheme="minorBidi"/>
                <w:i/>
                <w:iCs/>
                <w:kern w:val="24"/>
              </w:rPr>
            </m:ctrlPr>
          </m:fPr>
          <m:num>
            <m:sSup>
              <m:sSupPr>
                <m:ctrlPr>
                  <w:rPr>
                    <w:rFonts w:ascii="Cambria Math" w:hAnsi="Cambria Math" w:cstheme="minorBidi"/>
                    <w:i/>
                    <w:kern w:val="24"/>
                  </w:rPr>
                </m:ctrlPr>
              </m:sSupPr>
              <m:e>
                <m:r>
                  <w:rPr>
                    <w:rFonts w:ascii="Cambria Math" w:hAnsi="Cambria Math" w:cstheme="minorBidi"/>
                    <w:kern w:val="24"/>
                  </w:rPr>
                  <m:t>α</m:t>
                </m:r>
              </m:e>
              <m:sup>
                <m:r>
                  <w:rPr>
                    <w:rFonts w:ascii="Cambria Math" w:hAnsi="Cambria Math" w:cstheme="minorBidi"/>
                    <w:kern w:val="24"/>
                  </w:rPr>
                  <m:t>2</m:t>
                </m:r>
              </m:sup>
            </m:sSup>
          </m:num>
          <m:den>
            <m:sSub>
              <m:sSubPr>
                <m:ctrlPr>
                  <w:rPr>
                    <w:rFonts w:ascii="Cambria Math" w:hAnsi="Cambria Math"/>
                    <w:i/>
                    <w:kern w:val="24"/>
                  </w:rPr>
                </m:ctrlPr>
              </m:sSubPr>
              <m:e>
                <m:r>
                  <w:rPr>
                    <w:rFonts w:ascii="Cambria Math" w:hAnsi="Cambria Math"/>
                    <w:kern w:val="24"/>
                  </w:rPr>
                  <m:t>2g</m:t>
                </m:r>
              </m:e>
              <m:sub>
                <m:r>
                  <w:rPr>
                    <w:rFonts w:ascii="Cambria Math" w:hAnsi="Cambria Math"/>
                    <w:kern w:val="24"/>
                  </w:rPr>
                  <m:t>c</m:t>
                </m:r>
              </m:sub>
            </m:sSub>
          </m:den>
        </m:f>
        <m:r>
          <w:rPr>
            <w:rFonts w:ascii="Cambria Math" w:hAnsi="Symbol" w:cstheme="minorBidi"/>
            <w:kern w:val="24"/>
          </w:rPr>
          <m:t xml:space="preserve"> </m:t>
        </m:r>
        <m:sSub>
          <m:sSubPr>
            <m:ctrlPr>
              <w:rPr>
                <w:rFonts w:ascii="Cambria Math" w:hAnsi="Cambria Math"/>
                <w:i/>
                <w:iCs/>
                <w:kern w:val="24"/>
              </w:rPr>
            </m:ctrlPr>
          </m:sSubPr>
          <m:e>
            <m:r>
              <w:rPr>
                <w:rFonts w:ascii="Cambria Math" w:hAnsi="Cambria Math"/>
                <w:kern w:val="24"/>
              </w:rPr>
              <m:t>ρ</m:t>
            </m:r>
          </m:e>
          <m:sub>
            <m:r>
              <w:rPr>
                <w:rFonts w:ascii="Cambria Math"/>
                <w:kern w:val="24"/>
              </w:rPr>
              <m:t>g</m:t>
            </m:r>
          </m:sub>
        </m:sSub>
        <m:r>
          <w:rPr>
            <w:rFonts w:ascii="Cambria Math" w:hAnsi="Cambria Math"/>
            <w:kern w:val="24"/>
          </w:rPr>
          <m:t xml:space="preserve"> </m:t>
        </m:r>
        <m:sSub>
          <m:sSubPr>
            <m:ctrlPr>
              <w:rPr>
                <w:rFonts w:ascii="Cambria Math" w:hAnsi="Cambria Math"/>
                <w:i/>
                <w:kern w:val="24"/>
              </w:rPr>
            </m:ctrlPr>
          </m:sSubPr>
          <m:e>
            <m:r>
              <w:rPr>
                <w:rFonts w:ascii="Cambria Math" w:hAnsi="Cambria Math"/>
                <w:kern w:val="24"/>
              </w:rPr>
              <m:t>C</m:t>
            </m:r>
          </m:e>
          <m:sub>
            <m:r>
              <w:rPr>
                <w:rFonts w:ascii="Cambria Math" w:hAnsi="Cambria Math"/>
                <w:kern w:val="24"/>
              </w:rPr>
              <m:t xml:space="preserve">d </m:t>
            </m:r>
          </m:sub>
        </m:sSub>
        <m:r>
          <w:rPr>
            <w:rFonts w:ascii="Cambria Math" w:hAnsi="Cambria Math"/>
            <w:kern w:val="24"/>
          </w:rPr>
          <m:t>A</m:t>
        </m:r>
        <m:r>
          <w:rPr>
            <w:rFonts w:ascii="Cambria Math" w:hAnsi="Cambria Math"/>
            <w:kern w:val="24"/>
            <w:position w:val="-9"/>
            <w:vertAlign w:val="subscript"/>
          </w:rPr>
          <m:t>d</m:t>
        </m:r>
        <m:sSubSup>
          <m:sSubSupPr>
            <m:ctrlPr>
              <w:rPr>
                <w:rFonts w:ascii="Cambria Math" w:hAnsi="Cambria Math"/>
                <w:i/>
                <w:kern w:val="24"/>
              </w:rPr>
            </m:ctrlPr>
          </m:sSubSupPr>
          <m:e>
            <m:r>
              <w:rPr>
                <w:rFonts w:ascii="Cambria Math" w:hAnsi="Cambria Math"/>
                <w:kern w:val="24"/>
              </w:rPr>
              <m:t xml:space="preserve"> V</m:t>
            </m:r>
          </m:e>
          <m:sub>
            <m:r>
              <w:rPr>
                <w:rFonts w:ascii="Cambria Math" w:hAnsi="Cambria Math"/>
                <w:kern w:val="24"/>
              </w:rPr>
              <m:t>c</m:t>
            </m:r>
          </m:sub>
          <m:sup>
            <m:r>
              <w:rPr>
                <w:rFonts w:ascii="Cambria Math" w:hAnsi="Cambria Math"/>
                <w:kern w:val="24"/>
              </w:rPr>
              <m:t>2</m:t>
            </m:r>
          </m:sup>
        </m:sSubSup>
      </m:oMath>
      <w:r w:rsidR="004D2F57">
        <w:rPr>
          <w:kern w:val="24"/>
        </w:rPr>
        <w:tab/>
      </w:r>
      <w:r w:rsidR="004D2F57">
        <w:rPr>
          <w:kern w:val="24"/>
        </w:rPr>
        <w:tab/>
      </w:r>
      <w:r w:rsidR="004D2F57">
        <w:rPr>
          <w:kern w:val="24"/>
        </w:rPr>
        <w:tab/>
      </w:r>
      <w:r w:rsidR="004D2F57">
        <w:rPr>
          <w:kern w:val="24"/>
        </w:rPr>
        <w:tab/>
      </w:r>
      <w:r w:rsidR="004D2F57">
        <w:rPr>
          <w:kern w:val="24"/>
        </w:rPr>
        <w:tab/>
      </w:r>
      <w:r w:rsidR="004D2F57">
        <w:rPr>
          <w:kern w:val="24"/>
        </w:rPr>
        <w:tab/>
        <w:t>(4.6)</w:t>
      </w:r>
    </w:p>
    <w:p w:rsidR="004D2F57" w:rsidRDefault="004D2F57" w:rsidP="00F55679">
      <w:pPr>
        <w:ind w:left="720"/>
        <w:jc w:val="both"/>
        <w:rPr>
          <w:kern w:val="24"/>
        </w:rPr>
      </w:pPr>
      <w:r>
        <w:t>or,</w:t>
      </w:r>
    </w:p>
    <w:p w:rsidR="00F55679" w:rsidRPr="0020586C" w:rsidRDefault="00D91367" w:rsidP="00D61D4B">
      <w:pPr>
        <w:tabs>
          <w:tab w:val="left" w:pos="6570"/>
          <w:tab w:val="left" w:pos="6660"/>
          <w:tab w:val="left" w:pos="6750"/>
          <w:tab w:val="left" w:pos="8010"/>
        </w:tabs>
        <w:ind w:left="720"/>
        <w:jc w:val="both"/>
      </w:pPr>
      <m:oMath>
        <m:r>
          <m:rPr>
            <m:sty m:val="p"/>
          </m:rPr>
          <w:rPr>
            <w:rFonts w:ascii="Cambria Math" w:hAnsi="Cambria Math"/>
          </w:rPr>
          <w:pict>
            <v:shape id="_x0000_s1941" type="#_x0000_t32" style="position:absolute;left:0;text-align:left;margin-left:167.95pt;margin-top:6.9pt;width:163.1pt;height:0;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m:r>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d,after</m:t>
            </m:r>
          </m:sub>
        </m:sSub>
        <m:r>
          <w:rPr>
            <w:rFonts w:ascii="Cambria Math" w:hAnsi="Cambria Math" w:cstheme="minorBidi"/>
            <w:kern w:val="24"/>
          </w:rPr>
          <m:t>=</m:t>
        </m:r>
        <m:sSup>
          <m:sSupPr>
            <m:ctrlPr>
              <w:rPr>
                <w:rFonts w:ascii="Cambria Math" w:hAnsi="Cambria Math" w:cstheme="minorBidi"/>
                <w:i/>
                <w:kern w:val="24"/>
              </w:rPr>
            </m:ctrlPr>
          </m:sSupPr>
          <m:e>
            <m:r>
              <w:rPr>
                <w:rFonts w:ascii="Cambria Math" w:hAnsi="Cambria Math" w:cstheme="minorBidi"/>
                <w:kern w:val="24"/>
              </w:rPr>
              <m:t>α</m:t>
            </m:r>
          </m:e>
          <m:sup>
            <m:r>
              <w:rPr>
                <w:rFonts w:ascii="Cambria Math" w:hAnsi="Cambria Math" w:cstheme="minorBidi"/>
                <w:kern w:val="24"/>
              </w:rPr>
              <m:t>2</m:t>
            </m:r>
          </m:sup>
        </m:sSup>
        <m:r>
          <w:rPr>
            <w:rFonts w:ascii="Cambria Math" w:hAnsi="Cambria Math" w:cstheme="minorBidi"/>
            <w:kern w:val="24"/>
          </w:rPr>
          <m:t>×</m:t>
        </m:r>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d,before</m:t>
            </m:r>
          </m:sub>
        </m:sSub>
      </m:oMath>
      <w:r w:rsidR="009F169F">
        <w:rPr>
          <w:kern w:val="24"/>
        </w:rPr>
        <w:tab/>
      </w:r>
      <w:r w:rsidR="009F169F">
        <w:rPr>
          <w:kern w:val="24"/>
        </w:rPr>
        <w:tab/>
      </w:r>
      <w:r w:rsidR="009F169F">
        <w:rPr>
          <w:kern w:val="24"/>
        </w:rPr>
        <w:tab/>
        <w:t xml:space="preserve">        </w:t>
      </w:r>
      <w:r w:rsidR="004D2F57">
        <w:rPr>
          <w:kern w:val="24"/>
        </w:rPr>
        <w:t>(4.7)</w:t>
      </w:r>
    </w:p>
    <w:p w:rsidR="00F55679" w:rsidRPr="0020586C" w:rsidRDefault="00F55679" w:rsidP="00F55679">
      <w:pPr>
        <w:pStyle w:val="ListParagraph"/>
        <w:numPr>
          <w:ilvl w:val="0"/>
          <w:numId w:val="18"/>
        </w:numPr>
        <w:jc w:val="both"/>
      </w:pPr>
      <w:r w:rsidRPr="0020586C">
        <w:t xml:space="preserve">The makeup drag, which is the result of the initial drag and the post impact drag that is needed to offset the </w:t>
      </w:r>
      <w:r w:rsidR="00E82217">
        <w:t>fractional energy loss</w:t>
      </w:r>
      <w:r>
        <w:t>,</w:t>
      </w:r>
      <w:r w:rsidR="00AC3251">
        <w:t xml:space="preserve"> can</w:t>
      </w:r>
      <w:r w:rsidRPr="0020586C">
        <w:t xml:space="preserve"> then </w:t>
      </w:r>
      <w:r w:rsidR="00AC3251">
        <w:t xml:space="preserve">be </w:t>
      </w:r>
      <w:r w:rsidRPr="0020586C">
        <w:t>determined.</w:t>
      </w:r>
    </w:p>
    <w:p w:rsidR="00F55679" w:rsidRPr="0020586C" w:rsidRDefault="00D91367" w:rsidP="00F55679">
      <w:pPr>
        <w:ind w:left="720"/>
        <w:jc w:val="both"/>
      </w:pPr>
      <w:r>
        <w:pict>
          <v:shape id="_x0000_s1942" type="#_x0000_t32" style="position:absolute;left:0;text-align:left;margin-left:290.8pt;margin-top:9.95pt;width:44.75pt;height:0;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adj="-175117,-1,-175117">
            <v:stroke dashstyle="dash"/>
          </v:shape>
        </w:pict>
      </w:r>
      <m:oMath>
        <m:sSub>
          <m:sSubPr>
            <m:ctrlPr>
              <w:rPr>
                <w:rFonts w:ascii="Cambria Math" w:hAnsi="Cambria Math" w:cstheme="minorBidi"/>
                <w:kern w:val="24"/>
              </w:rPr>
            </m:ctrlPr>
          </m:sSubPr>
          <m:e>
            <m:r>
              <m:rPr>
                <m:sty m:val="p"/>
              </m:rPr>
              <w:rPr>
                <w:rFonts w:ascii="Cambria Math" w:hAnsi="Cambria Math" w:cstheme="minorBidi"/>
                <w:kern w:val="24"/>
              </w:rPr>
              <m:t xml:space="preserve"> F</m:t>
            </m:r>
          </m:e>
          <m:sub>
            <m:r>
              <m:rPr>
                <m:sty m:val="p"/>
              </m:rPr>
              <w:rPr>
                <w:rFonts w:ascii="Cambria Math" w:hAnsi="Cambria Math" w:cstheme="minorBidi"/>
                <w:kern w:val="24"/>
              </w:rPr>
              <m:t>d,mup</m:t>
            </m:r>
          </m:sub>
        </m:sSub>
        <m:r>
          <w:rPr>
            <w:rFonts w:ascii="Cambria Math" w:hAnsi="Cambria Math" w:cstheme="minorBidi"/>
            <w:kern w:val="24"/>
          </w:rPr>
          <m:t>=</m:t>
        </m:r>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d,before</m:t>
            </m:r>
          </m:sub>
        </m:sSub>
        <m:r>
          <m:rPr>
            <m:sty m:val="p"/>
          </m:rPr>
          <w:rPr>
            <w:rFonts w:ascii="Cambria Math" w:hAnsi="Cambria Math" w:cstheme="minorBidi"/>
            <w:kern w:val="24"/>
          </w:rPr>
          <m:t>-</m:t>
        </m:r>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d,after</m:t>
            </m:r>
          </m:sub>
        </m:sSub>
        <m:r>
          <m:rPr>
            <m:sty m:val="p"/>
          </m:rPr>
          <w:rPr>
            <w:rFonts w:ascii="Cambria Math" w:hAnsi="Cambria Math" w:cstheme="minorBidi"/>
            <w:kern w:val="24"/>
          </w:rPr>
          <m:t>=</m:t>
        </m:r>
        <m:r>
          <w:rPr>
            <w:rFonts w:ascii="Cambria Math" w:hAnsi="Cambria Math"/>
            <w:kern w:val="24"/>
          </w:rPr>
          <m:t>(1-</m:t>
        </m:r>
        <m:sSup>
          <m:sSupPr>
            <m:ctrlPr>
              <w:rPr>
                <w:rFonts w:ascii="Cambria Math" w:hAnsi="Cambria Math"/>
                <w:i/>
                <w:kern w:val="24"/>
              </w:rPr>
            </m:ctrlPr>
          </m:sSupPr>
          <m:e>
            <m:r>
              <w:rPr>
                <w:rFonts w:ascii="Cambria Math" w:hAnsi="Cambria Math"/>
                <w:kern w:val="24"/>
              </w:rPr>
              <m:t>α</m:t>
            </m:r>
          </m:e>
          <m:sup>
            <m:r>
              <w:rPr>
                <w:rFonts w:ascii="Cambria Math" w:hAnsi="Cambria Math"/>
                <w:kern w:val="24"/>
              </w:rPr>
              <m:t>2</m:t>
            </m:r>
          </m:sup>
        </m:sSup>
        <m:r>
          <w:rPr>
            <w:rFonts w:ascii="Cambria Math" w:hAnsi="Cambria Math"/>
            <w:kern w:val="24"/>
          </w:rPr>
          <m:t>)</m:t>
        </m:r>
        <m:sSub>
          <m:sSubPr>
            <m:ctrlPr>
              <w:rPr>
                <w:rFonts w:ascii="Cambria Math" w:hAnsi="Cambria Math" w:cstheme="minorBidi"/>
                <w:kern w:val="24"/>
              </w:rPr>
            </m:ctrlPr>
          </m:sSubPr>
          <m:e>
            <m:r>
              <m:rPr>
                <m:sty m:val="p"/>
              </m:rPr>
              <w:rPr>
                <w:rFonts w:ascii="Cambria Math" w:hAnsi="Cambria Math" w:cstheme="minorBidi"/>
                <w:kern w:val="24"/>
              </w:rPr>
              <m:t xml:space="preserve"> F</m:t>
            </m:r>
          </m:e>
          <m:sub>
            <m:r>
              <m:rPr>
                <m:sty m:val="p"/>
              </m:rPr>
              <w:rPr>
                <w:rFonts w:ascii="Cambria Math" w:hAnsi="Cambria Math" w:cstheme="minorBidi"/>
                <w:kern w:val="24"/>
              </w:rPr>
              <m:t>d,before</m:t>
            </m:r>
          </m:sub>
        </m:sSub>
      </m:oMath>
      <w:r w:rsidR="009F169F">
        <w:rPr>
          <w:kern w:val="24"/>
        </w:rPr>
        <w:t xml:space="preserve"> </w:t>
      </w:r>
      <w:r w:rsidR="009F169F">
        <w:rPr>
          <w:kern w:val="24"/>
        </w:rPr>
        <w:tab/>
      </w:r>
      <w:r w:rsidR="009F169F">
        <w:rPr>
          <w:kern w:val="24"/>
        </w:rPr>
        <w:tab/>
      </w:r>
      <w:r w:rsidR="009F169F">
        <w:rPr>
          <w:kern w:val="24"/>
        </w:rPr>
        <w:tab/>
      </w:r>
      <w:r w:rsidR="004D2F57">
        <w:rPr>
          <w:kern w:val="24"/>
        </w:rPr>
        <w:t>(4.8)</w:t>
      </w:r>
    </w:p>
    <w:p w:rsidR="00F55679" w:rsidRPr="0020586C" w:rsidRDefault="00F55679" w:rsidP="00F55679">
      <w:pPr>
        <w:pStyle w:val="ListParagraph"/>
        <w:numPr>
          <w:ilvl w:val="0"/>
          <w:numId w:val="18"/>
        </w:numPr>
        <w:jc w:val="both"/>
      </w:pPr>
      <w:r w:rsidRPr="0020586C">
        <w:t>The makeup velocity is then obtained from the makeup drag.</w:t>
      </w:r>
    </w:p>
    <w:p w:rsidR="00F55679" w:rsidRPr="0020586C" w:rsidRDefault="00D91367" w:rsidP="00F55679">
      <w:pPr>
        <w:ind w:left="720"/>
        <w:jc w:val="both"/>
        <w:rPr>
          <w:color w:val="00B0F0"/>
        </w:rPr>
      </w:pPr>
      <w:r w:rsidRPr="00D91367">
        <w:pict>
          <v:shape id="_x0000_s1943" type="#_x0000_t32" style="position:absolute;left:0;text-align:left;margin-left:170.2pt;margin-top:10.25pt;width:163.1pt;height:0;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Sup>
          <m:sSubSupPr>
            <m:ctrlPr>
              <w:rPr>
                <w:rFonts w:ascii="Cambria Math" w:hAnsi="Cambria Math"/>
                <w:i/>
              </w:rPr>
            </m:ctrlPr>
          </m:sSubSupPr>
          <m:e>
            <m:r>
              <w:rPr>
                <w:rFonts w:ascii="Cambria Math" w:hAnsi="Cambria Math"/>
              </w:rPr>
              <m:t>V</m:t>
            </m:r>
          </m:e>
          <m:sub>
            <m:r>
              <w:rPr>
                <w:rFonts w:ascii="Cambria Math" w:hAnsi="Cambria Math"/>
              </w:rPr>
              <m:t>mup</m:t>
            </m:r>
          </m:sub>
          <m:sup>
            <m:r>
              <w:rPr>
                <w:rFonts w:ascii="Cambria Math"/>
              </w:rPr>
              <m:t>2</m:t>
            </m:r>
          </m:sup>
        </m:sSubSup>
        <m:r>
          <w:rPr>
            <w:rFonts w:ascii="Cambria Math"/>
          </w:rPr>
          <m:t>=</m:t>
        </m:r>
        <m:d>
          <m:dPr>
            <m:ctrlPr>
              <w:rPr>
                <w:rFonts w:ascii="Cambria Math" w:hAnsi="Cambria Math"/>
                <w:i/>
                <w:kern w:val="24"/>
              </w:rPr>
            </m:ctrlPr>
          </m:dPr>
          <m:e>
            <m:r>
              <w:rPr>
                <w:rFonts w:ascii="Cambria Math" w:hAnsi="Cambria Math"/>
                <w:kern w:val="24"/>
              </w:rPr>
              <m:t>1-</m:t>
            </m:r>
            <m:sSup>
              <m:sSupPr>
                <m:ctrlPr>
                  <w:rPr>
                    <w:rFonts w:ascii="Cambria Math" w:hAnsi="Cambria Math"/>
                    <w:i/>
                    <w:kern w:val="24"/>
                  </w:rPr>
                </m:ctrlPr>
              </m:sSupPr>
              <m:e>
                <m:r>
                  <w:rPr>
                    <w:rFonts w:ascii="Cambria Math" w:hAnsi="Cambria Math"/>
                    <w:kern w:val="24"/>
                  </w:rPr>
                  <m:t>α</m:t>
                </m:r>
              </m:e>
              <m:sup>
                <m:r>
                  <w:rPr>
                    <w:rFonts w:ascii="Cambria Math" w:hAnsi="Cambria Math"/>
                    <w:kern w:val="24"/>
                  </w:rPr>
                  <m:t>2</m:t>
                </m:r>
              </m:sup>
            </m:sSup>
          </m:e>
        </m:d>
        <m:r>
          <w:rPr>
            <w:rFonts w:ascii="Cambria Math" w:hAnsi="Cambria Math"/>
            <w:kern w:val="24"/>
          </w:rPr>
          <m:t xml:space="preserve"> </m:t>
        </m:r>
        <m:sSubSup>
          <m:sSubSupPr>
            <m:ctrlPr>
              <w:rPr>
                <w:rFonts w:ascii="Cambria Math" w:hAnsi="Cambria Math"/>
                <w:i/>
              </w:rPr>
            </m:ctrlPr>
          </m:sSubSupPr>
          <m:e>
            <m:r>
              <w:rPr>
                <w:rFonts w:ascii="Cambria Math" w:hAnsi="Cambria Math"/>
              </w:rPr>
              <m:t>V</m:t>
            </m:r>
          </m:e>
          <m:sub>
            <m:r>
              <w:rPr>
                <w:rFonts w:ascii="Cambria Math" w:hAnsi="Cambria Math"/>
              </w:rPr>
              <m:t>C</m:t>
            </m:r>
          </m:sub>
          <m:sup>
            <m:r>
              <w:rPr>
                <w:rFonts w:ascii="Cambria Math"/>
              </w:rPr>
              <m:t>2</m:t>
            </m:r>
          </m:sup>
        </m:sSubSup>
      </m:oMath>
      <w:r w:rsidR="009F169F">
        <w:t xml:space="preserve"> </w:t>
      </w:r>
      <w:r w:rsidR="009F169F">
        <w:tab/>
      </w:r>
      <w:r w:rsidR="009F169F">
        <w:tab/>
      </w:r>
      <w:r w:rsidR="009F169F">
        <w:tab/>
      </w:r>
      <w:r w:rsidR="009F169F">
        <w:tab/>
      </w:r>
      <w:r w:rsidR="009F169F">
        <w:tab/>
      </w:r>
      <w:r w:rsidR="009F169F">
        <w:tab/>
      </w:r>
      <w:r w:rsidR="009F169F">
        <w:tab/>
      </w:r>
      <w:r w:rsidR="004D2F57">
        <w:t>(4.9)</w:t>
      </w:r>
    </w:p>
    <w:p w:rsidR="00F55679" w:rsidRPr="0020586C" w:rsidRDefault="00D91367" w:rsidP="00F55679">
      <w:pPr>
        <w:tabs>
          <w:tab w:val="left" w:pos="6750"/>
          <w:tab w:val="left" w:pos="6840"/>
          <w:tab w:val="left" w:pos="7110"/>
        </w:tabs>
        <w:ind w:left="720"/>
        <w:jc w:val="both"/>
      </w:pPr>
      <w:r>
        <w:pict>
          <v:shape id="_x0000_s1944" type="#_x0000_t32" style="position:absolute;left:0;text-align:left;margin-left:170.2pt;margin-top:9.8pt;width:163.1pt;height:0;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mup</m:t>
            </m:r>
          </m:sub>
        </m:sSub>
        <m:r>
          <w:rPr>
            <w:rFonts w:ascii="Cambria Math" w:hAnsi="Cambria Math" w:cstheme="minorBidi"/>
            <w:color w:val="000000" w:themeColor="text1"/>
            <w:kern w:val="24"/>
          </w:rPr>
          <m:t>=</m:t>
        </m:r>
        <m:r>
          <w:rPr>
            <w:rFonts w:ascii="Cambria Math" w:hAnsi="Cambria Math"/>
            <w:color w:val="000000" w:themeColor="text1"/>
            <w:kern w:val="24"/>
          </w:rPr>
          <m:t>β</m:t>
        </m:r>
        <m:sSub>
          <m:sSubPr>
            <m:ctrlPr>
              <w:rPr>
                <w:rFonts w:ascii="Cambria Math" w:hAnsi="Cambria Math"/>
                <w:i/>
              </w:rPr>
            </m:ctrlPr>
          </m:sSubPr>
          <m:e>
            <m:r>
              <w:rPr>
                <w:rFonts w:ascii="Cambria Math" w:hAnsi="Cambria Math"/>
              </w:rPr>
              <m:t>×V</m:t>
            </m:r>
          </m:e>
          <m:sub>
            <m:r>
              <w:rPr>
                <w:rFonts w:ascii="Cambria Math" w:hAnsi="Cambria Math"/>
              </w:rPr>
              <m:t>C</m:t>
            </m:r>
          </m:sub>
        </m:sSub>
      </m:oMath>
      <w:r w:rsidR="007068CF">
        <w:t>.</w:t>
      </w:r>
      <w:r w:rsidR="009F169F">
        <w:t xml:space="preserve">  </w:t>
      </w:r>
      <w:r w:rsidR="009F169F">
        <w:tab/>
      </w:r>
      <w:r w:rsidR="009F169F">
        <w:tab/>
      </w:r>
      <w:r w:rsidR="009F169F">
        <w:tab/>
      </w:r>
      <w:r w:rsidR="009F169F">
        <w:tab/>
      </w:r>
      <w:r w:rsidR="004D2F57">
        <w:t>(4.10)</w:t>
      </w:r>
    </w:p>
    <w:p w:rsidR="00F55679" w:rsidRPr="0020586C" w:rsidRDefault="004D2F57" w:rsidP="004D2F57">
      <w:pPr>
        <w:ind w:left="360"/>
        <w:jc w:val="both"/>
      </w:pPr>
      <w:r>
        <w:t>w</w:t>
      </w:r>
      <w:r w:rsidR="00F55679" w:rsidRPr="0020586C">
        <w:t xml:space="preserve">here </w:t>
      </w:r>
      <w:r w:rsidR="00F55679" w:rsidRPr="0020586C">
        <w:rPr>
          <w:rFonts w:ascii="Symbol" w:hAnsi="Symbol"/>
        </w:rPr>
        <w:t></w:t>
      </w:r>
      <w:r w:rsidR="00F55679" w:rsidRPr="0020586C">
        <w:t xml:space="preserve"> </w:t>
      </w:r>
      <w:r>
        <w:t xml:space="preserve">is </w:t>
      </w:r>
      <w:r w:rsidR="00F55679" w:rsidRPr="0020586C">
        <w:t>the effective velocity factor</w:t>
      </w:r>
      <w:r w:rsidR="00F55679">
        <w:t>.</w:t>
      </w:r>
    </w:p>
    <w:p w:rsidR="00F55679" w:rsidRPr="0020586C" w:rsidRDefault="00D91367" w:rsidP="00F55679">
      <w:pPr>
        <w:tabs>
          <w:tab w:val="left" w:pos="6480"/>
          <w:tab w:val="left" w:pos="6660"/>
          <w:tab w:val="left" w:pos="6840"/>
        </w:tabs>
        <w:ind w:left="720"/>
        <w:jc w:val="both"/>
        <w:rPr>
          <w:color w:val="00B0F0"/>
        </w:rPr>
      </w:pPr>
      <w:r w:rsidRPr="00D91367">
        <w:pict>
          <v:shape id="_x0000_s1945" type="#_x0000_t32" style="position:absolute;left:0;text-align:left;margin-left:172.45pt;margin-top:10.95pt;width:163.1pt;height:0;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r>
          <w:rPr>
            <w:rFonts w:ascii="Cambria Math" w:hAnsi="Cambria Math"/>
          </w:rPr>
          <m:t>β</m:t>
        </m:r>
        <m:r>
          <w:rPr>
            <w:rFonts w:ascii="Cambria Math"/>
          </w:rPr>
          <m:t>=</m:t>
        </m:r>
        <m:rad>
          <m:radPr>
            <m:degHide m:val="on"/>
            <m:ctrlPr>
              <w:rPr>
                <w:rFonts w:ascii="Cambria Math" w:hAnsi="Cambria Math"/>
                <w:i/>
                <w:color w:val="000000" w:themeColor="text1"/>
                <w:kern w:val="24"/>
              </w:rPr>
            </m:ctrlPr>
          </m:radPr>
          <m:deg/>
          <m:e>
            <m:r>
              <w:rPr>
                <w:rFonts w:ascii="Cambria Math" w:hAnsi="Cambria Math"/>
                <w:kern w:val="24"/>
              </w:rPr>
              <m:t>(1-</m:t>
            </m:r>
            <m:sSup>
              <m:sSupPr>
                <m:ctrlPr>
                  <w:rPr>
                    <w:rFonts w:ascii="Cambria Math" w:hAnsi="Cambria Math"/>
                    <w:i/>
                    <w:kern w:val="24"/>
                  </w:rPr>
                </m:ctrlPr>
              </m:sSupPr>
              <m:e>
                <m:r>
                  <w:rPr>
                    <w:rFonts w:ascii="Cambria Math" w:hAnsi="Cambria Math"/>
                    <w:kern w:val="24"/>
                  </w:rPr>
                  <m:t>α</m:t>
                </m:r>
              </m:e>
              <m:sup>
                <m:r>
                  <w:rPr>
                    <w:rFonts w:ascii="Cambria Math" w:hAnsi="Cambria Math"/>
                    <w:kern w:val="24"/>
                  </w:rPr>
                  <m:t>2</m:t>
                </m:r>
              </m:sup>
            </m:sSup>
            <m:r>
              <w:rPr>
                <w:rFonts w:ascii="Cambria Math" w:hAnsi="Cambria Math"/>
                <w:kern w:val="24"/>
              </w:rPr>
              <m:t>)</m:t>
            </m:r>
          </m:e>
        </m:rad>
      </m:oMath>
      <w:r w:rsidR="009F169F">
        <w:rPr>
          <w:color w:val="000000" w:themeColor="text1"/>
          <w:kern w:val="24"/>
        </w:rPr>
        <w:t xml:space="preserve"> </w:t>
      </w:r>
      <w:r w:rsidR="009F169F">
        <w:rPr>
          <w:color w:val="000000" w:themeColor="text1"/>
          <w:kern w:val="24"/>
        </w:rPr>
        <w:tab/>
      </w:r>
      <w:r w:rsidR="009F169F">
        <w:rPr>
          <w:color w:val="000000" w:themeColor="text1"/>
          <w:kern w:val="24"/>
        </w:rPr>
        <w:tab/>
      </w:r>
      <w:r w:rsidR="009F169F">
        <w:rPr>
          <w:color w:val="000000" w:themeColor="text1"/>
          <w:kern w:val="24"/>
        </w:rPr>
        <w:tab/>
      </w:r>
      <w:r w:rsidR="009F169F">
        <w:rPr>
          <w:color w:val="000000" w:themeColor="text1"/>
          <w:kern w:val="24"/>
        </w:rPr>
        <w:tab/>
      </w:r>
      <w:r w:rsidR="004D2F57">
        <w:rPr>
          <w:color w:val="000000" w:themeColor="text1"/>
          <w:kern w:val="24"/>
        </w:rPr>
        <w:t>(4.11)</w:t>
      </w:r>
    </w:p>
    <w:p w:rsidR="00F55679" w:rsidRPr="0020586C" w:rsidRDefault="00F55679" w:rsidP="00F55679">
      <w:pPr>
        <w:pStyle w:val="ListParagraph"/>
        <w:numPr>
          <w:ilvl w:val="0"/>
          <w:numId w:val="18"/>
        </w:numPr>
        <w:jc w:val="both"/>
      </w:pPr>
      <w:r w:rsidRPr="0020586C">
        <w:t xml:space="preserve">Finally, </w:t>
      </w:r>
      <w:r w:rsidR="00AC3251">
        <w:t xml:space="preserve">by substituting Eq. 4.10 into Eq. 4.2, </w:t>
      </w:r>
      <w:r w:rsidRPr="0020586C">
        <w:t>the effective velocity is calculated to incorporate the makeup velocity in the critical velocity.</w:t>
      </w:r>
    </w:p>
    <w:p w:rsidR="00F55679" w:rsidRDefault="00D91367" w:rsidP="00F55679">
      <w:pPr>
        <w:tabs>
          <w:tab w:val="left" w:pos="6660"/>
          <w:tab w:val="left" w:pos="6750"/>
        </w:tabs>
        <w:ind w:left="720"/>
        <w:jc w:val="both"/>
      </w:pPr>
      <w:r>
        <w:pict>
          <v:shape id="_x0000_s1946" type="#_x0000_t32" style="position:absolute;left:0;text-align:left;margin-left:169.45pt;margin-top:10.05pt;width:163.1pt;height:0;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eff</m:t>
            </m:r>
          </m:sub>
        </m:sSub>
        <m:r>
          <w:rPr>
            <w:rFonts w:asci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rPr>
          <m:t>+</m:t>
        </m:r>
        <m:r>
          <w:rPr>
            <w:rFonts w:ascii="Cambria Math" w:hAnsi="Cambria Math"/>
            <w:kern w:val="24"/>
          </w:rPr>
          <m:t>β</m:t>
        </m:r>
        <m:sSub>
          <m:sSubPr>
            <m:ctrlPr>
              <w:rPr>
                <w:rFonts w:ascii="Cambria Math" w:hAnsi="Cambria Math"/>
                <w:i/>
              </w:rPr>
            </m:ctrlPr>
          </m:sSubPr>
          <m:e>
            <m:r>
              <w:rPr>
                <w:rFonts w:ascii="Cambria Math" w:hAnsi="Cambria Math"/>
              </w:rPr>
              <m:t>V</m:t>
            </m:r>
          </m:e>
          <m:sub>
            <m:r>
              <w:rPr>
                <w:rFonts w:ascii="Cambria Math" w:hAnsi="Cambria Math"/>
              </w:rPr>
              <m:t>C</m:t>
            </m:r>
          </m:sub>
        </m:sSub>
      </m:oMath>
      <w:r w:rsidR="009F169F">
        <w:t xml:space="preserve"> </w:t>
      </w:r>
      <w:r w:rsidR="009F169F">
        <w:tab/>
      </w:r>
      <w:r w:rsidR="009F169F">
        <w:tab/>
      </w:r>
      <w:r w:rsidR="009F169F">
        <w:tab/>
      </w:r>
      <w:r w:rsidR="004D2F57">
        <w:t>(4.12)</w:t>
      </w:r>
    </w:p>
    <w:p w:rsidR="004D2F57" w:rsidRDefault="004D2F57" w:rsidP="004D2F57">
      <w:pPr>
        <w:ind w:left="720"/>
        <w:jc w:val="both"/>
        <w:rPr>
          <w:kern w:val="24"/>
        </w:rPr>
      </w:pPr>
      <w:r>
        <w:lastRenderedPageBreak/>
        <w:t>or,</w:t>
      </w:r>
    </w:p>
    <w:p w:rsidR="00F55679" w:rsidRPr="0020586C" w:rsidRDefault="00D91367" w:rsidP="00F55679">
      <w:pPr>
        <w:tabs>
          <w:tab w:val="left" w:pos="6660"/>
          <w:tab w:val="left" w:pos="6750"/>
        </w:tabs>
        <w:ind w:left="720"/>
        <w:jc w:val="both"/>
      </w:pPr>
      <w:r>
        <w:pict>
          <v:shape id="_x0000_s1947" type="#_x0000_t32" style="position:absolute;left:0;text-align:left;margin-left:169.45pt;margin-top:8.5pt;width:163.1pt;height:0;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eff</m:t>
            </m:r>
          </m:sub>
        </m:sSub>
        <m:r>
          <w:rPr>
            <w:rFonts w:ascii="Cambria Math"/>
          </w:rPr>
          <m:t xml:space="preserve">= </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×V</m:t>
            </m:r>
          </m:e>
          <m:sub>
            <m:r>
              <w:rPr>
                <w:rFonts w:ascii="Cambria Math" w:hAnsi="Cambria Math"/>
              </w:rPr>
              <m:t>C</m:t>
            </m:r>
          </m:sub>
        </m:sSub>
      </m:oMath>
      <w:r w:rsidR="007068CF">
        <w:t>.</w:t>
      </w:r>
      <w:r w:rsidR="004D2F57">
        <w:t xml:space="preserve"> </w:t>
      </w:r>
      <w:r w:rsidR="009F169F">
        <w:t xml:space="preserve">   </w:t>
      </w:r>
      <w:r w:rsidR="009F169F">
        <w:tab/>
      </w:r>
      <w:r w:rsidR="009F169F">
        <w:tab/>
      </w:r>
      <w:r w:rsidR="009F169F">
        <w:tab/>
      </w:r>
      <w:r w:rsidR="004D2F57">
        <w:t>(4.13)</w:t>
      </w:r>
    </w:p>
    <w:p w:rsidR="00F55679" w:rsidRPr="0020586C" w:rsidRDefault="001861F3" w:rsidP="00F55679">
      <w:pPr>
        <w:jc w:val="both"/>
      </w:pPr>
      <w:r>
        <w:t xml:space="preserve">Equation </w:t>
      </w:r>
      <w:r w:rsidR="00F55679">
        <w:t>4.13</w:t>
      </w:r>
      <w:r w:rsidR="00F55679" w:rsidRPr="0020586C">
        <w:t xml:space="preserve"> represents the critical velocity needed to offset the effect of geometry that is present in horizontal and deviated wells. Note that in vertical case where the BUR, in theory, should be or is close to zero, the model collapses back to the Turner model and no further adjustments are needed.</w:t>
      </w:r>
    </w:p>
    <w:p w:rsidR="00F55679" w:rsidRPr="0020586C" w:rsidRDefault="00F55679" w:rsidP="00F55679">
      <w:pPr>
        <w:jc w:val="both"/>
      </w:pPr>
    </w:p>
    <w:p w:rsidR="00F55679" w:rsidRPr="00E76EE5" w:rsidRDefault="00F55679" w:rsidP="00F55679">
      <w:pPr>
        <w:jc w:val="both"/>
        <w:rPr>
          <w:b/>
        </w:rPr>
      </w:pPr>
      <w:r w:rsidRPr="00E76EE5">
        <w:rPr>
          <w:b/>
        </w:rPr>
        <w:t>4</w:t>
      </w:r>
      <w:r>
        <w:rPr>
          <w:b/>
        </w:rPr>
        <w:t>.</w:t>
      </w:r>
      <w:r w:rsidR="00D00CBD">
        <w:rPr>
          <w:b/>
        </w:rPr>
        <w:t>4</w:t>
      </w:r>
      <w:r>
        <w:rPr>
          <w:b/>
        </w:rPr>
        <w:tab/>
        <w:t xml:space="preserve">Example using the </w:t>
      </w:r>
      <w:r w:rsidR="00B55705">
        <w:rPr>
          <w:b/>
        </w:rPr>
        <w:t>new model</w:t>
      </w:r>
    </w:p>
    <w:p w:rsidR="00F55679" w:rsidRPr="0020586C" w:rsidRDefault="00F55679" w:rsidP="00F55679">
      <w:pPr>
        <w:jc w:val="both"/>
      </w:pPr>
      <w:r w:rsidRPr="0020586C">
        <w:t xml:space="preserve">The example </w:t>
      </w:r>
      <w:r w:rsidR="00885B76">
        <w:t>presented in this section</w:t>
      </w:r>
      <w:r w:rsidRPr="0020586C">
        <w:t xml:space="preserve"> shows the steps mentioned </w:t>
      </w:r>
      <w:r w:rsidR="00885B76">
        <w:t>earlier</w:t>
      </w:r>
      <w:r w:rsidRPr="0020586C">
        <w:t xml:space="preserve"> for a medium-radius horizontal well with a maximum BUR of 20°/100 ft. The droplets in their path out of the wellbore will then face that build</w:t>
      </w:r>
      <w:r>
        <w:t>up</w:t>
      </w:r>
      <w:r w:rsidRPr="0020586C">
        <w:t xml:space="preserve"> section and will impact and rebound. </w:t>
      </w:r>
      <w:r w:rsidR="001861F3">
        <w:t>Apply</w:t>
      </w:r>
      <w:r w:rsidRPr="0020586C">
        <w:t>ing Eq</w:t>
      </w:r>
      <w:r w:rsidR="001861F3">
        <w:t>.</w:t>
      </w:r>
      <w:r w:rsidRPr="0020586C">
        <w:t xml:space="preserve"> </w:t>
      </w:r>
      <w:r>
        <w:t>4.3</w:t>
      </w:r>
      <w:r w:rsidRPr="0020586C">
        <w:t xml:space="preserve">, the particle will experience a loss of 38.8% of its initial energy. </w:t>
      </w:r>
    </w:p>
    <w:p w:rsidR="00F55679" w:rsidRPr="0020586C" w:rsidRDefault="00D91367" w:rsidP="00F55679">
      <w:pPr>
        <w:ind w:left="720"/>
        <w:jc w:val="both"/>
      </w:pPr>
      <w:r>
        <w:rPr>
          <w:noProof/>
          <w:lang w:bidi="ar-SA"/>
        </w:rPr>
        <w:pict>
          <v:shape id="_x0000_s60434" type="#_x0000_t32" style="position:absolute;left:0;text-align:left;margin-left:252.55pt;margin-top:15.15pt;width:87.05pt;height:0;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adj="-80532,-1,-80532">
            <v:stroke dashstyle="dash"/>
          </v:shape>
        </w:pict>
      </w:r>
      <m:oMath>
        <m:f>
          <m:fPr>
            <m:ctrlPr>
              <w:rPr>
                <w:rFonts w:ascii="Cambria Math" w:hAnsi="Cambria Math"/>
                <w:i/>
              </w:rPr>
            </m:ctrlPr>
          </m:fPr>
          <m:num>
            <m:d>
              <m:dPr>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c</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b</m:t>
                    </m:r>
                  </m:sub>
                  <m:sup>
                    <m:r>
                      <w:rPr>
                        <w:rFonts w:ascii="Cambria Math" w:hAnsi="Cambria Math"/>
                      </w:rPr>
                      <m:t>2</m:t>
                    </m:r>
                  </m:sup>
                </m:sSubSup>
              </m:e>
            </m:d>
          </m:num>
          <m:den>
            <m:sSubSup>
              <m:sSubSupPr>
                <m:ctrlPr>
                  <w:rPr>
                    <w:rFonts w:ascii="Cambria Math" w:hAnsi="Cambria Math"/>
                    <w:i/>
                  </w:rPr>
                </m:ctrlPr>
              </m:sSubSupPr>
              <m:e>
                <m:r>
                  <w:rPr>
                    <w:rFonts w:ascii="Cambria Math" w:hAnsi="Cambria Math"/>
                  </w:rPr>
                  <m:t>V</m:t>
                </m:r>
              </m:e>
              <m:sub>
                <m:r>
                  <w:rPr>
                    <w:rFonts w:ascii="Cambria Math" w:hAnsi="Cambria Math"/>
                  </w:rPr>
                  <m:t>c</m:t>
                </m:r>
              </m:sub>
              <m:sup>
                <m:r>
                  <w:rPr>
                    <w:rFonts w:ascii="Cambria Math" w:hAnsi="Cambria Math"/>
                  </w:rPr>
                  <m:t>2</m:t>
                </m:r>
              </m:sup>
            </m:sSubSup>
          </m:den>
        </m:f>
        <m:r>
          <w:rPr>
            <w:rFonts w:ascii="Cambria Math" w:hAnsi="Cambria Math"/>
          </w:rPr>
          <m:t>=0.0406×</m:t>
        </m:r>
        <m:sSup>
          <m:sSupPr>
            <m:ctrlPr>
              <w:rPr>
                <w:rFonts w:ascii="Cambria Math" w:hAnsi="Cambria Math"/>
                <w:i/>
              </w:rPr>
            </m:ctrlPr>
          </m:sSupPr>
          <m:e>
            <m:d>
              <m:dPr>
                <m:ctrlPr>
                  <w:rPr>
                    <w:rFonts w:ascii="Cambria Math" w:hAnsi="Cambria Math"/>
                    <w:i/>
                  </w:rPr>
                </m:ctrlPr>
              </m:dPr>
              <m:e>
                <m:r>
                  <w:rPr>
                    <w:rFonts w:ascii="Cambria Math" w:hAnsi="Cambria Math"/>
                  </w:rPr>
                  <m:t>20</m:t>
                </m:r>
              </m:e>
            </m:d>
          </m:e>
          <m:sup>
            <m:r>
              <w:rPr>
                <w:rFonts w:ascii="Cambria Math" w:hAnsi="Cambria Math"/>
              </w:rPr>
              <m:t>0.7537</m:t>
            </m:r>
          </m:sup>
        </m:sSup>
        <m:r>
          <w:rPr>
            <w:rFonts w:ascii="Cambria Math" w:hAnsi="Cambria Math"/>
          </w:rPr>
          <m:t>=0.388</m:t>
        </m:r>
      </m:oMath>
      <w:r w:rsidR="009F169F">
        <w:tab/>
      </w:r>
      <w:r w:rsidR="009F169F">
        <w:tab/>
      </w:r>
      <w:r w:rsidR="009F169F">
        <w:tab/>
      </w:r>
      <w:r w:rsidR="009F169F">
        <w:tab/>
      </w:r>
      <w:r w:rsidR="004D2F57">
        <w:t>(4.14)</w:t>
      </w:r>
    </w:p>
    <w:p w:rsidR="004D2F57" w:rsidRDefault="004D2F57" w:rsidP="004D2F57">
      <w:pPr>
        <w:ind w:left="720"/>
        <w:jc w:val="both"/>
        <w:rPr>
          <w:kern w:val="24"/>
        </w:rPr>
      </w:pPr>
      <w:r>
        <w:t>or,</w:t>
      </w:r>
    </w:p>
    <w:p w:rsidR="00F55679" w:rsidRPr="0020586C" w:rsidRDefault="00D91367" w:rsidP="00F55679">
      <w:pPr>
        <w:ind w:left="720"/>
        <w:jc w:val="both"/>
        <w:rPr>
          <w:oMath/>
          <w:rFonts w:ascii="Cambria Math" w:hAnsi="Cambria Math"/>
        </w:rPr>
      </w:pPr>
      <w:r w:rsidRPr="00D91367">
        <w:rPr>
          <w:noProof/>
          <w:lang w:bidi="ar-SA"/>
        </w:rPr>
        <w:pict>
          <v:shape id="_x0000_s60433" type="#_x0000_t32" style="position:absolute;left:0;text-align:left;margin-left:186.35pt;margin-top:7.45pt;width:158.6pt;height:0;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 xml:space="preserve">=0.78 </m:t>
        </m:r>
        <m:sSub>
          <m:sSubPr>
            <m:ctrlPr>
              <w:rPr>
                <w:rFonts w:ascii="Cambria Math" w:hAnsi="Cambria Math"/>
                <w:i/>
              </w:rPr>
            </m:ctrlPr>
          </m:sSubPr>
          <m:e>
            <m:r>
              <w:rPr>
                <w:rFonts w:ascii="Cambria Math" w:hAnsi="Cambria Math"/>
              </w:rPr>
              <m:t>V</m:t>
            </m:r>
          </m:e>
          <m:sub>
            <m:r>
              <w:rPr>
                <w:rFonts w:ascii="Cambria Math" w:hAnsi="Cambria Math"/>
              </w:rPr>
              <m:t>c</m:t>
            </m:r>
          </m:sub>
        </m:sSub>
      </m:oMath>
      <w:r w:rsidR="009F169F">
        <w:t>.</w:t>
      </w:r>
      <w:r w:rsidR="009F169F">
        <w:tab/>
      </w:r>
      <w:r w:rsidR="009F169F">
        <w:tab/>
      </w:r>
      <w:r w:rsidR="009F169F">
        <w:tab/>
      </w:r>
      <w:r w:rsidR="009F169F">
        <w:tab/>
      </w:r>
      <w:r w:rsidR="009F169F">
        <w:tab/>
      </w:r>
      <w:r w:rsidR="009F169F">
        <w:tab/>
      </w:r>
      <w:r w:rsidR="009F169F">
        <w:tab/>
      </w:r>
      <w:r w:rsidR="009F169F">
        <w:tab/>
      </w:r>
      <w:r w:rsidR="004D2F57">
        <w:t>(4.15)</w:t>
      </w:r>
    </w:p>
    <w:p w:rsidR="00F55679" w:rsidRPr="0020586C" w:rsidRDefault="00F55679" w:rsidP="00F55679">
      <w:pPr>
        <w:jc w:val="both"/>
      </w:pPr>
      <w:r w:rsidRPr="0020586C">
        <w:t xml:space="preserve">The impinging droplet is then rebounded with an effective coefficient of restitution of about 0.78.  </w:t>
      </w:r>
    </w:p>
    <w:p w:rsidR="00F55679" w:rsidRPr="0020586C" w:rsidRDefault="00F55679" w:rsidP="00F55679">
      <w:pPr>
        <w:jc w:val="both"/>
      </w:pPr>
      <w:r w:rsidRPr="0020586C">
        <w:t xml:space="preserve">The drag on the rebounded droplet reduces </w:t>
      </w:r>
      <w:r>
        <w:t xml:space="preserve">after </w:t>
      </w:r>
      <w:r w:rsidRPr="0020586C">
        <w:t>impact</w:t>
      </w:r>
      <w:r>
        <w:t>;</w:t>
      </w:r>
      <w:r w:rsidRPr="0020586C">
        <w:t xml:space="preserve"> </w:t>
      </w:r>
      <w:r>
        <w:t>t</w:t>
      </w:r>
      <w:r w:rsidRPr="0020586C">
        <w:t>his change can be expressed as</w:t>
      </w:r>
      <w:r>
        <w:t>:</w:t>
      </w:r>
    </w:p>
    <w:p w:rsidR="00F55679" w:rsidRPr="0020586C" w:rsidRDefault="00D91367" w:rsidP="00F55679">
      <w:pPr>
        <w:jc w:val="both"/>
      </w:pPr>
      <w:r>
        <w:rPr>
          <w:noProof/>
          <w:lang w:bidi="ar-SA"/>
        </w:rPr>
        <w:pict>
          <v:shape id="_x0000_s60436" type="#_x0000_t32" style="position:absolute;left:0;text-align:left;margin-left:186.35pt;margin-top:8.45pt;width:158.6pt;height:0;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d,after</m:t>
            </m:r>
          </m:sub>
        </m:sSub>
        <m:r>
          <w:rPr>
            <w:rFonts w:ascii="Cambria Math" w:hAnsi="Cambria Math" w:cstheme="minorBidi"/>
            <w:kern w:val="24"/>
          </w:rPr>
          <m:t>=</m:t>
        </m:r>
        <m:sSup>
          <m:sSupPr>
            <m:ctrlPr>
              <w:rPr>
                <w:rFonts w:ascii="Cambria Math" w:hAnsi="Cambria Math" w:cstheme="minorBidi"/>
                <w:i/>
                <w:kern w:val="24"/>
              </w:rPr>
            </m:ctrlPr>
          </m:sSupPr>
          <m:e>
            <m:r>
              <w:rPr>
                <w:rFonts w:ascii="Cambria Math" w:hAnsi="Cambria Math" w:cstheme="minorBidi"/>
                <w:kern w:val="24"/>
              </w:rPr>
              <m:t>α</m:t>
            </m:r>
          </m:e>
          <m:sup>
            <m:r>
              <w:rPr>
                <w:rFonts w:ascii="Cambria Math" w:hAnsi="Cambria Math" w:cstheme="minorBidi"/>
                <w:kern w:val="24"/>
              </w:rPr>
              <m:t>2</m:t>
            </m:r>
          </m:sup>
        </m:sSup>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d,before</m:t>
            </m:r>
          </m:sub>
        </m:sSub>
      </m:oMath>
      <w:r w:rsidR="009F169F">
        <w:rPr>
          <w:kern w:val="24"/>
        </w:rPr>
        <w:t xml:space="preserve"> </w:t>
      </w:r>
      <w:r w:rsidR="009F169F">
        <w:rPr>
          <w:kern w:val="24"/>
        </w:rPr>
        <w:tab/>
      </w:r>
      <w:r w:rsidR="009F169F">
        <w:rPr>
          <w:kern w:val="24"/>
        </w:rPr>
        <w:tab/>
      </w:r>
      <w:r w:rsidR="009F169F">
        <w:rPr>
          <w:kern w:val="24"/>
        </w:rPr>
        <w:tab/>
      </w:r>
      <w:r w:rsidR="009F169F">
        <w:rPr>
          <w:kern w:val="24"/>
        </w:rPr>
        <w:tab/>
      </w:r>
      <w:r w:rsidR="009F169F">
        <w:rPr>
          <w:kern w:val="24"/>
        </w:rPr>
        <w:tab/>
      </w:r>
      <w:r w:rsidR="009F169F">
        <w:rPr>
          <w:kern w:val="24"/>
        </w:rPr>
        <w:tab/>
      </w:r>
      <w:r w:rsidR="009F169F">
        <w:rPr>
          <w:kern w:val="24"/>
        </w:rPr>
        <w:tab/>
      </w:r>
      <w:r w:rsidR="009F169F">
        <w:rPr>
          <w:kern w:val="24"/>
        </w:rPr>
        <w:tab/>
      </w:r>
      <w:r w:rsidR="0098775E">
        <w:rPr>
          <w:kern w:val="24"/>
        </w:rPr>
        <w:t>(4.16)</w:t>
      </w:r>
    </w:p>
    <w:p w:rsidR="00F55679" w:rsidRPr="0020586C" w:rsidRDefault="0098775E" w:rsidP="00F55679">
      <w:pPr>
        <w:jc w:val="both"/>
      </w:pPr>
      <w:r>
        <w:t>o</w:t>
      </w:r>
      <w:r w:rsidR="00F55679">
        <w:t>r,</w:t>
      </w:r>
    </w:p>
    <w:p w:rsidR="0098775E" w:rsidRDefault="00D91367" w:rsidP="00F55679">
      <w:pPr>
        <w:jc w:val="both"/>
        <w:rPr>
          <w:kern w:val="24"/>
        </w:rPr>
      </w:pPr>
      <w:r w:rsidRPr="00D91367">
        <w:rPr>
          <w:noProof/>
          <w:lang w:bidi="ar-SA"/>
        </w:rPr>
        <w:pict>
          <v:shape id="_x0000_s60435" type="#_x0000_t32" style="position:absolute;left:0;text-align:left;margin-left:186.35pt;margin-top:8.5pt;width:158.6pt;height:0;z-index:25188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d,after</m:t>
            </m:r>
          </m:sub>
        </m:sSub>
        <m:r>
          <w:rPr>
            <w:rFonts w:ascii="Cambria Math" w:hAnsi="Cambria Math" w:cstheme="minorBidi"/>
            <w:kern w:val="24"/>
          </w:rPr>
          <m:t>=</m:t>
        </m:r>
        <m:sSup>
          <m:sSupPr>
            <m:ctrlPr>
              <w:rPr>
                <w:rFonts w:ascii="Cambria Math" w:hAnsi="Cambria Math" w:cstheme="minorBidi"/>
                <w:i/>
                <w:kern w:val="24"/>
              </w:rPr>
            </m:ctrlPr>
          </m:sSupPr>
          <m:e>
            <m:d>
              <m:dPr>
                <m:ctrlPr>
                  <w:rPr>
                    <w:rFonts w:ascii="Cambria Math" w:hAnsi="Cambria Math" w:cstheme="minorBidi"/>
                    <w:i/>
                    <w:kern w:val="24"/>
                  </w:rPr>
                </m:ctrlPr>
              </m:dPr>
              <m:e>
                <m:r>
                  <w:rPr>
                    <w:rFonts w:ascii="Cambria Math" w:hAnsi="Cambria Math" w:cstheme="minorBidi"/>
                    <w:kern w:val="24"/>
                  </w:rPr>
                  <m:t>0.78</m:t>
                </m:r>
              </m:e>
            </m:d>
          </m:e>
          <m:sup>
            <m:r>
              <w:rPr>
                <w:rFonts w:ascii="Cambria Math" w:hAnsi="Cambria Math" w:cstheme="minorBidi"/>
                <w:kern w:val="24"/>
              </w:rPr>
              <m:t>2</m:t>
            </m:r>
          </m:sup>
        </m:sSup>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d,before</m:t>
            </m:r>
          </m:sub>
        </m:sSub>
      </m:oMath>
      <w:r w:rsidR="009F169F">
        <w:rPr>
          <w:kern w:val="24"/>
        </w:rPr>
        <w:t xml:space="preserve"> </w:t>
      </w:r>
      <w:r w:rsidR="009F169F">
        <w:rPr>
          <w:kern w:val="24"/>
        </w:rPr>
        <w:tab/>
      </w:r>
      <w:r w:rsidR="009F169F">
        <w:rPr>
          <w:kern w:val="24"/>
        </w:rPr>
        <w:tab/>
      </w:r>
      <w:r w:rsidR="009F169F">
        <w:rPr>
          <w:kern w:val="24"/>
        </w:rPr>
        <w:tab/>
      </w:r>
      <w:r w:rsidR="009F169F">
        <w:rPr>
          <w:kern w:val="24"/>
        </w:rPr>
        <w:tab/>
      </w:r>
      <w:r w:rsidR="009F169F">
        <w:rPr>
          <w:kern w:val="24"/>
        </w:rPr>
        <w:tab/>
      </w:r>
      <w:r w:rsidR="009F169F">
        <w:rPr>
          <w:kern w:val="24"/>
        </w:rPr>
        <w:tab/>
      </w:r>
      <w:r w:rsidR="009F169F">
        <w:rPr>
          <w:kern w:val="24"/>
        </w:rPr>
        <w:tab/>
      </w:r>
      <w:r w:rsidR="0098775E">
        <w:rPr>
          <w:kern w:val="24"/>
        </w:rPr>
        <w:t>(4.17)</w:t>
      </w:r>
    </w:p>
    <w:p w:rsidR="0031510A" w:rsidRDefault="0031510A" w:rsidP="0098775E">
      <w:pPr>
        <w:jc w:val="both"/>
      </w:pPr>
    </w:p>
    <w:p w:rsidR="0098775E" w:rsidRPr="0020586C" w:rsidRDefault="0098775E" w:rsidP="0098775E">
      <w:pPr>
        <w:jc w:val="both"/>
      </w:pPr>
      <w:r>
        <w:lastRenderedPageBreak/>
        <w:t>Simplifying,</w:t>
      </w:r>
    </w:p>
    <w:p w:rsidR="00F55679" w:rsidRPr="0020586C" w:rsidRDefault="00D91367" w:rsidP="00F55679">
      <w:pPr>
        <w:jc w:val="both"/>
      </w:pPr>
      <w:r>
        <w:rPr>
          <w:noProof/>
          <w:lang w:bidi="ar-SA"/>
        </w:rPr>
        <w:pict>
          <v:shape id="_x0000_s60437" type="#_x0000_t32" style="position:absolute;left:0;text-align:left;margin-left:187.45pt;margin-top:8.65pt;width:158.6pt;height:0;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d,after</m:t>
            </m:r>
          </m:sub>
        </m:sSub>
        <m:r>
          <w:rPr>
            <w:rFonts w:ascii="Cambria Math" w:hAnsi="Cambria Math" w:cstheme="minorBidi"/>
            <w:kern w:val="24"/>
          </w:rPr>
          <m:t>=0.608</m:t>
        </m:r>
        <m:sSub>
          <m:sSubPr>
            <m:ctrlPr>
              <w:rPr>
                <w:rFonts w:ascii="Cambria Math" w:hAnsi="Cambria Math" w:cstheme="minorBidi"/>
                <w:kern w:val="24"/>
              </w:rPr>
            </m:ctrlPr>
          </m:sSubPr>
          <m:e>
            <m:r>
              <m:rPr>
                <m:sty m:val="p"/>
              </m:rPr>
              <w:rPr>
                <w:rFonts w:ascii="Cambria Math" w:hAnsi="Cambria Math" w:cstheme="minorBidi"/>
                <w:kern w:val="24"/>
              </w:rPr>
              <m:t>F</m:t>
            </m:r>
          </m:e>
          <m:sub>
            <m:r>
              <m:rPr>
                <m:sty m:val="p"/>
              </m:rPr>
              <w:rPr>
                <w:rFonts w:ascii="Cambria Math" w:hAnsi="Cambria Math" w:cstheme="minorBidi"/>
                <w:kern w:val="24"/>
              </w:rPr>
              <m:t>d,before</m:t>
            </m:r>
          </m:sub>
        </m:sSub>
      </m:oMath>
      <w:r w:rsidR="009F169F">
        <w:rPr>
          <w:kern w:val="24"/>
        </w:rPr>
        <w:t xml:space="preserve"> </w:t>
      </w:r>
      <w:r w:rsidR="009F169F">
        <w:rPr>
          <w:kern w:val="24"/>
        </w:rPr>
        <w:tab/>
      </w:r>
      <w:r w:rsidR="009F169F">
        <w:rPr>
          <w:kern w:val="24"/>
        </w:rPr>
        <w:tab/>
      </w:r>
      <w:r w:rsidR="009F169F">
        <w:rPr>
          <w:kern w:val="24"/>
        </w:rPr>
        <w:tab/>
      </w:r>
      <w:r w:rsidR="009F169F">
        <w:rPr>
          <w:kern w:val="24"/>
        </w:rPr>
        <w:tab/>
      </w:r>
      <w:r w:rsidR="009F169F">
        <w:rPr>
          <w:kern w:val="24"/>
        </w:rPr>
        <w:tab/>
      </w:r>
      <w:r w:rsidR="009F169F">
        <w:rPr>
          <w:kern w:val="24"/>
        </w:rPr>
        <w:tab/>
      </w:r>
      <w:r w:rsidR="009F169F">
        <w:rPr>
          <w:kern w:val="24"/>
        </w:rPr>
        <w:tab/>
      </w:r>
      <w:r w:rsidR="0098775E">
        <w:rPr>
          <w:kern w:val="24"/>
        </w:rPr>
        <w:t>(4.18)</w:t>
      </w:r>
    </w:p>
    <w:p w:rsidR="00F55679" w:rsidRPr="0020586C" w:rsidRDefault="00F55679" w:rsidP="00F55679">
      <w:pPr>
        <w:jc w:val="both"/>
      </w:pPr>
      <w:r w:rsidRPr="0020586C">
        <w:t>The needed makeup drag to reinst</w:t>
      </w:r>
      <w:r w:rsidR="00AC3251">
        <w:t>a</w:t>
      </w:r>
      <w:r w:rsidRPr="0020586C">
        <w:t>te the critical condition is</w:t>
      </w:r>
      <w:r>
        <w:t>:</w:t>
      </w:r>
    </w:p>
    <w:p w:rsidR="0098775E" w:rsidRPr="00337B79" w:rsidRDefault="00D91367" w:rsidP="0098775E">
      <w:pPr>
        <w:pStyle w:val="NormalWeb"/>
        <w:spacing w:before="0" w:beforeAutospacing="0" w:after="0" w:afterAutospacing="0"/>
        <w:ind w:left="720"/>
      </w:pPr>
      <w:r>
        <w:rPr>
          <w:noProof/>
        </w:rPr>
        <w:pict>
          <v:shape id="_x0000_s60426" type="#_x0000_t32" style="position:absolute;left:0;text-align:left;margin-left:270.15pt;margin-top:8.6pt;width:73.75pt;height:0;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adj="-100209,-1,-100209">
            <v:stroke dashstyle="dash"/>
          </v:shape>
        </w:pict>
      </w:r>
      <m:oMath>
        <m:sSub>
          <m:sSubPr>
            <m:ctrlPr>
              <w:rPr>
                <w:rFonts w:ascii="Cambria Math" w:hAnsi="Cambria Math" w:cstheme="minorBidi"/>
                <w:color w:val="000000" w:themeColor="text1"/>
                <w:kern w:val="24"/>
              </w:rPr>
            </m:ctrlPr>
          </m:sSubPr>
          <m:e>
            <m:r>
              <m:rPr>
                <m:sty m:val="p"/>
              </m:rPr>
              <w:rPr>
                <w:rFonts w:ascii="Cambria Math" w:hAnsi="Cambria Math" w:cstheme="minorBidi"/>
                <w:color w:val="000000" w:themeColor="text1"/>
                <w:kern w:val="24"/>
              </w:rPr>
              <m:t xml:space="preserve"> F</m:t>
            </m:r>
          </m:e>
          <m:sub>
            <m:r>
              <m:rPr>
                <m:sty m:val="p"/>
              </m:rPr>
              <w:rPr>
                <w:rFonts w:ascii="Cambria Math" w:hAnsi="Cambria Math" w:cstheme="minorBidi"/>
                <w:color w:val="000000" w:themeColor="text1"/>
                <w:kern w:val="24"/>
              </w:rPr>
              <m:t>d,mup</m:t>
            </m:r>
          </m:sub>
        </m:sSub>
        <m:r>
          <w:rPr>
            <w:rFonts w:ascii="Cambria Math" w:hAnsi="Cambria Math" w:cstheme="minorBidi"/>
            <w:color w:val="000000" w:themeColor="text1"/>
            <w:kern w:val="24"/>
          </w:rPr>
          <m:t>=</m:t>
        </m:r>
        <m:sSub>
          <m:sSubPr>
            <m:ctrlPr>
              <w:rPr>
                <w:rFonts w:ascii="Cambria Math" w:hAnsi="Cambria Math" w:cstheme="minorBidi"/>
                <w:color w:val="000000" w:themeColor="text1"/>
                <w:kern w:val="24"/>
              </w:rPr>
            </m:ctrlPr>
          </m:sSubPr>
          <m:e>
            <m:r>
              <m:rPr>
                <m:sty m:val="p"/>
              </m:rPr>
              <w:rPr>
                <w:rFonts w:ascii="Cambria Math" w:hAnsi="Cambria Math" w:cstheme="minorBidi"/>
                <w:color w:val="000000" w:themeColor="text1"/>
                <w:kern w:val="24"/>
              </w:rPr>
              <m:t>F</m:t>
            </m:r>
          </m:e>
          <m:sub>
            <m:r>
              <m:rPr>
                <m:sty m:val="p"/>
              </m:rPr>
              <w:rPr>
                <w:rFonts w:ascii="Cambria Math" w:hAnsi="Cambria Math" w:cstheme="minorBidi"/>
                <w:color w:val="000000" w:themeColor="text1"/>
                <w:kern w:val="24"/>
              </w:rPr>
              <m:t>d,before</m:t>
            </m:r>
          </m:sub>
        </m:sSub>
        <m:r>
          <m:rPr>
            <m:sty m:val="p"/>
          </m:rPr>
          <w:rPr>
            <w:rFonts w:ascii="Cambria Math" w:hAnsi="Cambria Math" w:cstheme="minorBidi"/>
            <w:color w:val="000000" w:themeColor="text1"/>
            <w:kern w:val="24"/>
          </w:rPr>
          <m:t>-</m:t>
        </m:r>
        <m:sSub>
          <m:sSubPr>
            <m:ctrlPr>
              <w:rPr>
                <w:rFonts w:ascii="Cambria Math" w:hAnsi="Cambria Math" w:cstheme="minorBidi"/>
                <w:color w:val="000000" w:themeColor="text1"/>
                <w:kern w:val="24"/>
              </w:rPr>
            </m:ctrlPr>
          </m:sSubPr>
          <m:e>
            <m:r>
              <m:rPr>
                <m:sty m:val="p"/>
              </m:rPr>
              <w:rPr>
                <w:rFonts w:ascii="Cambria Math" w:hAnsi="Cambria Math" w:cstheme="minorBidi"/>
                <w:color w:val="000000" w:themeColor="text1"/>
                <w:kern w:val="24"/>
              </w:rPr>
              <m:t>F</m:t>
            </m:r>
          </m:e>
          <m:sub>
            <m:r>
              <m:rPr>
                <m:sty m:val="p"/>
              </m:rPr>
              <w:rPr>
                <w:rFonts w:ascii="Cambria Math" w:hAnsi="Cambria Math" w:cstheme="minorBidi"/>
                <w:color w:val="000000" w:themeColor="text1"/>
                <w:kern w:val="24"/>
              </w:rPr>
              <m:t>d,after</m:t>
            </m:r>
          </m:sub>
        </m:sSub>
        <m:r>
          <m:rPr>
            <m:sty m:val="p"/>
          </m:rPr>
          <w:rPr>
            <w:rFonts w:ascii="Cambria Math" w:hAnsi="Cambria Math" w:cstheme="minorBidi"/>
            <w:color w:val="000000" w:themeColor="text1"/>
            <w:kern w:val="24"/>
          </w:rPr>
          <m:t>=0.392</m:t>
        </m:r>
        <m:sSub>
          <m:sSubPr>
            <m:ctrlPr>
              <w:rPr>
                <w:rFonts w:ascii="Cambria Math" w:hAnsi="Cambria Math" w:cstheme="minorBidi"/>
                <w:color w:val="000000" w:themeColor="text1"/>
                <w:kern w:val="24"/>
              </w:rPr>
            </m:ctrlPr>
          </m:sSubPr>
          <m:e>
            <m:r>
              <m:rPr>
                <m:sty m:val="p"/>
              </m:rPr>
              <w:rPr>
                <w:rFonts w:ascii="Cambria Math" w:hAnsi="Cambria Math" w:cstheme="minorBidi"/>
                <w:color w:val="000000" w:themeColor="text1"/>
                <w:kern w:val="24"/>
              </w:rPr>
              <m:t>F</m:t>
            </m:r>
          </m:e>
          <m:sub>
            <m:r>
              <m:rPr>
                <m:sty m:val="p"/>
              </m:rPr>
              <w:rPr>
                <w:rFonts w:ascii="Cambria Math" w:hAnsi="Cambria Math" w:cstheme="minorBidi"/>
                <w:color w:val="000000" w:themeColor="text1"/>
                <w:kern w:val="24"/>
              </w:rPr>
              <m:t>d,before</m:t>
            </m:r>
          </m:sub>
        </m:sSub>
      </m:oMath>
      <w:r w:rsidR="009F169F">
        <w:rPr>
          <w:color w:val="000000" w:themeColor="text1"/>
          <w:kern w:val="24"/>
        </w:rPr>
        <w:t xml:space="preserve"> </w:t>
      </w:r>
      <w:r w:rsidR="009F169F">
        <w:rPr>
          <w:color w:val="000000" w:themeColor="text1"/>
          <w:kern w:val="24"/>
        </w:rPr>
        <w:tab/>
      </w:r>
      <w:r w:rsidR="009F169F">
        <w:rPr>
          <w:color w:val="000000" w:themeColor="text1"/>
          <w:kern w:val="24"/>
        </w:rPr>
        <w:tab/>
      </w:r>
      <w:r w:rsidR="009F169F">
        <w:rPr>
          <w:color w:val="000000" w:themeColor="text1"/>
          <w:kern w:val="24"/>
        </w:rPr>
        <w:tab/>
      </w:r>
      <w:r w:rsidR="0098775E">
        <w:rPr>
          <w:color w:val="000000" w:themeColor="text1"/>
          <w:kern w:val="24"/>
        </w:rPr>
        <w:t>(4.19)</w:t>
      </w:r>
    </w:p>
    <w:p w:rsidR="0098775E" w:rsidRDefault="0098775E" w:rsidP="00F55679">
      <w:pPr>
        <w:jc w:val="both"/>
      </w:pPr>
    </w:p>
    <w:p w:rsidR="00F55679" w:rsidRPr="0020586C" w:rsidRDefault="00F55679" w:rsidP="00C437F8">
      <w:pPr>
        <w:jc w:val="both"/>
      </w:pPr>
      <w:r w:rsidRPr="0020586C">
        <w:t>Hence,</w:t>
      </w:r>
    </w:p>
    <w:p w:rsidR="00F55679" w:rsidRPr="0020586C" w:rsidRDefault="00D91367" w:rsidP="00F55679">
      <w:pPr>
        <w:ind w:left="720"/>
        <w:jc w:val="both"/>
      </w:pPr>
      <w:r>
        <w:rPr>
          <w:noProof/>
          <w:lang w:bidi="ar-SA"/>
        </w:rPr>
        <w:pict>
          <v:shape id="_x0000_s60432" type="#_x0000_t32" style="position:absolute;left:0;text-align:left;margin-left:185.3pt;margin-top:10.85pt;width:158.6pt;height:0;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Sup>
          <m:sSubSupPr>
            <m:ctrlPr>
              <w:rPr>
                <w:rFonts w:ascii="Cambria Math" w:hAnsi="Cambria Math"/>
                <w:i/>
              </w:rPr>
            </m:ctrlPr>
          </m:sSubSupPr>
          <m:e>
            <m:r>
              <w:rPr>
                <w:rFonts w:ascii="Cambria Math" w:hAnsi="Cambria Math"/>
              </w:rPr>
              <m:t>V</m:t>
            </m:r>
          </m:e>
          <m:sub>
            <m:r>
              <w:rPr>
                <w:rFonts w:ascii="Cambria Math" w:hAnsi="Cambria Math"/>
              </w:rPr>
              <m:t>mup</m:t>
            </m:r>
          </m:sub>
          <m:sup>
            <m:r>
              <w:rPr>
                <w:rFonts w:ascii="Cambria Math"/>
              </w:rPr>
              <m:t>2</m:t>
            </m:r>
          </m:sup>
        </m:sSubSup>
        <m:r>
          <w:rPr>
            <w:rFonts w:ascii="Cambria Math"/>
          </w:rPr>
          <m:t>=0.392</m:t>
        </m:r>
        <m:sSubSup>
          <m:sSubSupPr>
            <m:ctrlPr>
              <w:rPr>
                <w:rFonts w:ascii="Cambria Math" w:hAnsi="Cambria Math"/>
                <w:i/>
              </w:rPr>
            </m:ctrlPr>
          </m:sSubSupPr>
          <m:e>
            <m:r>
              <w:rPr>
                <w:rFonts w:ascii="Cambria Math" w:hAnsi="Cambria Math"/>
              </w:rPr>
              <m:t>V</m:t>
            </m:r>
          </m:e>
          <m:sub>
            <m:r>
              <w:rPr>
                <w:rFonts w:ascii="Cambria Math" w:hAnsi="Cambria Math"/>
              </w:rPr>
              <m:t>C</m:t>
            </m:r>
          </m:sub>
          <m:sup>
            <m:r>
              <w:rPr>
                <w:rFonts w:ascii="Cambria Math"/>
              </w:rPr>
              <m:t>2</m:t>
            </m:r>
          </m:sup>
        </m:sSubSup>
      </m:oMath>
      <w:r w:rsidR="009F169F">
        <w:t xml:space="preserve"> </w:t>
      </w:r>
      <w:r w:rsidR="009F169F">
        <w:tab/>
      </w:r>
      <w:r w:rsidR="009F169F">
        <w:tab/>
      </w:r>
      <w:r w:rsidR="009F169F">
        <w:tab/>
      </w:r>
      <w:r w:rsidR="009F169F">
        <w:tab/>
      </w:r>
      <w:r w:rsidR="009F169F">
        <w:tab/>
      </w:r>
      <w:r w:rsidR="009F169F">
        <w:tab/>
      </w:r>
      <w:r w:rsidR="009F169F">
        <w:tab/>
      </w:r>
      <w:r w:rsidR="0098775E">
        <w:t>(4.20)</w:t>
      </w:r>
    </w:p>
    <w:p w:rsidR="00F55679" w:rsidRPr="0020586C" w:rsidRDefault="00D91367" w:rsidP="0098775E">
      <w:pPr>
        <w:ind w:left="360"/>
        <w:jc w:val="both"/>
      </w:pPr>
      <w:r>
        <w:rPr>
          <w:noProof/>
          <w:lang w:bidi="ar-SA"/>
        </w:rPr>
        <w:pict>
          <v:shape id="_x0000_s60431" type="#_x0000_t32" style="position:absolute;left:0;text-align:left;margin-left:185.3pt;margin-top:6.8pt;width:158.6pt;height:0;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i/>
              </w:rPr>
            </m:ctrlPr>
          </m:sSubPr>
          <m:e>
            <m:r>
              <w:rPr>
                <w:rFonts w:ascii="Cambria Math" w:hAnsi="Cambria Math"/>
              </w:rPr>
              <m:t>or, V</m:t>
            </m:r>
          </m:e>
          <m:sub>
            <m:r>
              <w:rPr>
                <w:rFonts w:ascii="Cambria Math" w:hAnsi="Cambria Math"/>
              </w:rPr>
              <m:t>mup</m:t>
            </m:r>
          </m:sub>
        </m:sSub>
        <m:r>
          <w:rPr>
            <w:rFonts w:ascii="Cambria Math" w:hAnsi="Cambria Math" w:cstheme="minorBidi"/>
            <w:color w:val="000000" w:themeColor="text1"/>
            <w:kern w:val="24"/>
          </w:rPr>
          <m:t>=0.6258</m:t>
        </m:r>
        <m:sSub>
          <m:sSubPr>
            <m:ctrlPr>
              <w:rPr>
                <w:rFonts w:ascii="Cambria Math" w:hAnsi="Cambria Math"/>
                <w:i/>
              </w:rPr>
            </m:ctrlPr>
          </m:sSubPr>
          <m:e>
            <m:r>
              <w:rPr>
                <w:rFonts w:ascii="Cambria Math" w:hAnsi="Cambria Math"/>
              </w:rPr>
              <m:t>V</m:t>
            </m:r>
          </m:e>
          <m:sub>
            <m:r>
              <w:rPr>
                <w:rFonts w:ascii="Cambria Math" w:hAnsi="Cambria Math"/>
              </w:rPr>
              <m:t>C</m:t>
            </m:r>
          </m:sub>
        </m:sSub>
      </m:oMath>
      <w:r w:rsidR="009F169F">
        <w:t>.</w:t>
      </w:r>
      <w:r w:rsidR="009F169F">
        <w:tab/>
      </w:r>
      <w:r w:rsidR="009F169F">
        <w:tab/>
      </w:r>
      <w:r w:rsidR="009F169F">
        <w:tab/>
      </w:r>
      <w:r w:rsidR="009F169F">
        <w:tab/>
      </w:r>
      <w:r w:rsidR="009F169F">
        <w:tab/>
      </w:r>
      <w:r w:rsidR="009F169F">
        <w:tab/>
      </w:r>
      <w:r w:rsidR="009F169F">
        <w:tab/>
      </w:r>
      <w:r w:rsidR="0098775E">
        <w:t>(4.21)</w:t>
      </w:r>
    </w:p>
    <w:p w:rsidR="00F55679" w:rsidRPr="0020586C" w:rsidRDefault="00F55679" w:rsidP="00F55679">
      <w:pPr>
        <w:jc w:val="both"/>
      </w:pPr>
      <w:r w:rsidRPr="0020586C">
        <w:t xml:space="preserve">Therefore, </w:t>
      </w:r>
      <w:r>
        <w:t>E</w:t>
      </w:r>
      <w:r w:rsidRPr="0020586C">
        <w:t>q</w:t>
      </w:r>
      <w:r>
        <w:t xml:space="preserve">. </w:t>
      </w:r>
      <w:r w:rsidRPr="0020586C">
        <w:t>(4</w:t>
      </w:r>
      <w:r>
        <w:t>.</w:t>
      </w:r>
      <w:r w:rsidR="00AE02CA">
        <w:t>2</w:t>
      </w:r>
      <w:r w:rsidRPr="0020586C">
        <w:t>)</w:t>
      </w:r>
      <w:r w:rsidR="00AE02CA">
        <w:t xml:space="preserve"> becomes</w:t>
      </w:r>
      <w:r>
        <w:t>:</w:t>
      </w:r>
    </w:p>
    <w:p w:rsidR="00F55679" w:rsidRPr="0020586C" w:rsidRDefault="00D91367" w:rsidP="00F55679">
      <w:pPr>
        <w:tabs>
          <w:tab w:val="left" w:pos="0"/>
        </w:tabs>
        <w:ind w:left="720"/>
        <w:jc w:val="both"/>
      </w:pPr>
      <w:r>
        <w:rPr>
          <w:noProof/>
          <w:lang w:bidi="ar-SA"/>
        </w:rPr>
        <w:pict>
          <v:shape id="_x0000_s60430" type="#_x0000_t32" style="position:absolute;left:0;text-align:left;margin-left:185.3pt;margin-top:8.7pt;width:158.6pt;height:0;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eff</m:t>
            </m:r>
          </m:sub>
        </m:sSub>
        <m:r>
          <w:rPr>
            <w:rFonts w:asci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c</m:t>
            </m:r>
          </m:sub>
        </m:sSub>
        <m:r>
          <w:rPr>
            <w:rFonts w:ascii="Cambria Math"/>
          </w:rPr>
          <m:t>+0.6258</m:t>
        </m:r>
        <m:sSub>
          <m:sSubPr>
            <m:ctrlPr>
              <w:rPr>
                <w:rFonts w:ascii="Cambria Math" w:hAnsi="Cambria Math"/>
                <w:i/>
              </w:rPr>
            </m:ctrlPr>
          </m:sSubPr>
          <m:e>
            <m:r>
              <w:rPr>
                <w:rFonts w:ascii="Cambria Math" w:hAnsi="Cambria Math"/>
              </w:rPr>
              <m:t>V</m:t>
            </m:r>
          </m:e>
          <m:sub>
            <m:r>
              <w:rPr>
                <w:rFonts w:ascii="Cambria Math" w:hAnsi="Cambria Math"/>
              </w:rPr>
              <m:t>c</m:t>
            </m:r>
          </m:sub>
        </m:sSub>
      </m:oMath>
      <w:r w:rsidR="009F169F">
        <w:tab/>
      </w:r>
      <w:r w:rsidR="009F169F">
        <w:tab/>
      </w:r>
      <w:r w:rsidR="009F169F">
        <w:tab/>
      </w:r>
      <w:r w:rsidR="009F169F">
        <w:tab/>
      </w:r>
      <w:r w:rsidR="009F169F">
        <w:tab/>
      </w:r>
      <w:r w:rsidR="009F169F">
        <w:tab/>
      </w:r>
      <w:r w:rsidR="0098775E">
        <w:t>(4.22)</w:t>
      </w:r>
    </w:p>
    <w:p w:rsidR="00F55679" w:rsidRPr="0020586C" w:rsidRDefault="00D91367" w:rsidP="00F55679">
      <w:pPr>
        <w:ind w:left="720"/>
        <w:jc w:val="both"/>
      </w:pPr>
      <w:r>
        <w:rPr>
          <w:noProof/>
          <w:lang w:bidi="ar-SA"/>
        </w:rPr>
        <w:pict>
          <v:shape id="_x0000_s60429" type="#_x0000_t32" style="position:absolute;left:0;text-align:left;margin-left:185.3pt;margin-top:7.15pt;width:158.6pt;height:0;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eff</m:t>
            </m:r>
          </m:sub>
        </m:sSub>
        <m:r>
          <w:rPr>
            <w:rFonts w:ascii="Cambria Math"/>
          </w:rPr>
          <m:t>= 1.6258</m:t>
        </m:r>
        <m:sSub>
          <m:sSubPr>
            <m:ctrlPr>
              <w:rPr>
                <w:rFonts w:ascii="Cambria Math" w:hAnsi="Cambria Math"/>
                <w:i/>
              </w:rPr>
            </m:ctrlPr>
          </m:sSubPr>
          <m:e>
            <m:r>
              <w:rPr>
                <w:rFonts w:ascii="Cambria Math" w:hAnsi="Cambria Math"/>
              </w:rPr>
              <m:t>V</m:t>
            </m:r>
          </m:e>
          <m:sub>
            <m:r>
              <w:rPr>
                <w:rFonts w:ascii="Cambria Math" w:hAnsi="Cambria Math"/>
              </w:rPr>
              <m:t>c</m:t>
            </m:r>
          </m:sub>
        </m:sSub>
      </m:oMath>
      <w:r w:rsidR="00AE02CA">
        <w:rPr>
          <w:noProof/>
        </w:rPr>
        <w:t>.</w:t>
      </w:r>
      <w:r w:rsidR="009F169F">
        <w:tab/>
      </w:r>
      <w:r w:rsidR="009F169F">
        <w:tab/>
      </w:r>
      <w:r w:rsidR="009F169F">
        <w:tab/>
      </w:r>
      <w:r w:rsidR="009F169F">
        <w:tab/>
      </w:r>
      <w:r w:rsidR="009F169F">
        <w:tab/>
      </w:r>
      <w:r w:rsidR="009F169F">
        <w:tab/>
      </w:r>
      <w:r w:rsidR="009F169F">
        <w:tab/>
      </w:r>
      <w:r w:rsidR="00AE02CA">
        <w:t>(4.23)</w:t>
      </w:r>
    </w:p>
    <w:p w:rsidR="00F55679" w:rsidRPr="0020586C" w:rsidRDefault="00AE02CA" w:rsidP="00F55679">
      <w:pPr>
        <w:jc w:val="both"/>
      </w:pPr>
      <w:r>
        <w:t>Substituting</w:t>
      </w:r>
      <w:r w:rsidR="00F55679" w:rsidRPr="0020586C">
        <w:t xml:space="preserve"> </w:t>
      </w:r>
      <w:r w:rsidR="00F55679">
        <w:t>E</w:t>
      </w:r>
      <w:r w:rsidR="00F55679" w:rsidRPr="0020586C">
        <w:t>q</w:t>
      </w:r>
      <w:r w:rsidR="00F55679">
        <w:t>. 2.</w:t>
      </w:r>
      <w:r>
        <w:t>10</w:t>
      </w:r>
      <w:r w:rsidR="00F55679" w:rsidRPr="0020586C">
        <w:t xml:space="preserve"> </w:t>
      </w:r>
      <w:r w:rsidR="00AC3251">
        <w:t xml:space="preserve">into </w:t>
      </w:r>
      <w:r>
        <w:t>Eq. 4.23</w:t>
      </w:r>
      <w:r w:rsidR="00F55679" w:rsidRPr="0020586C">
        <w:t xml:space="preserve"> leads to</w:t>
      </w:r>
      <w:r w:rsidR="00F55679">
        <w:t>:</w:t>
      </w:r>
    </w:p>
    <w:p w:rsidR="00F55679" w:rsidRPr="0020586C" w:rsidRDefault="00D91367" w:rsidP="00F55679">
      <w:pPr>
        <w:ind w:left="720"/>
        <w:jc w:val="both"/>
      </w:pPr>
      <w:r>
        <w:rPr>
          <w:noProof/>
          <w:lang w:bidi="ar-SA"/>
        </w:rPr>
        <w:pict>
          <v:shape id="_x0000_s60428" type="#_x0000_t32" style="position:absolute;left:0;text-align:left;margin-left:223.2pt;margin-top:19.8pt;width:120.7pt;height:0;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adj="-52828,-1,-52828">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eff</m:t>
            </m:r>
          </m:sub>
        </m:sSub>
        <m:r>
          <w:rPr>
            <w:rFonts w:ascii="Cambria Math"/>
          </w:rPr>
          <m:t>=1.625</m:t>
        </m:r>
        <m:r>
          <w:rPr>
            <w:rFonts w:ascii="Cambria Math" w:hAnsi="Cambria Math"/>
          </w:rPr>
          <m:t>×</m:t>
        </m:r>
        <m:d>
          <m:dPr>
            <m:begChr m:val="["/>
            <m:endChr m:val="]"/>
            <m:ctrlPr>
              <w:rPr>
                <w:rFonts w:ascii="Cambria Math" w:hAnsi="Cambria Math"/>
                <w:i/>
              </w:rPr>
            </m:ctrlPr>
          </m:dPr>
          <m:e>
            <m:r>
              <w:rPr>
                <w:rFonts w:ascii="Cambria Math"/>
              </w:rPr>
              <m:t>1.593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rPr>
                              <m:t>2</m:t>
                            </m:r>
                          </m:sup>
                        </m:sSup>
                      </m:den>
                    </m:f>
                    <m:r>
                      <w:rPr>
                        <w:rFonts w:ascii="Cambria Math" w:hAnsi="Cambria Math"/>
                      </w:rPr>
                      <m:t>σ</m:t>
                    </m:r>
                  </m:e>
                </m:d>
              </m:e>
              <m:sup>
                <m:f>
                  <m:fPr>
                    <m:ctrlPr>
                      <w:rPr>
                        <w:rFonts w:ascii="Cambria Math" w:hAnsi="Cambria Math"/>
                        <w:i/>
                      </w:rPr>
                    </m:ctrlPr>
                  </m:fPr>
                  <m:num>
                    <m:r>
                      <w:rPr>
                        <w:rFonts w:ascii="Cambria Math"/>
                      </w:rPr>
                      <m:t>1</m:t>
                    </m:r>
                  </m:num>
                  <m:den>
                    <m:r>
                      <w:rPr>
                        <w:rFonts w:ascii="Cambria Math"/>
                      </w:rPr>
                      <m:t>4</m:t>
                    </m:r>
                  </m:den>
                </m:f>
              </m:sup>
            </m:sSup>
          </m:e>
        </m:d>
      </m:oMath>
      <w:r w:rsidR="009F169F">
        <w:tab/>
      </w:r>
      <w:r w:rsidR="009F169F">
        <w:tab/>
      </w:r>
      <w:r w:rsidR="009F169F">
        <w:tab/>
      </w:r>
      <w:r w:rsidR="009F169F">
        <w:tab/>
      </w:r>
      <w:r w:rsidR="009F169F">
        <w:tab/>
      </w:r>
      <w:r w:rsidR="00AE02CA">
        <w:t>(4.24)</w:t>
      </w:r>
    </w:p>
    <w:p w:rsidR="00F55679" w:rsidRPr="0020586C" w:rsidRDefault="00F55679" w:rsidP="00F55679">
      <w:pPr>
        <w:jc w:val="both"/>
      </w:pPr>
      <w:r w:rsidRPr="0020586C">
        <w:t>Thus,</w:t>
      </w:r>
    </w:p>
    <w:p w:rsidR="00F55679" w:rsidRPr="0020586C" w:rsidRDefault="00D91367" w:rsidP="00F55679">
      <w:pPr>
        <w:ind w:left="720"/>
        <w:jc w:val="both"/>
      </w:pPr>
      <w:r>
        <w:rPr>
          <w:noProof/>
          <w:lang w:bidi="ar-SA"/>
        </w:rPr>
        <w:pict>
          <v:shape id="_x0000_s60427" type="#_x0000_t32" style="position:absolute;left:0;text-align:left;margin-left:187.45pt;margin-top:20.35pt;width:158.6pt;height:0;z-index:25187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eff</m:t>
            </m:r>
          </m:sub>
        </m:sSub>
        <m:r>
          <w:rPr>
            <w:rFonts w:ascii="Cambria Math"/>
          </w:rPr>
          <m:t>=2.589</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g</m:t>
                            </m:r>
                          </m:sub>
                        </m:sSub>
                      </m:e>
                      <m:sup>
                        <m:r>
                          <w:rPr>
                            <w:rFonts w:ascii="Cambria Math"/>
                          </w:rPr>
                          <m:t>2</m:t>
                        </m:r>
                      </m:sup>
                    </m:sSup>
                  </m:den>
                </m:f>
                <m:r>
                  <w:rPr>
                    <w:rFonts w:ascii="Cambria Math" w:hAnsi="Cambria Math"/>
                  </w:rPr>
                  <m:t>σ</m:t>
                </m:r>
              </m:e>
            </m:d>
          </m:e>
          <m:sup>
            <m:f>
              <m:fPr>
                <m:ctrlPr>
                  <w:rPr>
                    <w:rFonts w:ascii="Cambria Math" w:hAnsi="Cambria Math"/>
                    <w:i/>
                  </w:rPr>
                </m:ctrlPr>
              </m:fPr>
              <m:num>
                <m:r>
                  <w:rPr>
                    <w:rFonts w:ascii="Cambria Math"/>
                  </w:rPr>
                  <m:t>1</m:t>
                </m:r>
              </m:num>
              <m:den>
                <m:r>
                  <w:rPr>
                    <w:rFonts w:ascii="Cambria Math"/>
                  </w:rPr>
                  <m:t>4</m:t>
                </m:r>
              </m:den>
            </m:f>
          </m:sup>
        </m:sSup>
      </m:oMath>
      <w:r w:rsidR="00F55679" w:rsidRPr="0020586C">
        <w:tab/>
      </w:r>
      <w:r w:rsidR="009F169F">
        <w:tab/>
      </w:r>
      <w:r w:rsidR="009F169F">
        <w:tab/>
      </w:r>
      <w:r w:rsidR="009F169F">
        <w:tab/>
      </w:r>
      <w:r w:rsidR="009F169F">
        <w:tab/>
      </w:r>
      <w:r w:rsidR="009F169F">
        <w:tab/>
      </w:r>
      <w:r w:rsidR="00AE02CA">
        <w:t>(4.25)</w:t>
      </w:r>
    </w:p>
    <w:p w:rsidR="00F55679" w:rsidRPr="0020586C" w:rsidRDefault="00C437F8" w:rsidP="00F55679">
      <w:pPr>
        <w:jc w:val="both"/>
      </w:pPr>
      <w:r>
        <w:t>F</w:t>
      </w:r>
      <w:r w:rsidR="00F55679" w:rsidRPr="0020586C">
        <w:t>inally,</w:t>
      </w:r>
    </w:p>
    <w:p w:rsidR="00F55679" w:rsidRPr="0020586C" w:rsidRDefault="00D91367" w:rsidP="00F55679">
      <w:pPr>
        <w:tabs>
          <w:tab w:val="left" w:pos="6660"/>
        </w:tabs>
        <w:ind w:left="720"/>
        <w:jc w:val="both"/>
      </w:pPr>
      <w:r>
        <w:pict>
          <v:shape id="_x0000_s1934" type="#_x0000_t32" style="position:absolute;left:0;text-align:left;margin-left:185.3pt;margin-top:11.55pt;width:158.6pt;height:0;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zcLQIAAFc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">
            <v:stroke dashstyle="dash"/>
          </v:shape>
        </w:pict>
      </w:r>
      <m:oMath>
        <m:sSub>
          <m:sSubPr>
            <m:ctrlPr>
              <w:rPr>
                <w:rFonts w:ascii="Cambria Math" w:hAnsi="Cambria Math"/>
                <w:i/>
              </w:rPr>
            </m:ctrlPr>
          </m:sSubPr>
          <m:e>
            <m:r>
              <w:rPr>
                <w:rFonts w:ascii="Cambria Math" w:hAnsi="Cambria Math"/>
              </w:rPr>
              <m:t>q</m:t>
            </m:r>
          </m:e>
          <m:sub>
            <m:r>
              <w:rPr>
                <w:rFonts w:ascii="Cambria Math" w:hAnsi="Cambria Math"/>
              </w:rPr>
              <m:t>c</m:t>
            </m:r>
          </m:sub>
        </m:sSub>
        <m:r>
          <w:rPr>
            <w:rFonts w:ascii="Cambria Math"/>
          </w:rPr>
          <m:t>=</m:t>
        </m:r>
        <m:f>
          <m:fPr>
            <m:ctrlPr>
              <w:rPr>
                <w:rFonts w:ascii="Cambria Math" w:hAnsi="Cambria Math"/>
                <w:i/>
              </w:rPr>
            </m:ctrlPr>
          </m:fPr>
          <m:num>
            <m:r>
              <w:rPr>
                <w:rFonts w:ascii="Cambria Math" w:hAnsi="Cambria Math"/>
              </w:rPr>
              <m:t>3.067×P×A</m:t>
            </m:r>
            <m:sSub>
              <m:sSubPr>
                <m:ctrlPr>
                  <w:rPr>
                    <w:rFonts w:ascii="Cambria Math" w:hAnsi="Cambria Math"/>
                    <w:i/>
                  </w:rPr>
                </m:ctrlPr>
              </m:sSubPr>
              <m:e>
                <m:r>
                  <w:rPr>
                    <w:rFonts w:ascii="Cambria Math" w:hAnsi="Cambria Math"/>
                  </w:rPr>
                  <m:t>×V</m:t>
                </m:r>
              </m:e>
              <m:sub>
                <m:r>
                  <w:rPr>
                    <w:rFonts w:ascii="Cambria Math" w:hAnsi="Cambria Math"/>
                  </w:rPr>
                  <m:t>eff</m:t>
                </m:r>
              </m:sub>
            </m:sSub>
          </m:num>
          <m:den>
            <m:r>
              <w:rPr>
                <w:rFonts w:ascii="Cambria Math" w:hAnsi="Cambria Math"/>
              </w:rPr>
              <m:t>T×Z</m:t>
            </m:r>
          </m:den>
        </m:f>
      </m:oMath>
      <w:r w:rsidR="009F169F">
        <w:tab/>
      </w:r>
      <w:r w:rsidR="009F169F">
        <w:tab/>
      </w:r>
      <w:r w:rsidR="00AE02CA">
        <w:t>(4.26)</w:t>
      </w:r>
    </w:p>
    <w:p w:rsidR="00F55679" w:rsidRPr="0020586C" w:rsidRDefault="00AE02CA" w:rsidP="00F55679">
      <w:pPr>
        <w:jc w:val="both"/>
      </w:pPr>
      <w:r>
        <w:t>In Eq. 4.26,</w:t>
      </w:r>
      <w:r w:rsidR="00BB2567">
        <w:t xml:space="preserve"> V</w:t>
      </w:r>
      <w:r w:rsidR="00BB2567" w:rsidRPr="00BB2567">
        <w:rPr>
          <w:vertAlign w:val="subscript"/>
        </w:rPr>
        <w:t>eff</w:t>
      </w:r>
      <w:r w:rsidR="00BB2567">
        <w:t xml:space="preserve"> is the effective gas velocity in ft/sec,</w:t>
      </w:r>
      <w:r w:rsidR="00F55679" w:rsidRPr="0020586C">
        <w:t xml:space="preserve"> </w:t>
      </w:r>
      <w:r w:rsidR="00F55679" w:rsidRPr="0020586C">
        <w:rPr>
          <w:rFonts w:ascii="Symbol" w:hAnsi="Symbol"/>
        </w:rPr>
        <w:t></w:t>
      </w:r>
      <w:r w:rsidR="00F55679" w:rsidRPr="0020586C">
        <w:rPr>
          <w:vertAlign w:val="subscript"/>
        </w:rPr>
        <w:t>l</w:t>
      </w:r>
      <w:r w:rsidR="00F55679" w:rsidRPr="0020586C">
        <w:t xml:space="preserve"> is the liquid density</w:t>
      </w:r>
      <w:r w:rsidR="00F55679">
        <w:t xml:space="preserve"> in</w:t>
      </w:r>
      <w:r w:rsidR="00F55679" w:rsidRPr="0020586C">
        <w:t xml:space="preserve"> lbm/ft</w:t>
      </w:r>
      <w:r w:rsidR="00F55679" w:rsidRPr="0020586C">
        <w:rPr>
          <w:vertAlign w:val="superscript"/>
        </w:rPr>
        <w:t>3</w:t>
      </w:r>
      <w:r w:rsidR="00F55679" w:rsidRPr="0020586C">
        <w:t xml:space="preserve">, </w:t>
      </w:r>
      <w:r w:rsidR="00F55679" w:rsidRPr="0020586C">
        <w:rPr>
          <w:rFonts w:ascii="Symbol" w:hAnsi="Symbol"/>
        </w:rPr>
        <w:t></w:t>
      </w:r>
      <w:r w:rsidR="00F55679" w:rsidRPr="0020586C">
        <w:rPr>
          <w:vertAlign w:val="subscript"/>
        </w:rPr>
        <w:t>g</w:t>
      </w:r>
      <w:r w:rsidR="00F55679" w:rsidRPr="0020586C">
        <w:t xml:space="preserve"> is the gas density</w:t>
      </w:r>
      <w:r w:rsidR="00F55679">
        <w:t xml:space="preserve"> in</w:t>
      </w:r>
      <w:r w:rsidR="00F55679" w:rsidRPr="0020586C">
        <w:t xml:space="preserve"> lbm/ft</w:t>
      </w:r>
      <w:r w:rsidR="00F55679" w:rsidRPr="0020586C">
        <w:rPr>
          <w:vertAlign w:val="superscript"/>
        </w:rPr>
        <w:t>3</w:t>
      </w:r>
      <w:r w:rsidR="00F55679" w:rsidRPr="0020586C">
        <w:t xml:space="preserve">, </w:t>
      </w:r>
      <w:r w:rsidR="00F55679" w:rsidRPr="0020586C">
        <w:rPr>
          <w:rFonts w:ascii="Symbol" w:hAnsi="Symbol"/>
        </w:rPr>
        <w:t></w:t>
      </w:r>
      <w:r w:rsidR="00F55679" w:rsidRPr="0020586C">
        <w:t xml:space="preserve"> is the surface tension</w:t>
      </w:r>
      <w:r w:rsidR="00F55679">
        <w:t xml:space="preserve"> in</w:t>
      </w:r>
      <w:r w:rsidR="00F55679" w:rsidRPr="0020586C">
        <w:t xml:space="preserve"> dynes/cm, A is the conduit cross sectional area</w:t>
      </w:r>
      <w:r w:rsidR="00F55679">
        <w:t xml:space="preserve"> in </w:t>
      </w:r>
      <w:r w:rsidR="00F55679" w:rsidRPr="0020586C">
        <w:t>ft</w:t>
      </w:r>
      <w:r w:rsidR="00F55679" w:rsidRPr="0020586C">
        <w:rPr>
          <w:vertAlign w:val="superscript"/>
        </w:rPr>
        <w:t>2</w:t>
      </w:r>
      <w:r w:rsidR="00F55679" w:rsidRPr="0020586C">
        <w:t>, P is the pressure at the evaluation point</w:t>
      </w:r>
      <w:r w:rsidR="00F55679">
        <w:t xml:space="preserve"> in</w:t>
      </w:r>
      <w:r w:rsidR="00F55679" w:rsidRPr="0020586C">
        <w:t xml:space="preserve"> psi, T is the temperature at the evaluation point</w:t>
      </w:r>
      <w:r w:rsidR="00F55679">
        <w:t xml:space="preserve"> in</w:t>
      </w:r>
      <w:r w:rsidR="00F55679" w:rsidRPr="0020586C">
        <w:t xml:space="preserve"> </w:t>
      </w:r>
      <w:r w:rsidR="00F55679" w:rsidRPr="0020586C">
        <w:rPr>
          <w:vertAlign w:val="superscript"/>
        </w:rPr>
        <w:t>o</w:t>
      </w:r>
      <w:r w:rsidR="00F55679" w:rsidRPr="0020586C">
        <w:t xml:space="preserve">R, </w:t>
      </w:r>
      <w:r w:rsidR="00F55679">
        <w:t xml:space="preserve">and </w:t>
      </w:r>
      <w:r w:rsidR="00C669AE">
        <w:t>Z</w:t>
      </w:r>
      <w:r w:rsidR="00F55679" w:rsidRPr="0020586C">
        <w:t xml:space="preserve"> is the gas compressibility factor.</w:t>
      </w:r>
      <w:r w:rsidR="00F55679" w:rsidRPr="0020586C">
        <w:rPr>
          <w:vertAlign w:val="superscript"/>
        </w:rPr>
        <w:t xml:space="preserve"> </w:t>
      </w:r>
    </w:p>
    <w:p w:rsidR="00F55679" w:rsidRDefault="00F55679" w:rsidP="00F55679">
      <w:pPr>
        <w:jc w:val="both"/>
      </w:pPr>
      <w:r w:rsidRPr="0020586C">
        <w:lastRenderedPageBreak/>
        <w:t xml:space="preserve">It is noteworthy to mention that a particle, when </w:t>
      </w:r>
      <w:r>
        <w:t xml:space="preserve">it </w:t>
      </w:r>
      <w:r w:rsidRPr="0020586C">
        <w:t>falls in a vertical geometry</w:t>
      </w:r>
      <w:r>
        <w:t>,</w:t>
      </w:r>
      <w:r w:rsidRPr="0020586C">
        <w:t xml:space="preserve"> will </w:t>
      </w:r>
      <w:r>
        <w:t>go an</w:t>
      </w:r>
      <w:r w:rsidRPr="0020586C">
        <w:t xml:space="preserve"> ample distance before it reaches the bottom. The case is different for horizontal and deviated geometries because, after the impact and rebound, the particle reaches the bottom very quickly. The latter case can create favorable conditions of coalescence either with other particles to start forming a film or </w:t>
      </w:r>
      <w:r>
        <w:t>as a</w:t>
      </w:r>
      <w:r w:rsidRPr="0020586C">
        <w:t xml:space="preserve"> part of the existing film. </w:t>
      </w:r>
    </w:p>
    <w:p w:rsidR="00F55679" w:rsidRPr="0020586C" w:rsidRDefault="00F55679" w:rsidP="00F55679">
      <w:pPr>
        <w:jc w:val="both"/>
      </w:pPr>
    </w:p>
    <w:p w:rsidR="00F55679" w:rsidRPr="0020586C" w:rsidRDefault="00F55679" w:rsidP="00F55679">
      <w:pPr>
        <w:jc w:val="both"/>
      </w:pPr>
      <w:r w:rsidRPr="0020586C">
        <w:t>Coalescence occurs if the impact exceeds the force required to expel the thin air film acting as a barrier between the two colliding droplets. Jayaratne and Mason (1964) observed in their study that as the droplet size increases, the critical velocity and impact angle required for coalescence decrease. It is not desir</w:t>
      </w:r>
      <w:r>
        <w:t>able</w:t>
      </w:r>
      <w:r w:rsidRPr="0020586C">
        <w:t xml:space="preserve"> for coalescence to occur because it significantly affects the force balance for the critical condition, therefore causing a large change in the required critical velocity. For example, in the case of two identical droplets coalescing, the mass of the resulting droplet is double the original droplet</w:t>
      </w:r>
      <w:r>
        <w:t>,</w:t>
      </w:r>
      <w:r w:rsidRPr="0020586C">
        <w:t xml:space="preserve"> which in turn causes the force of gravity to double. On the other hand, </w:t>
      </w:r>
      <w:r>
        <w:t>because</w:t>
      </w:r>
      <w:r w:rsidRPr="0020586C">
        <w:t xml:space="preserve"> the newly formed droplet will have </w:t>
      </w:r>
      <w:r>
        <w:t xml:space="preserve">a </w:t>
      </w:r>
      <w:r w:rsidRPr="0020586C">
        <w:t xml:space="preserve">higher volume and, by default, </w:t>
      </w:r>
      <w:r>
        <w:t xml:space="preserve">a larger </w:t>
      </w:r>
      <w:r w:rsidRPr="0020586C">
        <w:t>surface area than the original droplet, the drag force will only increase by a factor of 2</w:t>
      </w:r>
      <w:r w:rsidRPr="0020586C">
        <w:rPr>
          <w:vertAlign w:val="superscript"/>
        </w:rPr>
        <w:t>2/3</w:t>
      </w:r>
      <w:r>
        <w:t xml:space="preserve">, </w:t>
      </w:r>
      <w:r w:rsidRPr="0020586C">
        <w:t xml:space="preserve">which is not quite as much </w:t>
      </w:r>
      <w:r>
        <w:t xml:space="preserve">of </w:t>
      </w:r>
      <w:r w:rsidRPr="0020586C">
        <w:t>an increase on the gravity force, assuming a direct relationship between the two forces. This imbalance would allow the force of gravity to dominate and cause the droplet to fall.</w:t>
      </w:r>
    </w:p>
    <w:p w:rsidR="00F55679" w:rsidRDefault="00F55679" w:rsidP="00F55679">
      <w:pPr>
        <w:ind w:left="360"/>
      </w:pPr>
    </w:p>
    <w:p w:rsidR="00F55679" w:rsidRDefault="00F55679" w:rsidP="00F55679">
      <w:pPr>
        <w:ind w:left="360"/>
      </w:pPr>
    </w:p>
    <w:p w:rsidR="0031510A" w:rsidRDefault="0031510A" w:rsidP="00F55679">
      <w:pPr>
        <w:ind w:left="360"/>
      </w:pPr>
    </w:p>
    <w:p w:rsidR="0031510A" w:rsidRDefault="0031510A" w:rsidP="00F55679">
      <w:pPr>
        <w:ind w:left="360"/>
      </w:pPr>
    </w:p>
    <w:p w:rsidR="00F55679" w:rsidRPr="00DE63B2" w:rsidRDefault="00F55679" w:rsidP="00F55679">
      <w:pPr>
        <w:jc w:val="center"/>
        <w:rPr>
          <w:b/>
          <w:sz w:val="28"/>
          <w:szCs w:val="28"/>
        </w:rPr>
      </w:pPr>
      <w:r w:rsidRPr="00DE63B2">
        <w:rPr>
          <w:b/>
          <w:sz w:val="28"/>
          <w:szCs w:val="28"/>
        </w:rPr>
        <w:lastRenderedPageBreak/>
        <w:t>CHAPTER V</w:t>
      </w:r>
    </w:p>
    <w:p w:rsidR="00F55679" w:rsidRDefault="00F55679" w:rsidP="00F55679">
      <w:pPr>
        <w:jc w:val="center"/>
        <w:rPr>
          <w:b/>
          <w:sz w:val="28"/>
          <w:szCs w:val="28"/>
        </w:rPr>
      </w:pPr>
      <w:r w:rsidRPr="00DE63B2">
        <w:rPr>
          <w:b/>
          <w:sz w:val="28"/>
          <w:szCs w:val="28"/>
        </w:rPr>
        <w:t xml:space="preserve">New </w:t>
      </w:r>
      <w:r>
        <w:rPr>
          <w:b/>
          <w:sz w:val="28"/>
          <w:szCs w:val="28"/>
        </w:rPr>
        <w:t>m</w:t>
      </w:r>
      <w:r w:rsidRPr="00DE63B2">
        <w:rPr>
          <w:b/>
          <w:sz w:val="28"/>
          <w:szCs w:val="28"/>
        </w:rPr>
        <w:t xml:space="preserve">odel </w:t>
      </w:r>
      <w:r>
        <w:rPr>
          <w:b/>
          <w:sz w:val="28"/>
          <w:szCs w:val="28"/>
        </w:rPr>
        <w:t>c</w:t>
      </w:r>
      <w:r w:rsidRPr="00DE63B2">
        <w:rPr>
          <w:b/>
          <w:sz w:val="28"/>
          <w:szCs w:val="28"/>
        </w:rPr>
        <w:t xml:space="preserve">omparison </w:t>
      </w:r>
      <w:r>
        <w:rPr>
          <w:b/>
          <w:sz w:val="28"/>
          <w:szCs w:val="28"/>
        </w:rPr>
        <w:t>u</w:t>
      </w:r>
      <w:r w:rsidRPr="00DE63B2">
        <w:rPr>
          <w:b/>
          <w:sz w:val="28"/>
          <w:szCs w:val="28"/>
        </w:rPr>
        <w:t xml:space="preserve">sing </w:t>
      </w:r>
      <w:r>
        <w:rPr>
          <w:b/>
          <w:sz w:val="28"/>
          <w:szCs w:val="28"/>
        </w:rPr>
        <w:t>l</w:t>
      </w:r>
      <w:r w:rsidRPr="00DE63B2">
        <w:rPr>
          <w:b/>
          <w:sz w:val="28"/>
          <w:szCs w:val="28"/>
        </w:rPr>
        <w:t xml:space="preserve">iterature </w:t>
      </w:r>
      <w:r>
        <w:rPr>
          <w:b/>
          <w:sz w:val="28"/>
          <w:szCs w:val="28"/>
        </w:rPr>
        <w:t>d</w:t>
      </w:r>
      <w:r w:rsidRPr="00DE63B2">
        <w:rPr>
          <w:b/>
          <w:sz w:val="28"/>
          <w:szCs w:val="28"/>
        </w:rPr>
        <w:t>ata</w:t>
      </w:r>
    </w:p>
    <w:p w:rsidR="00F55679" w:rsidRPr="00DE63B2" w:rsidRDefault="00F55679" w:rsidP="00F55679">
      <w:pPr>
        <w:jc w:val="both"/>
        <w:rPr>
          <w:b/>
        </w:rPr>
      </w:pPr>
      <w:r w:rsidRPr="00DE63B2">
        <w:rPr>
          <w:b/>
        </w:rPr>
        <w:t>5.1</w:t>
      </w:r>
      <w:r>
        <w:rPr>
          <w:b/>
        </w:rPr>
        <w:tab/>
      </w:r>
      <w:r w:rsidRPr="00DE63B2">
        <w:rPr>
          <w:b/>
        </w:rPr>
        <w:t xml:space="preserve">Horizontal </w:t>
      </w:r>
      <w:r>
        <w:rPr>
          <w:b/>
        </w:rPr>
        <w:t>w</w:t>
      </w:r>
      <w:r w:rsidRPr="00DE63B2">
        <w:rPr>
          <w:b/>
        </w:rPr>
        <w:t>ells</w:t>
      </w:r>
    </w:p>
    <w:p w:rsidR="00F55679" w:rsidRDefault="00F55679" w:rsidP="00F55679">
      <w:pPr>
        <w:jc w:val="both"/>
      </w:pPr>
      <w:r w:rsidRPr="00F72D13">
        <w:t>As discussed in the literature review, two authors</w:t>
      </w:r>
      <w:r w:rsidR="004C229A">
        <w:t>, Be</w:t>
      </w:r>
      <w:r w:rsidR="00BB2518">
        <w:t>l</w:t>
      </w:r>
      <w:r w:rsidR="004C229A">
        <w:t>froid et al. (2008) and Veeken et al. (2009),</w:t>
      </w:r>
      <w:r w:rsidRPr="00F72D13">
        <w:t xml:space="preserve"> have presented data from horizontal wells and the observed critical flow rates associated with them. In this section, the predictions of th</w:t>
      </w:r>
      <w:r>
        <w:t xml:space="preserve">e effective flow rate from the </w:t>
      </w:r>
      <w:r w:rsidR="00B55705">
        <w:t>new model</w:t>
      </w:r>
      <w:r w:rsidRPr="00F72D13">
        <w:t xml:space="preserve"> are presented and compared to the critical rate of other models available from the literature. </w:t>
      </w:r>
    </w:p>
    <w:p w:rsidR="00F55679" w:rsidRPr="00F72D13" w:rsidRDefault="00F55679" w:rsidP="00F55679">
      <w:pPr>
        <w:jc w:val="both"/>
      </w:pPr>
    </w:p>
    <w:p w:rsidR="00F55679" w:rsidRPr="00DE63B2" w:rsidRDefault="00F55679" w:rsidP="00F55679">
      <w:pPr>
        <w:pStyle w:val="ListParagraph"/>
        <w:ind w:left="0"/>
        <w:jc w:val="both"/>
        <w:rPr>
          <w:b/>
        </w:rPr>
      </w:pPr>
      <w:r w:rsidRPr="00DE63B2">
        <w:rPr>
          <w:b/>
        </w:rPr>
        <w:t>5.1.1</w:t>
      </w:r>
      <w:r>
        <w:rPr>
          <w:b/>
        </w:rPr>
        <w:tab/>
      </w:r>
      <w:r w:rsidRPr="00DE63B2">
        <w:rPr>
          <w:b/>
        </w:rPr>
        <w:t>Comparison at 20</w:t>
      </w:r>
      <w:r w:rsidRPr="00DE63B2">
        <w:rPr>
          <w:b/>
          <w:vertAlign w:val="superscript"/>
        </w:rPr>
        <w:t>o</w:t>
      </w:r>
      <w:r w:rsidRPr="00DE63B2">
        <w:rPr>
          <w:b/>
        </w:rPr>
        <w:t>/100 ft</w:t>
      </w:r>
    </w:p>
    <w:p w:rsidR="00F55679" w:rsidRDefault="00F55679" w:rsidP="00F55679">
      <w:pPr>
        <w:jc w:val="both"/>
      </w:pPr>
      <w:r w:rsidRPr="00F72D13">
        <w:t xml:space="preserve">The first set of data used </w:t>
      </w:r>
      <w:r>
        <w:t>was</w:t>
      </w:r>
      <w:r w:rsidRPr="00F72D13">
        <w:t xml:space="preserve"> taken from </w:t>
      </w:r>
      <w:r>
        <w:t xml:space="preserve">the </w:t>
      </w:r>
      <w:r w:rsidRPr="00F72D13">
        <w:t xml:space="preserve">Veeken et al. </w:t>
      </w:r>
      <w:r>
        <w:t xml:space="preserve">(2009) </w:t>
      </w:r>
      <w:r w:rsidRPr="00F72D13">
        <w:t>paper. They provided 67 data points</w:t>
      </w:r>
      <w:r>
        <w:t>,</w:t>
      </w:r>
      <w:r w:rsidRPr="00F72D13">
        <w:t xml:space="preserve"> including well parameters and their observed critical rates. T</w:t>
      </w:r>
      <w:r>
        <w:t xml:space="preserve">he </w:t>
      </w:r>
      <w:r w:rsidR="00B55705">
        <w:t>new model</w:t>
      </w:r>
      <w:r w:rsidRPr="00F72D13">
        <w:t xml:space="preserve"> was applied to data sets of each well. Table </w:t>
      </w:r>
      <w:r w:rsidR="00B31306">
        <w:t>B</w:t>
      </w:r>
      <w:r w:rsidRPr="00F72D13">
        <w:t>1</w:t>
      </w:r>
      <w:r w:rsidR="00C13E15">
        <w:t xml:space="preserve"> </w:t>
      </w:r>
      <w:r w:rsidR="00B31306">
        <w:t>in</w:t>
      </w:r>
      <w:r w:rsidR="00C13E15">
        <w:t xml:space="preserve"> Appendix </w:t>
      </w:r>
      <w:r w:rsidR="00B31306">
        <w:t>B</w:t>
      </w:r>
      <w:r w:rsidRPr="00F72D13">
        <w:t xml:space="preserve"> shows the wells</w:t>
      </w:r>
      <w:r>
        <w:t>’</w:t>
      </w:r>
      <w:r w:rsidRPr="00F72D13">
        <w:t xml:space="preserve"> data and the calculated predicted critical rates</w:t>
      </w:r>
      <w:r>
        <w:t>,</w:t>
      </w:r>
      <w:r w:rsidRPr="00F72D13">
        <w:t xml:space="preserve"> along with a comparison to the observed critical rates. Conventional vertical models </w:t>
      </w:r>
      <w:r>
        <w:t>were</w:t>
      </w:r>
      <w:r w:rsidRPr="00F72D13">
        <w:t xml:space="preserve"> also used to test their validity in horizontal and deviated wells.</w:t>
      </w:r>
    </w:p>
    <w:p w:rsidR="00213521" w:rsidRDefault="00213521" w:rsidP="00213521">
      <w:pPr>
        <w:jc w:val="both"/>
      </w:pPr>
      <w:r w:rsidRPr="00F72D13">
        <w:t xml:space="preserve">Figure </w:t>
      </w:r>
      <w:r>
        <w:t>5</w:t>
      </w:r>
      <w:r w:rsidRPr="00F72D13">
        <w:t>.1 show</w:t>
      </w:r>
      <w:r w:rsidR="00FC5745">
        <w:t>s</w:t>
      </w:r>
      <w:r>
        <w:t xml:space="preserve"> the deviation of the new model</w:t>
      </w:r>
      <w:r w:rsidRPr="00F72D13">
        <w:t xml:space="preserve"> and the Veeken model from the actual observed data. The </w:t>
      </w:r>
      <w:r>
        <w:t>new model</w:t>
      </w:r>
      <w:r w:rsidRPr="00F72D13">
        <w:t xml:space="preserve"> appears to have </w:t>
      </w:r>
      <w:r w:rsidR="006173FA">
        <w:t>closer predictions to</w:t>
      </w:r>
      <w:r w:rsidRPr="00F72D13">
        <w:t xml:space="preserve"> </w:t>
      </w:r>
      <w:r>
        <w:t>the observed data</w:t>
      </w:r>
      <w:r w:rsidR="00FC5745">
        <w:t xml:space="preserve"> with an overall deviation of 19%</w:t>
      </w:r>
      <w:r w:rsidR="006173FA">
        <w:t xml:space="preserve"> compared to Veeken model which has 21% deviation.</w:t>
      </w:r>
      <w:r w:rsidR="00FC5745">
        <w:t xml:space="preserve"> </w:t>
      </w:r>
      <w:r w:rsidR="006173FA">
        <w:t xml:space="preserve">The latter observation is especially true for gas rates less 10,000 Mscf/d where the new model shows even better performance </w:t>
      </w:r>
      <w:r w:rsidR="00B94A9B">
        <w:t>and a reduced deviation of</w:t>
      </w:r>
      <w:r w:rsidR="006173FA">
        <w:t xml:space="preserve"> 17.5% from actual. However, For rates higher than 10,000 Mscf/d</w:t>
      </w:r>
      <w:r w:rsidRPr="00F72D13">
        <w:t xml:space="preserve"> , </w:t>
      </w:r>
      <w:r>
        <w:t xml:space="preserve">the </w:t>
      </w:r>
      <w:r w:rsidRPr="00F72D13">
        <w:t xml:space="preserve">Veeken model </w:t>
      </w:r>
      <w:r w:rsidR="00B94A9B">
        <w:t>shows</w:t>
      </w:r>
      <w:r w:rsidRPr="00F72D13">
        <w:t xml:space="preserve"> less </w:t>
      </w:r>
      <w:r>
        <w:t xml:space="preserve">deviation </w:t>
      </w:r>
      <w:r>
        <w:lastRenderedPageBreak/>
        <w:t>from the observed data than the new model</w:t>
      </w:r>
      <w:r w:rsidRPr="00F72D13">
        <w:t xml:space="preserve">. </w:t>
      </w:r>
      <w:r w:rsidR="00B94A9B">
        <w:t>Under the latter condition, t</w:t>
      </w:r>
      <w:r w:rsidRPr="00F72D13">
        <w:t xml:space="preserve">he absolute deviation from </w:t>
      </w:r>
      <w:r w:rsidR="00B94A9B">
        <w:t>the new model</w:t>
      </w:r>
      <w:r w:rsidRPr="00F72D13">
        <w:t xml:space="preserve"> is 34</w:t>
      </w:r>
      <w:r>
        <w:t xml:space="preserve">% </w:t>
      </w:r>
      <w:r w:rsidRPr="00F72D13">
        <w:t xml:space="preserve">versus 25% for </w:t>
      </w:r>
      <w:r>
        <w:t xml:space="preserve">the </w:t>
      </w:r>
      <w:r w:rsidRPr="00F72D13">
        <w:t xml:space="preserve">Veeken model. </w:t>
      </w:r>
    </w:p>
    <w:p w:rsidR="00B94A9B" w:rsidRDefault="00B94A9B" w:rsidP="00213521">
      <w:pPr>
        <w:jc w:val="both"/>
      </w:pPr>
      <w:r>
        <w:t>The underlying cause behind the shift above 10,000 Mscf/d rate can be due to the fact that at higher flowing gas rates the droplets are broken down and become very small that the effect of gravity becomes minimal and therefore, even after impact and rebound the drag force can still outweigh</w:t>
      </w:r>
      <w:r w:rsidR="00AC3251">
        <w:t>s</w:t>
      </w:r>
      <w:r>
        <w:t xml:space="preserve"> the gravity force.</w:t>
      </w:r>
    </w:p>
    <w:p w:rsidR="00F55679" w:rsidRPr="00F72D13" w:rsidRDefault="00AC7B35" w:rsidP="002D7629">
      <w:pPr>
        <w:jc w:val="center"/>
      </w:pPr>
      <w:r w:rsidRPr="00AC7B35">
        <w:rPr>
          <w:noProof/>
          <w:lang w:bidi="ar-SA"/>
        </w:rPr>
        <w:drawing>
          <wp:inline distT="0" distB="0" distL="0" distR="0">
            <wp:extent cx="5162550" cy="3314700"/>
            <wp:effectExtent l="0" t="0" r="0"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55679" w:rsidRPr="00DE63B2" w:rsidRDefault="00F55679" w:rsidP="001A283E">
      <w:pPr>
        <w:spacing w:line="240" w:lineRule="auto"/>
        <w:ind w:left="450"/>
        <w:jc w:val="center"/>
      </w:pPr>
      <w:r w:rsidRPr="00F72D13">
        <w:rPr>
          <w:b/>
        </w:rPr>
        <w:t xml:space="preserve">Figure </w:t>
      </w:r>
      <w:r>
        <w:rPr>
          <w:b/>
        </w:rPr>
        <w:t>5</w:t>
      </w:r>
      <w:r w:rsidRPr="00F72D13">
        <w:rPr>
          <w:b/>
        </w:rPr>
        <w:t xml:space="preserve">.1: </w:t>
      </w:r>
      <w:r w:rsidRPr="00DE63B2">
        <w:t xml:space="preserve">Veeken </w:t>
      </w:r>
      <w:r w:rsidR="00610092">
        <w:t xml:space="preserve">model </w:t>
      </w:r>
      <w:r>
        <w:t xml:space="preserve">versus the </w:t>
      </w:r>
      <w:r w:rsidR="00B55705">
        <w:t>new model</w:t>
      </w:r>
      <w:r w:rsidRPr="00DE63B2">
        <w:t xml:space="preserve"> </w:t>
      </w:r>
      <w:r>
        <w:t>using</w:t>
      </w:r>
      <w:r w:rsidRPr="00DE63B2">
        <w:t xml:space="preserve"> observed Veeken et al.</w:t>
      </w:r>
      <w:r>
        <w:t xml:space="preserve"> </w:t>
      </w:r>
      <w:r w:rsidRPr="00DE63B2">
        <w:t xml:space="preserve">data </w:t>
      </w:r>
      <w:r>
        <w:t xml:space="preserve">at </w:t>
      </w:r>
      <w:r w:rsidRPr="00DE63B2">
        <w:t>20</w:t>
      </w:r>
      <w:r w:rsidRPr="00DE63B2">
        <w:rPr>
          <w:vertAlign w:val="superscript"/>
        </w:rPr>
        <w:t>o</w:t>
      </w:r>
      <w:r w:rsidR="00C81089">
        <w:t>/100 ft BUR</w:t>
      </w:r>
    </w:p>
    <w:p w:rsidR="00FC5745" w:rsidRDefault="00FC5745" w:rsidP="00F55679">
      <w:pPr>
        <w:jc w:val="both"/>
      </w:pPr>
    </w:p>
    <w:p w:rsidR="00FC5745" w:rsidRPr="00F72D13" w:rsidRDefault="00FC5745" w:rsidP="00FC5745">
      <w:pPr>
        <w:jc w:val="both"/>
      </w:pPr>
      <w:r w:rsidRPr="00F72D13">
        <w:t xml:space="preserve">Table </w:t>
      </w:r>
      <w:r>
        <w:t>5</w:t>
      </w:r>
      <w:r w:rsidRPr="00F72D13">
        <w:t>.</w:t>
      </w:r>
      <w:r w:rsidR="00DC0EB4">
        <w:t>1</w:t>
      </w:r>
      <w:r w:rsidRPr="00F72D13">
        <w:t xml:space="preserve"> summarizes the critical gas rate predictions </w:t>
      </w:r>
      <w:r w:rsidR="00AD6EA6">
        <w:t xml:space="preserve">in the form of </w:t>
      </w:r>
      <w:r w:rsidRPr="00F72D13">
        <w:t xml:space="preserve">absolute average percent deviation </w:t>
      </w:r>
      <w:r w:rsidR="00AD6EA6">
        <w:t>that</w:t>
      </w:r>
      <w:r w:rsidRPr="00F72D13">
        <w:t xml:space="preserve"> each model </w:t>
      </w:r>
      <w:r w:rsidR="00AD6EA6">
        <w:t xml:space="preserve">yields </w:t>
      </w:r>
      <w:r w:rsidRPr="00F72D13">
        <w:t>for all 67 wells provided by Veeken et al.</w:t>
      </w:r>
      <w:r>
        <w:t xml:space="preserve"> (2009). </w:t>
      </w:r>
      <w:r w:rsidR="00AD6EA6">
        <w:t>W</w:t>
      </w:r>
      <w:r w:rsidR="007661D9">
        <w:t>h</w:t>
      </w:r>
      <w:r w:rsidR="00AD6EA6">
        <w:t>ile Table 5.</w:t>
      </w:r>
      <w:r w:rsidR="00DC0EB4">
        <w:t>2</w:t>
      </w:r>
      <w:r w:rsidR="00AD6EA6">
        <w:t xml:space="preserve"> shows the results </w:t>
      </w:r>
      <w:r w:rsidR="00D61D4B">
        <w:t xml:space="preserve">only </w:t>
      </w:r>
      <w:r w:rsidR="00AD6EA6">
        <w:t xml:space="preserve">using wells flowing below 10,000 Mscf/d. </w:t>
      </w:r>
      <w:r w:rsidRPr="00F72D13">
        <w:t>T</w:t>
      </w:r>
      <w:r>
        <w:t>he new model</w:t>
      </w:r>
      <w:r w:rsidRPr="00F72D13">
        <w:t xml:space="preserve"> </w:t>
      </w:r>
      <w:r>
        <w:t xml:space="preserve">is </w:t>
      </w:r>
      <w:r w:rsidRPr="00F72D13">
        <w:t>show</w:t>
      </w:r>
      <w:r>
        <w:t>n</w:t>
      </w:r>
      <w:r w:rsidRPr="00F72D13">
        <w:t xml:space="preserve"> to </w:t>
      </w:r>
      <w:r>
        <w:t>more accurately predict</w:t>
      </w:r>
      <w:r w:rsidRPr="00F72D13">
        <w:t xml:space="preserve"> the critical gas rates</w:t>
      </w:r>
      <w:r w:rsidR="00AD6EA6">
        <w:t xml:space="preserve"> in both cases compared to all other models.</w:t>
      </w:r>
      <w:r w:rsidRPr="00F72D13">
        <w:t xml:space="preserve"> It is also demonstrated that the conventional models, Turner and</w:t>
      </w:r>
      <w:r w:rsidRPr="00FC5745">
        <w:t xml:space="preserve"> </w:t>
      </w:r>
      <w:r w:rsidRPr="00F72D13">
        <w:t xml:space="preserve">Coleman, both under-predict the </w:t>
      </w:r>
      <w:r>
        <w:t>critical gas rate</w:t>
      </w:r>
      <w:r w:rsidRPr="00F72D13">
        <w:t xml:space="preserve"> and respectively </w:t>
      </w:r>
      <w:r w:rsidRPr="00F72D13">
        <w:lastRenderedPageBreak/>
        <w:t>have 26% and 39% deviation</w:t>
      </w:r>
      <w:r w:rsidR="00AD6EA6">
        <w:t xml:space="preserve"> while using all data, and </w:t>
      </w:r>
      <w:r w:rsidR="00AD6EA6" w:rsidRPr="00F72D13">
        <w:t>2</w:t>
      </w:r>
      <w:r w:rsidR="00AD6EA6">
        <w:t>4</w:t>
      </w:r>
      <w:r w:rsidR="00AD6EA6" w:rsidRPr="00F72D13">
        <w:t>% and 3</w:t>
      </w:r>
      <w:r w:rsidR="00AD6EA6">
        <w:t>6</w:t>
      </w:r>
      <w:r w:rsidR="00AD6EA6" w:rsidRPr="00F72D13">
        <w:t>% deviation</w:t>
      </w:r>
      <w:r w:rsidR="00AD6EA6">
        <w:t xml:space="preserve"> while using only data less 10,000 Mscf/d. Therefore, these conventional models</w:t>
      </w:r>
      <w:r w:rsidRPr="00F72D13">
        <w:t xml:space="preserve"> </w:t>
      </w:r>
      <w:r w:rsidR="00AD6EA6">
        <w:t>are</w:t>
      </w:r>
      <w:r w:rsidRPr="00F72D13">
        <w:t xml:space="preserve"> </w:t>
      </w:r>
      <w:r>
        <w:t>unfit</w:t>
      </w:r>
      <w:r w:rsidRPr="00F72D13">
        <w:t xml:space="preserve"> </w:t>
      </w:r>
      <w:r>
        <w:t>for us</w:t>
      </w:r>
      <w:r w:rsidR="00AD6EA6">
        <w:t>ag</w:t>
      </w:r>
      <w:r>
        <w:t>e</w:t>
      </w:r>
      <w:r w:rsidRPr="00F72D13">
        <w:t xml:space="preserve"> in horizontal and deviated wells. </w:t>
      </w:r>
    </w:p>
    <w:p w:rsidR="00F55679" w:rsidRDefault="00F55679" w:rsidP="00F55679">
      <w:pPr>
        <w:jc w:val="center"/>
      </w:pPr>
      <w:r w:rsidRPr="00F72D13">
        <w:rPr>
          <w:b/>
        </w:rPr>
        <w:t xml:space="preserve">Table </w:t>
      </w:r>
      <w:r>
        <w:rPr>
          <w:b/>
        </w:rPr>
        <w:t>5</w:t>
      </w:r>
      <w:r w:rsidR="000D4905">
        <w:rPr>
          <w:b/>
        </w:rPr>
        <w:t>.1</w:t>
      </w:r>
      <w:r w:rsidRPr="00F72D13">
        <w:rPr>
          <w:b/>
        </w:rPr>
        <w:t xml:space="preserve">: </w:t>
      </w:r>
      <w:r w:rsidRPr="00DE63B2">
        <w:t xml:space="preserve">Absolute average deviation using </w:t>
      </w:r>
      <w:r w:rsidR="00FC5745">
        <w:t xml:space="preserve">all </w:t>
      </w:r>
      <w:r w:rsidRPr="00DE63B2">
        <w:t>Veeken et al. data at</w:t>
      </w:r>
      <w:r>
        <w:t xml:space="preserve"> </w:t>
      </w:r>
      <w:r w:rsidRPr="00DE63B2">
        <w:t>20</w:t>
      </w:r>
      <w:r w:rsidRPr="00DE63B2">
        <w:rPr>
          <w:vertAlign w:val="superscript"/>
        </w:rPr>
        <w:t>o</w:t>
      </w:r>
      <w:r w:rsidR="00C81089">
        <w:t>/100 ft</w:t>
      </w:r>
    </w:p>
    <w:tbl>
      <w:tblPr>
        <w:tblW w:w="6973" w:type="dxa"/>
        <w:jc w:val="center"/>
        <w:tblInd w:w="683" w:type="dxa"/>
        <w:tblLayout w:type="fixed"/>
        <w:tblLook w:val="04A0"/>
      </w:tblPr>
      <w:tblGrid>
        <w:gridCol w:w="2439"/>
        <w:gridCol w:w="1068"/>
        <w:gridCol w:w="1087"/>
        <w:gridCol w:w="1413"/>
        <w:gridCol w:w="966"/>
      </w:tblGrid>
      <w:tr w:rsidR="00F55679" w:rsidRPr="00F72D13" w:rsidTr="00641E7F">
        <w:trPr>
          <w:trHeight w:val="817"/>
          <w:jc w:val="center"/>
        </w:trPr>
        <w:tc>
          <w:tcPr>
            <w:tcW w:w="2439" w:type="dxa"/>
            <w:tcBorders>
              <w:top w:val="nil"/>
              <w:left w:val="nil"/>
              <w:bottom w:val="nil"/>
              <w:right w:val="nil"/>
            </w:tcBorders>
            <w:shd w:val="clear" w:color="auto" w:fill="auto"/>
            <w:vAlign w:val="bottom"/>
            <w:hideMark/>
          </w:tcPr>
          <w:p w:rsidR="00F55679" w:rsidRPr="00F72D13" w:rsidRDefault="00F55679" w:rsidP="00C13E15">
            <w:pPr>
              <w:spacing w:line="240" w:lineRule="auto"/>
              <w:jc w:val="both"/>
              <w:rPr>
                <w:color w:val="000000"/>
              </w:rPr>
            </w:pPr>
          </w:p>
        </w:tc>
        <w:tc>
          <w:tcPr>
            <w:tcW w:w="106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55679" w:rsidRPr="00F72D13" w:rsidRDefault="00F55679" w:rsidP="00C13E15">
            <w:pPr>
              <w:spacing w:line="240" w:lineRule="auto"/>
              <w:jc w:val="center"/>
              <w:rPr>
                <w:color w:val="000000"/>
              </w:rPr>
            </w:pPr>
            <w:r w:rsidRPr="00F72D13">
              <w:rPr>
                <w:color w:val="000000"/>
              </w:rPr>
              <w:t>Turner</w:t>
            </w:r>
          </w:p>
        </w:tc>
        <w:tc>
          <w:tcPr>
            <w:tcW w:w="1087" w:type="dxa"/>
            <w:tcBorders>
              <w:top w:val="single" w:sz="8" w:space="0" w:color="auto"/>
              <w:left w:val="nil"/>
              <w:bottom w:val="single" w:sz="8" w:space="0" w:color="auto"/>
              <w:right w:val="single" w:sz="4" w:space="0" w:color="auto"/>
            </w:tcBorders>
            <w:shd w:val="clear" w:color="auto" w:fill="auto"/>
            <w:vAlign w:val="center"/>
            <w:hideMark/>
          </w:tcPr>
          <w:p w:rsidR="00F55679" w:rsidRPr="00F72D13" w:rsidRDefault="00F55679" w:rsidP="00C13E15">
            <w:pPr>
              <w:spacing w:line="240" w:lineRule="auto"/>
              <w:jc w:val="center"/>
              <w:rPr>
                <w:color w:val="000000"/>
              </w:rPr>
            </w:pPr>
            <w:r w:rsidRPr="00F72D13">
              <w:rPr>
                <w:color w:val="000000"/>
              </w:rPr>
              <w:t>Coleman</w:t>
            </w:r>
          </w:p>
        </w:tc>
        <w:tc>
          <w:tcPr>
            <w:tcW w:w="1413" w:type="dxa"/>
            <w:tcBorders>
              <w:top w:val="single" w:sz="8" w:space="0" w:color="auto"/>
              <w:left w:val="nil"/>
              <w:bottom w:val="single" w:sz="8" w:space="0" w:color="auto"/>
              <w:right w:val="single" w:sz="4" w:space="0" w:color="auto"/>
            </w:tcBorders>
            <w:shd w:val="clear" w:color="000000" w:fill="C5D9F1"/>
            <w:vAlign w:val="center"/>
            <w:hideMark/>
          </w:tcPr>
          <w:p w:rsidR="00F55679" w:rsidRPr="00F72D13" w:rsidRDefault="00F55679" w:rsidP="00AD2F8E">
            <w:pPr>
              <w:spacing w:line="240" w:lineRule="auto"/>
              <w:jc w:val="center"/>
              <w:rPr>
                <w:color w:val="000000"/>
              </w:rPr>
            </w:pPr>
            <w:r>
              <w:rPr>
                <w:color w:val="000000"/>
              </w:rPr>
              <w:t xml:space="preserve">New </w:t>
            </w:r>
            <w:r w:rsidR="00AD2F8E">
              <w:rPr>
                <w:color w:val="000000"/>
              </w:rPr>
              <w:t>m</w:t>
            </w:r>
            <w:r>
              <w:rPr>
                <w:color w:val="000000"/>
              </w:rPr>
              <w:t>odel</w:t>
            </w:r>
          </w:p>
        </w:tc>
        <w:tc>
          <w:tcPr>
            <w:tcW w:w="966" w:type="dxa"/>
            <w:tcBorders>
              <w:top w:val="single" w:sz="8" w:space="0" w:color="auto"/>
              <w:left w:val="nil"/>
              <w:bottom w:val="single" w:sz="8" w:space="0" w:color="auto"/>
              <w:right w:val="single" w:sz="4" w:space="0" w:color="auto"/>
            </w:tcBorders>
            <w:shd w:val="clear" w:color="auto" w:fill="auto"/>
            <w:vAlign w:val="center"/>
            <w:hideMark/>
          </w:tcPr>
          <w:p w:rsidR="00F55679" w:rsidRPr="00F72D13" w:rsidRDefault="00F55679" w:rsidP="00C13E15">
            <w:pPr>
              <w:spacing w:line="240" w:lineRule="auto"/>
              <w:jc w:val="center"/>
              <w:rPr>
                <w:color w:val="000000"/>
              </w:rPr>
            </w:pPr>
            <w:r w:rsidRPr="00F72D13">
              <w:rPr>
                <w:color w:val="000000"/>
              </w:rPr>
              <w:t>Veeken</w:t>
            </w:r>
          </w:p>
        </w:tc>
      </w:tr>
      <w:tr w:rsidR="00F55679" w:rsidRPr="00F72D13" w:rsidTr="00641E7F">
        <w:trPr>
          <w:trHeight w:val="1060"/>
          <w:jc w:val="center"/>
        </w:trPr>
        <w:tc>
          <w:tcPr>
            <w:tcW w:w="24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5679" w:rsidRPr="00F72D13" w:rsidRDefault="00F55679" w:rsidP="00C13E15">
            <w:pPr>
              <w:spacing w:line="240" w:lineRule="auto"/>
              <w:jc w:val="center"/>
              <w:rPr>
                <w:color w:val="000000"/>
              </w:rPr>
            </w:pPr>
            <w:r w:rsidRPr="00F72D13">
              <w:rPr>
                <w:color w:val="000000"/>
              </w:rPr>
              <w:t>Absolute Average Percent Deviation %</w:t>
            </w:r>
          </w:p>
        </w:tc>
        <w:tc>
          <w:tcPr>
            <w:tcW w:w="1068" w:type="dxa"/>
            <w:tcBorders>
              <w:top w:val="nil"/>
              <w:left w:val="nil"/>
              <w:bottom w:val="single" w:sz="8" w:space="0" w:color="auto"/>
              <w:right w:val="single" w:sz="4" w:space="0" w:color="auto"/>
            </w:tcBorders>
            <w:shd w:val="clear" w:color="auto" w:fill="auto"/>
            <w:noWrap/>
            <w:vAlign w:val="center"/>
            <w:hideMark/>
          </w:tcPr>
          <w:p w:rsidR="00F55679" w:rsidRPr="00F72D13" w:rsidRDefault="00C13E15" w:rsidP="00C13E15">
            <w:pPr>
              <w:spacing w:line="240" w:lineRule="auto"/>
              <w:jc w:val="center"/>
              <w:rPr>
                <w:color w:val="000000"/>
              </w:rPr>
            </w:pPr>
            <w:r>
              <w:rPr>
                <w:color w:val="000000"/>
              </w:rPr>
              <w:t>26</w:t>
            </w:r>
          </w:p>
        </w:tc>
        <w:tc>
          <w:tcPr>
            <w:tcW w:w="1087"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C13E15">
            <w:pPr>
              <w:spacing w:line="240" w:lineRule="auto"/>
              <w:jc w:val="center"/>
              <w:rPr>
                <w:color w:val="000000"/>
              </w:rPr>
            </w:pPr>
            <w:r w:rsidRPr="00F72D13">
              <w:rPr>
                <w:color w:val="000000"/>
              </w:rPr>
              <w:t>39</w:t>
            </w:r>
          </w:p>
        </w:tc>
        <w:tc>
          <w:tcPr>
            <w:tcW w:w="1413" w:type="dxa"/>
            <w:tcBorders>
              <w:top w:val="nil"/>
              <w:left w:val="nil"/>
              <w:bottom w:val="single" w:sz="8" w:space="0" w:color="auto"/>
              <w:right w:val="single" w:sz="4" w:space="0" w:color="auto"/>
            </w:tcBorders>
            <w:shd w:val="clear" w:color="000000" w:fill="C5D9F1"/>
            <w:noWrap/>
            <w:vAlign w:val="center"/>
            <w:hideMark/>
          </w:tcPr>
          <w:p w:rsidR="00F55679" w:rsidRPr="00F72D13" w:rsidRDefault="00F55679" w:rsidP="00C13E15">
            <w:pPr>
              <w:spacing w:line="240" w:lineRule="auto"/>
              <w:jc w:val="center"/>
              <w:rPr>
                <w:color w:val="000000"/>
              </w:rPr>
            </w:pPr>
            <w:r w:rsidRPr="00F72D13">
              <w:rPr>
                <w:color w:val="000000"/>
              </w:rPr>
              <w:t>19</w:t>
            </w:r>
          </w:p>
        </w:tc>
        <w:tc>
          <w:tcPr>
            <w:tcW w:w="966"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C13E15">
            <w:pPr>
              <w:spacing w:line="240" w:lineRule="auto"/>
              <w:jc w:val="center"/>
              <w:rPr>
                <w:color w:val="000000"/>
              </w:rPr>
            </w:pPr>
            <w:r w:rsidRPr="00F72D13">
              <w:rPr>
                <w:color w:val="000000"/>
              </w:rPr>
              <w:t>21</w:t>
            </w:r>
          </w:p>
        </w:tc>
      </w:tr>
    </w:tbl>
    <w:p w:rsidR="00AD6EA6" w:rsidRDefault="00AD6EA6" w:rsidP="00FC5745">
      <w:pPr>
        <w:spacing w:line="240" w:lineRule="auto"/>
        <w:jc w:val="center"/>
        <w:rPr>
          <w:b/>
        </w:rPr>
      </w:pPr>
    </w:p>
    <w:p w:rsidR="00FC5745" w:rsidRDefault="00FC5745" w:rsidP="00FC5745">
      <w:pPr>
        <w:spacing w:line="240" w:lineRule="auto"/>
        <w:jc w:val="center"/>
      </w:pPr>
      <w:r w:rsidRPr="00F72D13">
        <w:rPr>
          <w:b/>
        </w:rPr>
        <w:t xml:space="preserve">Table </w:t>
      </w:r>
      <w:r>
        <w:rPr>
          <w:b/>
        </w:rPr>
        <w:t>5</w:t>
      </w:r>
      <w:r w:rsidRPr="00F72D13">
        <w:rPr>
          <w:b/>
        </w:rPr>
        <w:t>.</w:t>
      </w:r>
      <w:r w:rsidR="000D4905">
        <w:rPr>
          <w:b/>
        </w:rPr>
        <w:t>2</w:t>
      </w:r>
      <w:r w:rsidRPr="00F72D13">
        <w:rPr>
          <w:b/>
        </w:rPr>
        <w:t xml:space="preserve">: </w:t>
      </w:r>
      <w:r w:rsidRPr="00DE63B2">
        <w:t xml:space="preserve">Absolute average deviation using </w:t>
      </w:r>
      <w:r>
        <w:t xml:space="preserve">rates less than 10 MMscf/d from </w:t>
      </w:r>
      <w:r w:rsidRPr="00DE63B2">
        <w:t>Veeken et al. data at</w:t>
      </w:r>
      <w:r>
        <w:t xml:space="preserve"> </w:t>
      </w:r>
      <w:r w:rsidRPr="00DE63B2">
        <w:t>20</w:t>
      </w:r>
      <w:r w:rsidRPr="00DE63B2">
        <w:rPr>
          <w:vertAlign w:val="superscript"/>
        </w:rPr>
        <w:t>o</w:t>
      </w:r>
      <w:r>
        <w:t>/100 ft</w:t>
      </w:r>
    </w:p>
    <w:tbl>
      <w:tblPr>
        <w:tblW w:w="6960" w:type="dxa"/>
        <w:jc w:val="center"/>
        <w:tblCellMar>
          <w:left w:w="0" w:type="dxa"/>
          <w:right w:w="0" w:type="dxa"/>
        </w:tblCellMar>
        <w:tblLook w:val="04A0"/>
      </w:tblPr>
      <w:tblGrid>
        <w:gridCol w:w="2400"/>
        <w:gridCol w:w="1200"/>
        <w:gridCol w:w="1080"/>
        <w:gridCol w:w="1320"/>
        <w:gridCol w:w="960"/>
      </w:tblGrid>
      <w:tr w:rsidR="00FC5745" w:rsidRPr="00FC5745" w:rsidTr="00F9342C">
        <w:trPr>
          <w:trHeight w:val="679"/>
          <w:jc w:val="center"/>
        </w:trPr>
        <w:tc>
          <w:tcPr>
            <w:tcW w:w="2400" w:type="dxa"/>
            <w:tcBorders>
              <w:top w:val="nil"/>
              <w:left w:val="nil"/>
              <w:bottom w:val="single" w:sz="8" w:space="0" w:color="000000"/>
              <w:right w:val="single" w:sz="8" w:space="0" w:color="000000"/>
            </w:tcBorders>
            <w:shd w:val="clear" w:color="auto" w:fill="auto"/>
            <w:tcMar>
              <w:top w:w="21" w:type="dxa"/>
              <w:left w:w="21" w:type="dxa"/>
              <w:bottom w:w="0" w:type="dxa"/>
              <w:right w:w="21" w:type="dxa"/>
            </w:tcMar>
            <w:vAlign w:val="center"/>
            <w:hideMark/>
          </w:tcPr>
          <w:p w:rsidR="00FC5745" w:rsidRPr="00FC5745" w:rsidRDefault="00FC5745" w:rsidP="00FC5745">
            <w:pPr>
              <w:spacing w:line="360" w:lineRule="auto"/>
              <w:jc w:val="center"/>
            </w:pPr>
          </w:p>
        </w:tc>
        <w:tc>
          <w:tcPr>
            <w:tcW w:w="1200" w:type="dxa"/>
            <w:tcBorders>
              <w:top w:val="single" w:sz="8" w:space="0" w:color="000000"/>
              <w:left w:val="single" w:sz="8"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AD6EA6" w:rsidRPr="00FC5745" w:rsidRDefault="00FC5745" w:rsidP="00FC5745">
            <w:pPr>
              <w:spacing w:line="360" w:lineRule="auto"/>
              <w:jc w:val="center"/>
            </w:pPr>
            <w:r w:rsidRPr="00FC5745">
              <w:t>Turner</w:t>
            </w:r>
          </w:p>
        </w:tc>
        <w:tc>
          <w:tcPr>
            <w:tcW w:w="1080" w:type="dxa"/>
            <w:tcBorders>
              <w:top w:val="single" w:sz="8" w:space="0" w:color="000000"/>
              <w:left w:val="single" w:sz="4"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AD6EA6" w:rsidRPr="00FC5745" w:rsidRDefault="00FC5745" w:rsidP="00FC5745">
            <w:pPr>
              <w:spacing w:line="360" w:lineRule="auto"/>
              <w:jc w:val="center"/>
            </w:pPr>
            <w:r w:rsidRPr="00FC5745">
              <w:t>Coleman</w:t>
            </w:r>
          </w:p>
        </w:tc>
        <w:tc>
          <w:tcPr>
            <w:tcW w:w="1320" w:type="dxa"/>
            <w:tcBorders>
              <w:top w:val="single" w:sz="8" w:space="0" w:color="000000"/>
              <w:left w:val="single" w:sz="4" w:space="0" w:color="000000"/>
              <w:bottom w:val="single" w:sz="8" w:space="0" w:color="000000"/>
              <w:right w:val="single" w:sz="4" w:space="0" w:color="000000"/>
            </w:tcBorders>
            <w:shd w:val="clear" w:color="auto" w:fill="C5D9F1"/>
            <w:tcMar>
              <w:top w:w="21" w:type="dxa"/>
              <w:left w:w="21" w:type="dxa"/>
              <w:bottom w:w="0" w:type="dxa"/>
              <w:right w:w="21" w:type="dxa"/>
            </w:tcMar>
            <w:vAlign w:val="center"/>
            <w:hideMark/>
          </w:tcPr>
          <w:p w:rsidR="00AD6EA6" w:rsidRPr="00FC5745" w:rsidRDefault="00FC5745" w:rsidP="00AD2F8E">
            <w:pPr>
              <w:spacing w:line="360" w:lineRule="auto"/>
              <w:jc w:val="center"/>
            </w:pPr>
            <w:r w:rsidRPr="00FC5745">
              <w:t xml:space="preserve">New </w:t>
            </w:r>
            <w:r w:rsidR="00AD2F8E">
              <w:t>m</w:t>
            </w:r>
            <w:r w:rsidRPr="00FC5745">
              <w:t>odel</w:t>
            </w:r>
          </w:p>
        </w:tc>
        <w:tc>
          <w:tcPr>
            <w:tcW w:w="960" w:type="dxa"/>
            <w:tcBorders>
              <w:top w:val="single" w:sz="8" w:space="0" w:color="000000"/>
              <w:left w:val="single" w:sz="4"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AD6EA6" w:rsidRPr="00FC5745" w:rsidRDefault="00FC5745" w:rsidP="00FC5745">
            <w:pPr>
              <w:spacing w:line="360" w:lineRule="auto"/>
              <w:jc w:val="center"/>
            </w:pPr>
            <w:r w:rsidRPr="00FC5745">
              <w:t>Veeken</w:t>
            </w:r>
          </w:p>
        </w:tc>
      </w:tr>
      <w:tr w:rsidR="00FC5745" w:rsidRPr="00FC5745" w:rsidTr="00F9342C">
        <w:trPr>
          <w:trHeight w:val="1066"/>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21" w:type="dxa"/>
              <w:left w:w="21" w:type="dxa"/>
              <w:bottom w:w="0" w:type="dxa"/>
              <w:right w:w="21" w:type="dxa"/>
            </w:tcMar>
            <w:vAlign w:val="center"/>
            <w:hideMark/>
          </w:tcPr>
          <w:p w:rsidR="00AD6EA6" w:rsidRPr="00FC5745" w:rsidRDefault="00FC5745" w:rsidP="00FC5745">
            <w:pPr>
              <w:spacing w:line="360" w:lineRule="auto"/>
              <w:jc w:val="center"/>
            </w:pPr>
            <w:r w:rsidRPr="00FC5745">
              <w:t>Absolute Average Percent Deviation %</w:t>
            </w:r>
          </w:p>
        </w:tc>
        <w:tc>
          <w:tcPr>
            <w:tcW w:w="1200" w:type="dxa"/>
            <w:tcBorders>
              <w:top w:val="single" w:sz="8" w:space="0" w:color="000000"/>
              <w:left w:val="single" w:sz="8"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AD6EA6" w:rsidRPr="00FC5745" w:rsidRDefault="00FC5745" w:rsidP="00FC5745">
            <w:pPr>
              <w:spacing w:line="360" w:lineRule="auto"/>
              <w:jc w:val="center"/>
            </w:pPr>
            <w:r w:rsidRPr="00FC5745">
              <w:t>24</w:t>
            </w:r>
          </w:p>
        </w:tc>
        <w:tc>
          <w:tcPr>
            <w:tcW w:w="1080" w:type="dxa"/>
            <w:tcBorders>
              <w:top w:val="single" w:sz="8" w:space="0" w:color="000000"/>
              <w:left w:val="single" w:sz="4"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AD6EA6" w:rsidRPr="00FC5745" w:rsidRDefault="00FC5745" w:rsidP="00FC5745">
            <w:pPr>
              <w:spacing w:line="360" w:lineRule="auto"/>
              <w:jc w:val="center"/>
            </w:pPr>
            <w:r w:rsidRPr="00FC5745">
              <w:t>36</w:t>
            </w:r>
          </w:p>
        </w:tc>
        <w:tc>
          <w:tcPr>
            <w:tcW w:w="1320" w:type="dxa"/>
            <w:tcBorders>
              <w:top w:val="single" w:sz="8" w:space="0" w:color="000000"/>
              <w:left w:val="single" w:sz="4" w:space="0" w:color="000000"/>
              <w:bottom w:val="single" w:sz="8" w:space="0" w:color="000000"/>
              <w:right w:val="single" w:sz="4" w:space="0" w:color="000000"/>
            </w:tcBorders>
            <w:shd w:val="clear" w:color="auto" w:fill="C5D9F1"/>
            <w:tcMar>
              <w:top w:w="21" w:type="dxa"/>
              <w:left w:w="21" w:type="dxa"/>
              <w:bottom w:w="0" w:type="dxa"/>
              <w:right w:w="21" w:type="dxa"/>
            </w:tcMar>
            <w:vAlign w:val="center"/>
            <w:hideMark/>
          </w:tcPr>
          <w:p w:rsidR="00AD6EA6" w:rsidRPr="00FC5745" w:rsidRDefault="00FC5745" w:rsidP="00FC5745">
            <w:pPr>
              <w:spacing w:line="360" w:lineRule="auto"/>
              <w:jc w:val="center"/>
            </w:pPr>
            <w:r w:rsidRPr="00FC5745">
              <w:t>17</w:t>
            </w:r>
            <w:r>
              <w:t>.</w:t>
            </w:r>
            <w:r w:rsidRPr="00FC5745">
              <w:t>5</w:t>
            </w:r>
          </w:p>
        </w:tc>
        <w:tc>
          <w:tcPr>
            <w:tcW w:w="960" w:type="dxa"/>
            <w:tcBorders>
              <w:top w:val="single" w:sz="8" w:space="0" w:color="000000"/>
              <w:left w:val="single" w:sz="4"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AD6EA6" w:rsidRPr="00FC5745" w:rsidRDefault="00FC5745" w:rsidP="00FC5745">
            <w:pPr>
              <w:spacing w:line="360" w:lineRule="auto"/>
              <w:jc w:val="center"/>
            </w:pPr>
            <w:r w:rsidRPr="00FC5745">
              <w:t>21</w:t>
            </w:r>
          </w:p>
        </w:tc>
      </w:tr>
    </w:tbl>
    <w:p w:rsidR="00FC5745" w:rsidRDefault="00FC5745" w:rsidP="00F55679">
      <w:pPr>
        <w:jc w:val="both"/>
      </w:pPr>
    </w:p>
    <w:p w:rsidR="00FD6D93" w:rsidRPr="00F72D13" w:rsidRDefault="00F55679" w:rsidP="00F55679">
      <w:pPr>
        <w:jc w:val="both"/>
      </w:pPr>
      <w:r w:rsidRPr="00F72D13">
        <w:t xml:space="preserve">The second set of data is obtained from </w:t>
      </w:r>
      <w:r>
        <w:t xml:space="preserve">the </w:t>
      </w:r>
      <w:r w:rsidRPr="00F72D13">
        <w:t xml:space="preserve">Belfroid et al. </w:t>
      </w:r>
      <w:r>
        <w:t>(200</w:t>
      </w:r>
      <w:r w:rsidR="00B472CE">
        <w:t>8</w:t>
      </w:r>
      <w:r>
        <w:t xml:space="preserve">) </w:t>
      </w:r>
      <w:r w:rsidRPr="00F72D13">
        <w:t xml:space="preserve">paper. They observed and reported the critical gas rates for two gas wells and provided their own predicted critical rates in a dimensionless form as a ratio of the observed </w:t>
      </w:r>
      <w:r>
        <w:t>critical gas rate</w:t>
      </w:r>
      <w:r w:rsidRPr="00F72D13">
        <w:t xml:space="preserve"> and their predicted </w:t>
      </w:r>
      <w:r>
        <w:t>critical gas rate</w:t>
      </w:r>
      <w:r w:rsidRPr="00F72D13">
        <w:t xml:space="preserve">. They referred to </w:t>
      </w:r>
      <w:r w:rsidR="003E7D4F">
        <w:t>the ratio as a modified Turner R</w:t>
      </w:r>
      <w:r w:rsidRPr="00F72D13">
        <w:t>atio, bottom</w:t>
      </w:r>
      <w:r>
        <w:t xml:space="preserve"> </w:t>
      </w:r>
      <w:r w:rsidRPr="00F72D13">
        <w:t>hole angle adapted</w:t>
      </w:r>
      <w:r w:rsidR="00FD6D93">
        <w:t xml:space="preserve"> by using the Fi</w:t>
      </w:r>
      <w:r w:rsidR="008535CB">
        <w:t>e</w:t>
      </w:r>
      <w:r w:rsidR="00FD6D93">
        <w:t xml:space="preserve">dler </w:t>
      </w:r>
      <w:r w:rsidR="00AC3251">
        <w:t xml:space="preserve">shape </w:t>
      </w:r>
      <w:r w:rsidR="00FD6D93">
        <w:t>function</w:t>
      </w:r>
      <w:r w:rsidR="00AC3251">
        <w:t>. For the first well</w:t>
      </w:r>
      <w:r w:rsidRPr="00F72D13">
        <w:t xml:space="preserve"> they reported a TR of 1.2</w:t>
      </w:r>
      <w:r>
        <w:t>,</w:t>
      </w:r>
      <w:r w:rsidR="00AC3251">
        <w:t xml:space="preserve"> and for</w:t>
      </w:r>
      <w:r w:rsidRPr="00F72D13">
        <w:t xml:space="preserve"> the second well they reported 0.9. These ratios translate to a predicted </w:t>
      </w:r>
      <w:r>
        <w:t>critical gas rate</w:t>
      </w:r>
      <w:r w:rsidR="008535CB">
        <w:t xml:space="preserve"> of 2,648 M</w:t>
      </w:r>
      <w:r w:rsidR="00792878">
        <w:t>scf</w:t>
      </w:r>
      <w:r w:rsidR="008535CB">
        <w:t>/d for W</w:t>
      </w:r>
      <w:r w:rsidRPr="00F72D13">
        <w:t>ell 1 and 1,76</w:t>
      </w:r>
      <w:r w:rsidR="008535CB">
        <w:t>6 M</w:t>
      </w:r>
      <w:r w:rsidR="00792878">
        <w:t>scf</w:t>
      </w:r>
      <w:r w:rsidR="008535CB">
        <w:t>/d for W</w:t>
      </w:r>
      <w:r w:rsidRPr="00F72D13">
        <w:t xml:space="preserve">ell 2. Table </w:t>
      </w:r>
      <w:r>
        <w:t>5</w:t>
      </w:r>
      <w:r w:rsidRPr="00F72D13">
        <w:t>.</w:t>
      </w:r>
      <w:r w:rsidR="00B31306">
        <w:t>3</w:t>
      </w:r>
      <w:r w:rsidRPr="00F72D13">
        <w:t xml:space="preserve"> shows the reported data of the two wells included in </w:t>
      </w:r>
      <w:r>
        <w:t xml:space="preserve">the </w:t>
      </w:r>
      <w:r w:rsidRPr="00F72D13">
        <w:t>Belfroid e</w:t>
      </w:r>
      <w:r>
        <w:t>t</w:t>
      </w:r>
      <w:r w:rsidRPr="00F72D13">
        <w:t xml:space="preserve"> al. </w:t>
      </w:r>
      <w:r w:rsidR="00FD6D93">
        <w:t>(20</w:t>
      </w:r>
      <w:r>
        <w:t>0</w:t>
      </w:r>
      <w:r w:rsidR="00FD6D93">
        <w:t>8</w:t>
      </w:r>
      <w:r>
        <w:t xml:space="preserve">) </w:t>
      </w:r>
      <w:r w:rsidRPr="00F72D13">
        <w:t>paper</w:t>
      </w:r>
      <w:r>
        <w:t>,</w:t>
      </w:r>
      <w:r w:rsidRPr="00F72D13">
        <w:t xml:space="preserve"> includ</w:t>
      </w:r>
      <w:r>
        <w:t>ing</w:t>
      </w:r>
      <w:r w:rsidRPr="00F72D13">
        <w:t xml:space="preserve"> well parameters, fluid parameters, and the observed </w:t>
      </w:r>
      <w:r>
        <w:t>critical gas rate</w:t>
      </w:r>
      <w:r w:rsidRPr="00F72D13">
        <w:t>. These data were used to calculate the predicted critical ga</w:t>
      </w:r>
      <w:r>
        <w:t xml:space="preserve">s rate for each well using the </w:t>
      </w:r>
      <w:r w:rsidR="00B55705">
        <w:lastRenderedPageBreak/>
        <w:t>new model</w:t>
      </w:r>
      <w:r w:rsidRPr="00F72D13">
        <w:t xml:space="preserve">. Table </w:t>
      </w:r>
      <w:r>
        <w:t>5</w:t>
      </w:r>
      <w:r w:rsidRPr="00F72D13">
        <w:t>.</w:t>
      </w:r>
      <w:r w:rsidR="00B31306">
        <w:t>4</w:t>
      </w:r>
      <w:r w:rsidRPr="00F72D13">
        <w:t xml:space="preserve"> shows the comparative results between</w:t>
      </w:r>
      <w:r>
        <w:t xml:space="preserve"> the n</w:t>
      </w:r>
      <w:r w:rsidRPr="00F72D13">
        <w:t>ew, Belfroid, and Turner models prediction for both wells.</w:t>
      </w:r>
      <w:r w:rsidR="008535CB">
        <w:t xml:space="preserve"> For W</w:t>
      </w:r>
      <w:r>
        <w:t xml:space="preserve">ell 1, the </w:t>
      </w:r>
      <w:r w:rsidR="00B55705">
        <w:t>new model</w:t>
      </w:r>
      <w:r w:rsidRPr="00F72D13">
        <w:t xml:space="preserve"> predicts a model TR of 1.0, while both the Belfroid and Turner models predict </w:t>
      </w:r>
      <w:r>
        <w:t>a</w:t>
      </w:r>
      <w:r w:rsidRPr="00F72D13">
        <w:t xml:space="preserve"> TR</w:t>
      </w:r>
      <w:r w:rsidR="008535CB">
        <w:t xml:space="preserve"> of 1.2. For W</w:t>
      </w:r>
      <w:r>
        <w:t xml:space="preserve">ell 2, both the </w:t>
      </w:r>
      <w:r w:rsidR="00B55705">
        <w:t>new model</w:t>
      </w:r>
      <w:r w:rsidRPr="00F72D13">
        <w:t xml:space="preserve"> and Belfroid model predict </w:t>
      </w:r>
      <w:r>
        <w:t>a</w:t>
      </w:r>
      <w:r w:rsidRPr="00F72D13">
        <w:t xml:space="preserve"> TR of 0.9, while the Turner model predicts a ratio of 1.1. T</w:t>
      </w:r>
      <w:r>
        <w:t xml:space="preserve">hese results indicate that the </w:t>
      </w:r>
      <w:r w:rsidR="00B55705">
        <w:t>new model</w:t>
      </w:r>
      <w:r w:rsidRPr="00F72D13">
        <w:t xml:space="preserve"> has better prediction capabilities of the </w:t>
      </w:r>
      <w:r>
        <w:t>critical gas rate</w:t>
      </w:r>
      <w:r w:rsidRPr="00F72D13">
        <w:t>s than the Belfroid model</w:t>
      </w:r>
      <w:r>
        <w:t>,</w:t>
      </w:r>
      <w:r w:rsidRPr="00F72D13">
        <w:t xml:space="preserve"> and the Turner model has the lowest prediction </w:t>
      </w:r>
      <w:r>
        <w:t xml:space="preserve">accuracy </w:t>
      </w:r>
      <w:r w:rsidRPr="00F72D13">
        <w:t>of the three models.</w:t>
      </w:r>
      <w:r>
        <w:t xml:space="preserve"> </w:t>
      </w:r>
      <w:r w:rsidRPr="00F72D13">
        <w:t xml:space="preserve">Thus, based on </w:t>
      </w:r>
      <w:r>
        <w:t xml:space="preserve">the </w:t>
      </w:r>
      <w:r w:rsidRPr="00F72D13">
        <w:t xml:space="preserve">comparison </w:t>
      </w:r>
      <w:r>
        <w:t xml:space="preserve">of </w:t>
      </w:r>
      <w:r w:rsidRPr="00F72D13">
        <w:t xml:space="preserve">data from both Veeken et al. </w:t>
      </w:r>
      <w:r>
        <w:t xml:space="preserve">(2009) </w:t>
      </w:r>
      <w:r w:rsidRPr="00F72D13">
        <w:t>and Belfro</w:t>
      </w:r>
      <w:r w:rsidR="00FD6D93">
        <w:t>id et al. (20</w:t>
      </w:r>
      <w:r>
        <w:t>0</w:t>
      </w:r>
      <w:r w:rsidR="00FD6D93">
        <w:t>8</w:t>
      </w:r>
      <w:r>
        <w:t xml:space="preserve">), it is clear that the </w:t>
      </w:r>
      <w:r w:rsidR="00B55705">
        <w:t>new model</w:t>
      </w:r>
      <w:r w:rsidRPr="00F72D13">
        <w:t xml:space="preserve"> shows an improvement in predicting the </w:t>
      </w:r>
      <w:r>
        <w:t>critical gas rate</w:t>
      </w:r>
      <w:r w:rsidRPr="00F72D13">
        <w:t xml:space="preserve">s in horizontal and deviated wells. </w:t>
      </w:r>
    </w:p>
    <w:p w:rsidR="00F55679" w:rsidRPr="00F72D13" w:rsidRDefault="00F55679" w:rsidP="00F55679">
      <w:pPr>
        <w:jc w:val="center"/>
        <w:rPr>
          <w:b/>
        </w:rPr>
      </w:pPr>
      <w:r w:rsidRPr="00F72D13">
        <w:rPr>
          <w:b/>
        </w:rPr>
        <w:t xml:space="preserve">Table </w:t>
      </w:r>
      <w:r>
        <w:rPr>
          <w:b/>
        </w:rPr>
        <w:t>5.</w:t>
      </w:r>
      <w:r w:rsidR="000D4905">
        <w:rPr>
          <w:b/>
        </w:rPr>
        <w:t>3</w:t>
      </w:r>
      <w:r>
        <w:rPr>
          <w:b/>
        </w:rPr>
        <w:t xml:space="preserve">: </w:t>
      </w:r>
      <w:r w:rsidRPr="00DE63B2">
        <w:t xml:space="preserve">Belfroid et al. </w:t>
      </w:r>
      <w:r w:rsidR="00C81089">
        <w:t>data</w:t>
      </w:r>
      <w:r w:rsidR="003355A5">
        <w:t xml:space="preserve"> (2008)</w:t>
      </w:r>
    </w:p>
    <w:tbl>
      <w:tblPr>
        <w:tblW w:w="4993" w:type="dxa"/>
        <w:jc w:val="center"/>
        <w:tblInd w:w="-304" w:type="dxa"/>
        <w:tblLook w:val="04A0"/>
      </w:tblPr>
      <w:tblGrid>
        <w:gridCol w:w="2907"/>
        <w:gridCol w:w="1043"/>
        <w:gridCol w:w="1043"/>
      </w:tblGrid>
      <w:tr w:rsidR="00F55679" w:rsidRPr="00F72D13" w:rsidTr="000D4905">
        <w:trPr>
          <w:trHeight w:val="448"/>
          <w:jc w:val="center"/>
        </w:trPr>
        <w:tc>
          <w:tcPr>
            <w:tcW w:w="2907" w:type="dxa"/>
            <w:tcBorders>
              <w:top w:val="single" w:sz="4" w:space="0" w:color="auto"/>
              <w:left w:val="single" w:sz="4" w:space="0" w:color="auto"/>
              <w:bottom w:val="nil"/>
              <w:right w:val="nil"/>
            </w:tcBorders>
            <w:shd w:val="clear" w:color="auto" w:fill="auto"/>
            <w:noWrap/>
            <w:vAlign w:val="center"/>
            <w:hideMark/>
          </w:tcPr>
          <w:p w:rsidR="00F55679" w:rsidRPr="00F72D13" w:rsidRDefault="00F55679" w:rsidP="008535CB">
            <w:pPr>
              <w:jc w:val="center"/>
              <w:rPr>
                <w:color w:val="000000"/>
              </w:rPr>
            </w:pPr>
          </w:p>
        </w:tc>
        <w:tc>
          <w:tcPr>
            <w:tcW w:w="10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Wel</w:t>
            </w:r>
            <w:r>
              <w:rPr>
                <w:rFonts w:eastAsia="Arial Unicode MS"/>
                <w:color w:val="000000"/>
              </w:rPr>
              <w:t>l 1</w:t>
            </w:r>
          </w:p>
        </w:tc>
        <w:tc>
          <w:tcPr>
            <w:tcW w:w="1043" w:type="dxa"/>
            <w:tcBorders>
              <w:top w:val="single" w:sz="8" w:space="0" w:color="auto"/>
              <w:left w:val="nil"/>
              <w:bottom w:val="single" w:sz="8" w:space="0" w:color="auto"/>
              <w:right w:val="single" w:sz="8"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Wel</w:t>
            </w:r>
            <w:r>
              <w:rPr>
                <w:rFonts w:eastAsia="Arial Unicode MS"/>
                <w:color w:val="000000"/>
              </w:rPr>
              <w:t xml:space="preserve">l </w:t>
            </w:r>
            <w:r w:rsidRPr="00F72D13">
              <w:rPr>
                <w:rFonts w:eastAsia="Arial Unicode MS"/>
                <w:color w:val="000000"/>
              </w:rPr>
              <w:t>2</w:t>
            </w:r>
          </w:p>
        </w:tc>
      </w:tr>
      <w:tr w:rsidR="00F55679" w:rsidRPr="00F72D13" w:rsidTr="008535CB">
        <w:trPr>
          <w:trHeight w:val="574"/>
          <w:jc w:val="center"/>
        </w:trPr>
        <w:tc>
          <w:tcPr>
            <w:tcW w:w="29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 xml:space="preserve">Inner </w:t>
            </w:r>
            <w:r>
              <w:rPr>
                <w:rFonts w:eastAsia="Arial Unicode MS"/>
                <w:color w:val="000000"/>
              </w:rPr>
              <w:t>D</w:t>
            </w:r>
            <w:r w:rsidRPr="00F72D13">
              <w:rPr>
                <w:rFonts w:eastAsia="Arial Unicode MS"/>
                <w:color w:val="000000"/>
              </w:rPr>
              <w:t>iameter [m]</w:t>
            </w:r>
          </w:p>
        </w:tc>
        <w:tc>
          <w:tcPr>
            <w:tcW w:w="1043"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0.112</w:t>
            </w:r>
          </w:p>
        </w:tc>
        <w:tc>
          <w:tcPr>
            <w:tcW w:w="1043"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0.074</w:t>
            </w:r>
          </w:p>
        </w:tc>
      </w:tr>
      <w:tr w:rsidR="00F55679" w:rsidRPr="00F72D13" w:rsidTr="000D4905">
        <w:trPr>
          <w:trHeight w:val="485"/>
          <w:jc w:val="center"/>
        </w:trPr>
        <w:tc>
          <w:tcPr>
            <w:tcW w:w="2907"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Length [m]</w:t>
            </w:r>
          </w:p>
        </w:tc>
        <w:tc>
          <w:tcPr>
            <w:tcW w:w="1043"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3743</w:t>
            </w:r>
          </w:p>
        </w:tc>
        <w:tc>
          <w:tcPr>
            <w:tcW w:w="1043"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3545</w:t>
            </w:r>
          </w:p>
        </w:tc>
      </w:tr>
      <w:tr w:rsidR="00F55679" w:rsidRPr="00F72D13" w:rsidTr="008535CB">
        <w:trPr>
          <w:trHeight w:val="539"/>
          <w:jc w:val="center"/>
        </w:trPr>
        <w:tc>
          <w:tcPr>
            <w:tcW w:w="2907"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 xml:space="preserve">Inclination </w:t>
            </w:r>
            <w:r>
              <w:rPr>
                <w:rFonts w:eastAsia="Arial Unicode MS"/>
                <w:color w:val="000000"/>
              </w:rPr>
              <w:t>A</w:t>
            </w:r>
            <w:r w:rsidRPr="00F72D13">
              <w:rPr>
                <w:rFonts w:eastAsia="Arial Unicode MS"/>
                <w:color w:val="000000"/>
              </w:rPr>
              <w:t>ngle [°]</w:t>
            </w:r>
          </w:p>
        </w:tc>
        <w:tc>
          <w:tcPr>
            <w:tcW w:w="1043"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Variable</w:t>
            </w:r>
          </w:p>
        </w:tc>
        <w:tc>
          <w:tcPr>
            <w:tcW w:w="1043"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Variable</w:t>
            </w:r>
          </w:p>
        </w:tc>
      </w:tr>
      <w:tr w:rsidR="00F55679" w:rsidRPr="00F72D13" w:rsidTr="000D4905">
        <w:trPr>
          <w:trHeight w:val="503"/>
          <w:jc w:val="center"/>
        </w:trPr>
        <w:tc>
          <w:tcPr>
            <w:tcW w:w="2907"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Gas [glmole]</w:t>
            </w:r>
          </w:p>
        </w:tc>
        <w:tc>
          <w:tcPr>
            <w:tcW w:w="1043"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18.6</w:t>
            </w:r>
          </w:p>
        </w:tc>
        <w:tc>
          <w:tcPr>
            <w:tcW w:w="1043"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17.5</w:t>
            </w:r>
          </w:p>
        </w:tc>
      </w:tr>
      <w:tr w:rsidR="00F55679" w:rsidRPr="00F72D13" w:rsidTr="008535CB">
        <w:trPr>
          <w:trHeight w:val="566"/>
          <w:jc w:val="center"/>
        </w:trPr>
        <w:tc>
          <w:tcPr>
            <w:tcW w:w="2907"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Wel</w:t>
            </w:r>
            <w:r>
              <w:rPr>
                <w:rFonts w:eastAsia="Arial Unicode MS"/>
                <w:color w:val="000000"/>
              </w:rPr>
              <w:t>l</w:t>
            </w:r>
            <w:r w:rsidRPr="00F72D13">
              <w:rPr>
                <w:rFonts w:eastAsia="Arial Unicode MS"/>
                <w:color w:val="000000"/>
              </w:rPr>
              <w:t xml:space="preserve">head </w:t>
            </w:r>
            <w:r>
              <w:rPr>
                <w:rFonts w:eastAsia="Arial Unicode MS"/>
                <w:color w:val="000000"/>
              </w:rPr>
              <w:t>P</w:t>
            </w:r>
            <w:r w:rsidRPr="00F72D13">
              <w:rPr>
                <w:rFonts w:eastAsia="Arial Unicode MS"/>
                <w:color w:val="000000"/>
              </w:rPr>
              <w:t>ressure [bara]</w:t>
            </w:r>
          </w:p>
        </w:tc>
        <w:tc>
          <w:tcPr>
            <w:tcW w:w="1043"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14</w:t>
            </w:r>
          </w:p>
        </w:tc>
        <w:tc>
          <w:tcPr>
            <w:tcW w:w="1043"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21</w:t>
            </w:r>
          </w:p>
        </w:tc>
      </w:tr>
      <w:tr w:rsidR="00F55679" w:rsidRPr="00F72D13" w:rsidTr="008535CB">
        <w:trPr>
          <w:trHeight w:val="611"/>
          <w:jc w:val="center"/>
        </w:trPr>
        <w:tc>
          <w:tcPr>
            <w:tcW w:w="2907"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Wellhead temperature [°C]</w:t>
            </w:r>
          </w:p>
        </w:tc>
        <w:tc>
          <w:tcPr>
            <w:tcW w:w="1043"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45</w:t>
            </w:r>
          </w:p>
        </w:tc>
        <w:tc>
          <w:tcPr>
            <w:tcW w:w="1043"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30</w:t>
            </w:r>
          </w:p>
        </w:tc>
      </w:tr>
      <w:tr w:rsidR="00F55679" w:rsidRPr="00F72D13" w:rsidTr="000D4905">
        <w:trPr>
          <w:trHeight w:val="422"/>
          <w:jc w:val="center"/>
        </w:trPr>
        <w:tc>
          <w:tcPr>
            <w:tcW w:w="2907"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Reservoir temperature [°C]</w:t>
            </w:r>
          </w:p>
        </w:tc>
        <w:tc>
          <w:tcPr>
            <w:tcW w:w="1043"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120</w:t>
            </w:r>
          </w:p>
        </w:tc>
        <w:tc>
          <w:tcPr>
            <w:tcW w:w="1043"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110</w:t>
            </w:r>
          </w:p>
        </w:tc>
      </w:tr>
      <w:tr w:rsidR="00F55679" w:rsidRPr="00F72D13" w:rsidTr="000D4905">
        <w:trPr>
          <w:trHeight w:val="422"/>
          <w:jc w:val="center"/>
        </w:trPr>
        <w:tc>
          <w:tcPr>
            <w:tcW w:w="2907"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Water density [kg/rn</w:t>
            </w:r>
            <w:r w:rsidRPr="00C81089">
              <w:rPr>
                <w:rFonts w:eastAsia="Arial Unicode MS"/>
                <w:color w:val="000000"/>
                <w:vertAlign w:val="superscript"/>
              </w:rPr>
              <w:t>3</w:t>
            </w:r>
            <w:r w:rsidRPr="00F72D13">
              <w:rPr>
                <w:rFonts w:eastAsia="Arial Unicode MS"/>
                <w:color w:val="000000"/>
              </w:rPr>
              <w:t>]</w:t>
            </w:r>
          </w:p>
        </w:tc>
        <w:tc>
          <w:tcPr>
            <w:tcW w:w="1043"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1020</w:t>
            </w:r>
          </w:p>
        </w:tc>
        <w:tc>
          <w:tcPr>
            <w:tcW w:w="1043"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1050</w:t>
            </w:r>
          </w:p>
        </w:tc>
      </w:tr>
      <w:tr w:rsidR="00F55679" w:rsidRPr="00F72D13" w:rsidTr="000D4905">
        <w:trPr>
          <w:trHeight w:val="440"/>
          <w:jc w:val="center"/>
        </w:trPr>
        <w:tc>
          <w:tcPr>
            <w:tcW w:w="2907" w:type="dxa"/>
            <w:tcBorders>
              <w:top w:val="nil"/>
              <w:left w:val="single" w:sz="8" w:space="0" w:color="auto"/>
              <w:bottom w:val="single" w:sz="8"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Gas Rate</w:t>
            </w:r>
            <w:r w:rsidR="00C81089">
              <w:rPr>
                <w:rFonts w:eastAsia="Arial Unicode MS"/>
                <w:color w:val="000000"/>
              </w:rPr>
              <w:t xml:space="preserve"> [m</w:t>
            </w:r>
            <w:r w:rsidR="00C81089" w:rsidRPr="00C81089">
              <w:rPr>
                <w:rFonts w:eastAsia="Arial Unicode MS"/>
                <w:color w:val="000000"/>
                <w:vertAlign w:val="superscript"/>
              </w:rPr>
              <w:t>3</w:t>
            </w:r>
            <w:r w:rsidR="00C81089">
              <w:rPr>
                <w:rFonts w:eastAsia="Arial Unicode MS"/>
                <w:color w:val="000000"/>
              </w:rPr>
              <w:t>]</w:t>
            </w:r>
          </w:p>
        </w:tc>
        <w:tc>
          <w:tcPr>
            <w:tcW w:w="1043"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90000</w:t>
            </w:r>
          </w:p>
        </w:tc>
        <w:tc>
          <w:tcPr>
            <w:tcW w:w="1043" w:type="dxa"/>
            <w:tcBorders>
              <w:top w:val="nil"/>
              <w:left w:val="nil"/>
              <w:bottom w:val="single" w:sz="8" w:space="0" w:color="auto"/>
              <w:right w:val="single" w:sz="8" w:space="0" w:color="auto"/>
            </w:tcBorders>
            <w:shd w:val="clear" w:color="auto" w:fill="auto"/>
            <w:noWrap/>
            <w:vAlign w:val="center"/>
            <w:hideMark/>
          </w:tcPr>
          <w:p w:rsidR="00F55679" w:rsidRPr="00F72D13" w:rsidRDefault="00F55679" w:rsidP="008535CB">
            <w:pPr>
              <w:spacing w:line="396" w:lineRule="auto"/>
              <w:jc w:val="center"/>
              <w:rPr>
                <w:rFonts w:eastAsia="Arial Unicode MS"/>
                <w:color w:val="000000"/>
              </w:rPr>
            </w:pPr>
            <w:r w:rsidRPr="00F72D13">
              <w:rPr>
                <w:rFonts w:eastAsia="Arial Unicode MS"/>
                <w:color w:val="000000"/>
              </w:rPr>
              <w:t>45000</w:t>
            </w:r>
          </w:p>
        </w:tc>
      </w:tr>
    </w:tbl>
    <w:p w:rsidR="0031510A" w:rsidRDefault="0031510A" w:rsidP="00F55679">
      <w:pPr>
        <w:jc w:val="center"/>
        <w:rPr>
          <w:b/>
        </w:rPr>
      </w:pPr>
    </w:p>
    <w:p w:rsidR="0031510A" w:rsidRDefault="0031510A" w:rsidP="00F55679">
      <w:pPr>
        <w:jc w:val="center"/>
        <w:rPr>
          <w:b/>
        </w:rPr>
      </w:pPr>
    </w:p>
    <w:p w:rsidR="0031510A" w:rsidRDefault="0031510A" w:rsidP="00F55679">
      <w:pPr>
        <w:jc w:val="center"/>
        <w:rPr>
          <w:b/>
        </w:rPr>
      </w:pPr>
    </w:p>
    <w:p w:rsidR="00F55679" w:rsidRPr="00F72D13" w:rsidRDefault="00F55679" w:rsidP="00F55679">
      <w:pPr>
        <w:jc w:val="center"/>
        <w:rPr>
          <w:b/>
        </w:rPr>
      </w:pPr>
      <w:r w:rsidRPr="00F72D13">
        <w:rPr>
          <w:b/>
        </w:rPr>
        <w:lastRenderedPageBreak/>
        <w:t xml:space="preserve">Table </w:t>
      </w:r>
      <w:r>
        <w:rPr>
          <w:b/>
        </w:rPr>
        <w:t>5</w:t>
      </w:r>
      <w:r w:rsidRPr="00F72D13">
        <w:rPr>
          <w:b/>
        </w:rPr>
        <w:t>.</w:t>
      </w:r>
      <w:r w:rsidR="000D4905">
        <w:rPr>
          <w:b/>
        </w:rPr>
        <w:t>4</w:t>
      </w:r>
      <w:r w:rsidRPr="00F72D13">
        <w:rPr>
          <w:b/>
        </w:rPr>
        <w:t xml:space="preserve">: </w:t>
      </w:r>
      <w:r w:rsidR="007A62A7">
        <w:t xml:space="preserve">Comparing </w:t>
      </w:r>
      <w:r w:rsidR="00305B37">
        <w:t>d</w:t>
      </w:r>
      <w:r w:rsidR="007A62A7">
        <w:t>ifferent</w:t>
      </w:r>
      <w:r w:rsidRPr="00DE63B2">
        <w:t xml:space="preserve"> models using Belfroid et al. data </w:t>
      </w:r>
      <w:r>
        <w:t xml:space="preserve">at </w:t>
      </w:r>
      <w:r w:rsidRPr="00DE63B2">
        <w:t>20</w:t>
      </w:r>
      <w:r w:rsidRPr="00DE63B2">
        <w:rPr>
          <w:vertAlign w:val="superscript"/>
        </w:rPr>
        <w:t>o</w:t>
      </w:r>
      <w:r w:rsidRPr="00DE63B2">
        <w:t>/100</w:t>
      </w:r>
      <w:r w:rsidRPr="00F72D13">
        <w:rPr>
          <w:b/>
        </w:rPr>
        <w:t xml:space="preserve"> </w:t>
      </w:r>
      <w:r w:rsidR="00C81089">
        <w:t>ft</w:t>
      </w:r>
    </w:p>
    <w:tbl>
      <w:tblPr>
        <w:tblW w:w="7020" w:type="dxa"/>
        <w:jc w:val="center"/>
        <w:tblInd w:w="312" w:type="dxa"/>
        <w:tblLook w:val="04A0"/>
      </w:tblPr>
      <w:tblGrid>
        <w:gridCol w:w="2339"/>
        <w:gridCol w:w="1710"/>
        <w:gridCol w:w="1530"/>
        <w:gridCol w:w="1441"/>
      </w:tblGrid>
      <w:tr w:rsidR="00F55679" w:rsidRPr="00F72D13" w:rsidTr="00834A61">
        <w:trPr>
          <w:trHeight w:val="502"/>
          <w:jc w:val="center"/>
        </w:trPr>
        <w:tc>
          <w:tcPr>
            <w:tcW w:w="2339" w:type="dxa"/>
            <w:tcBorders>
              <w:top w:val="nil"/>
              <w:left w:val="nil"/>
              <w:bottom w:val="nil"/>
              <w:right w:val="nil"/>
            </w:tcBorders>
            <w:shd w:val="clear" w:color="auto" w:fill="auto"/>
            <w:noWrap/>
            <w:vAlign w:val="center"/>
            <w:hideMark/>
          </w:tcPr>
          <w:p w:rsidR="00F55679" w:rsidRPr="00F72D13" w:rsidRDefault="00F55679" w:rsidP="00834A61">
            <w:pPr>
              <w:spacing w:line="240" w:lineRule="auto"/>
              <w:jc w:val="center"/>
              <w:rPr>
                <w:color w:val="000000"/>
              </w:rPr>
            </w:pPr>
          </w:p>
        </w:tc>
        <w:tc>
          <w:tcPr>
            <w:tcW w:w="4681"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5679" w:rsidRPr="00F72D13" w:rsidRDefault="00F55679" w:rsidP="008535CB">
            <w:pPr>
              <w:spacing w:line="240" w:lineRule="auto"/>
              <w:jc w:val="center"/>
              <w:rPr>
                <w:color w:val="000000"/>
              </w:rPr>
            </w:pPr>
            <w:r w:rsidRPr="00F72D13">
              <w:rPr>
                <w:color w:val="000000"/>
              </w:rPr>
              <w:t>Turner Ratio</w:t>
            </w:r>
            <w:r w:rsidR="008535CB">
              <w:rPr>
                <w:color w:val="000000"/>
              </w:rPr>
              <w:t>, TR</w:t>
            </w:r>
          </w:p>
        </w:tc>
      </w:tr>
      <w:tr w:rsidR="00F55679" w:rsidRPr="00F72D13" w:rsidTr="00834A61">
        <w:trPr>
          <w:trHeight w:val="592"/>
          <w:jc w:val="center"/>
        </w:trPr>
        <w:tc>
          <w:tcPr>
            <w:tcW w:w="2339" w:type="dxa"/>
            <w:tcBorders>
              <w:top w:val="nil"/>
              <w:left w:val="nil"/>
              <w:bottom w:val="nil"/>
              <w:right w:val="nil"/>
            </w:tcBorders>
            <w:shd w:val="clear" w:color="auto" w:fill="auto"/>
            <w:noWrap/>
            <w:vAlign w:val="center"/>
            <w:hideMark/>
          </w:tcPr>
          <w:p w:rsidR="00F55679" w:rsidRPr="00F72D13" w:rsidRDefault="00F55679" w:rsidP="00834A61">
            <w:pPr>
              <w:spacing w:line="240" w:lineRule="auto"/>
              <w:jc w:val="center"/>
              <w:rPr>
                <w:color w:val="000000"/>
              </w:rPr>
            </w:pPr>
          </w:p>
        </w:tc>
        <w:tc>
          <w:tcPr>
            <w:tcW w:w="1710" w:type="dxa"/>
            <w:tcBorders>
              <w:top w:val="nil"/>
              <w:left w:val="single" w:sz="8" w:space="0" w:color="auto"/>
              <w:bottom w:val="single" w:sz="8" w:space="0" w:color="auto"/>
              <w:right w:val="single" w:sz="4" w:space="0" w:color="auto"/>
            </w:tcBorders>
            <w:shd w:val="clear" w:color="000000" w:fill="C5D9F1"/>
            <w:noWrap/>
            <w:vAlign w:val="center"/>
            <w:hideMark/>
          </w:tcPr>
          <w:p w:rsidR="00F55679" w:rsidRPr="00F72D13" w:rsidRDefault="00F55679" w:rsidP="00AD2F8E">
            <w:pPr>
              <w:spacing w:line="240" w:lineRule="auto"/>
              <w:jc w:val="center"/>
              <w:rPr>
                <w:rFonts w:eastAsia="Arial Unicode MS"/>
                <w:color w:val="000000"/>
              </w:rPr>
            </w:pPr>
            <w:r>
              <w:rPr>
                <w:rFonts w:eastAsia="Arial Unicode MS"/>
                <w:color w:val="000000"/>
              </w:rPr>
              <w:t xml:space="preserve">New </w:t>
            </w:r>
            <w:r w:rsidR="00AD2F8E">
              <w:rPr>
                <w:rFonts w:eastAsia="Arial Unicode MS"/>
                <w:color w:val="000000"/>
              </w:rPr>
              <w:t>m</w:t>
            </w:r>
            <w:r>
              <w:rPr>
                <w:rFonts w:eastAsia="Arial Unicode MS"/>
                <w:color w:val="000000"/>
              </w:rPr>
              <w:t>odel</w:t>
            </w:r>
          </w:p>
        </w:tc>
        <w:tc>
          <w:tcPr>
            <w:tcW w:w="1530"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834A61">
            <w:pPr>
              <w:spacing w:line="240" w:lineRule="auto"/>
              <w:jc w:val="center"/>
              <w:rPr>
                <w:rFonts w:eastAsia="Arial Unicode MS"/>
                <w:color w:val="000000"/>
              </w:rPr>
            </w:pPr>
            <w:r w:rsidRPr="00F72D13">
              <w:rPr>
                <w:rFonts w:eastAsia="Arial Unicode MS"/>
                <w:color w:val="000000"/>
              </w:rPr>
              <w:t>Belfroid</w:t>
            </w:r>
          </w:p>
        </w:tc>
        <w:tc>
          <w:tcPr>
            <w:tcW w:w="1441" w:type="dxa"/>
            <w:tcBorders>
              <w:top w:val="nil"/>
              <w:left w:val="nil"/>
              <w:bottom w:val="single" w:sz="8" w:space="0" w:color="auto"/>
              <w:right w:val="single" w:sz="8" w:space="0" w:color="auto"/>
            </w:tcBorders>
            <w:shd w:val="clear" w:color="auto" w:fill="auto"/>
            <w:noWrap/>
            <w:vAlign w:val="center"/>
            <w:hideMark/>
          </w:tcPr>
          <w:p w:rsidR="00F55679" w:rsidRPr="00F72D13" w:rsidRDefault="00F55679" w:rsidP="00834A61">
            <w:pPr>
              <w:spacing w:line="240" w:lineRule="auto"/>
              <w:jc w:val="center"/>
              <w:rPr>
                <w:rFonts w:eastAsia="Arial Unicode MS"/>
                <w:color w:val="000000"/>
              </w:rPr>
            </w:pPr>
            <w:r w:rsidRPr="00F72D13">
              <w:rPr>
                <w:rFonts w:eastAsia="Arial Unicode MS"/>
                <w:color w:val="000000"/>
              </w:rPr>
              <w:t>Turner</w:t>
            </w:r>
          </w:p>
        </w:tc>
      </w:tr>
      <w:tr w:rsidR="00F55679" w:rsidRPr="00F72D13" w:rsidTr="00C13E15">
        <w:trPr>
          <w:trHeight w:val="619"/>
          <w:jc w:val="center"/>
        </w:trPr>
        <w:tc>
          <w:tcPr>
            <w:tcW w:w="233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55679" w:rsidRPr="00F72D13" w:rsidRDefault="00F55679" w:rsidP="00C13E15">
            <w:pPr>
              <w:spacing w:line="240" w:lineRule="auto"/>
              <w:jc w:val="center"/>
              <w:rPr>
                <w:rFonts w:eastAsia="Arial Unicode MS"/>
                <w:color w:val="000000"/>
              </w:rPr>
            </w:pPr>
            <w:r w:rsidRPr="00F72D13">
              <w:rPr>
                <w:rFonts w:eastAsia="Arial Unicode MS"/>
                <w:color w:val="000000"/>
              </w:rPr>
              <w:t>Well</w:t>
            </w:r>
            <w:r>
              <w:rPr>
                <w:rFonts w:eastAsia="Arial Unicode MS"/>
                <w:color w:val="000000"/>
              </w:rPr>
              <w:t xml:space="preserve"> </w:t>
            </w:r>
            <w:r w:rsidRPr="00F72D13">
              <w:rPr>
                <w:rFonts w:eastAsia="Arial Unicode MS"/>
                <w:color w:val="000000"/>
              </w:rPr>
              <w:t>1</w:t>
            </w:r>
          </w:p>
        </w:tc>
        <w:tc>
          <w:tcPr>
            <w:tcW w:w="1710" w:type="dxa"/>
            <w:tcBorders>
              <w:top w:val="nil"/>
              <w:left w:val="nil"/>
              <w:bottom w:val="single" w:sz="4" w:space="0" w:color="auto"/>
              <w:right w:val="single" w:sz="4" w:space="0" w:color="auto"/>
            </w:tcBorders>
            <w:shd w:val="clear" w:color="000000" w:fill="C5D9F1"/>
            <w:noWrap/>
            <w:vAlign w:val="center"/>
            <w:hideMark/>
          </w:tcPr>
          <w:p w:rsidR="00F55679" w:rsidRPr="00F72D13" w:rsidRDefault="00F55679" w:rsidP="00C13E15">
            <w:pPr>
              <w:spacing w:line="240" w:lineRule="auto"/>
              <w:jc w:val="center"/>
              <w:rPr>
                <w:color w:val="000000"/>
              </w:rPr>
            </w:pPr>
            <w:r w:rsidRPr="00F72D13">
              <w:rPr>
                <w:color w:val="000000"/>
              </w:rPr>
              <w:t>1.0</w:t>
            </w:r>
          </w:p>
        </w:tc>
        <w:tc>
          <w:tcPr>
            <w:tcW w:w="1530"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C13E15">
            <w:pPr>
              <w:spacing w:line="240" w:lineRule="auto"/>
              <w:jc w:val="center"/>
              <w:rPr>
                <w:color w:val="000000"/>
              </w:rPr>
            </w:pPr>
            <w:r w:rsidRPr="00F72D13">
              <w:rPr>
                <w:color w:val="000000"/>
              </w:rPr>
              <w:t>1.2</w:t>
            </w:r>
          </w:p>
        </w:tc>
        <w:tc>
          <w:tcPr>
            <w:tcW w:w="1441" w:type="dxa"/>
            <w:tcBorders>
              <w:top w:val="nil"/>
              <w:left w:val="nil"/>
              <w:bottom w:val="single" w:sz="4" w:space="0" w:color="auto"/>
              <w:right w:val="single" w:sz="8" w:space="0" w:color="auto"/>
            </w:tcBorders>
            <w:shd w:val="clear" w:color="auto" w:fill="auto"/>
            <w:noWrap/>
            <w:vAlign w:val="bottom"/>
            <w:hideMark/>
          </w:tcPr>
          <w:p w:rsidR="00F55679" w:rsidRPr="00F72D13" w:rsidRDefault="00F55679" w:rsidP="00C13E15">
            <w:pPr>
              <w:spacing w:line="396" w:lineRule="auto"/>
              <w:jc w:val="center"/>
              <w:rPr>
                <w:color w:val="000000"/>
              </w:rPr>
            </w:pPr>
            <w:r w:rsidRPr="00F72D13">
              <w:rPr>
                <w:color w:val="000000"/>
              </w:rPr>
              <w:t>1.2</w:t>
            </w:r>
          </w:p>
        </w:tc>
      </w:tr>
      <w:tr w:rsidR="00F55679" w:rsidRPr="00F72D13" w:rsidTr="00C13E15">
        <w:trPr>
          <w:trHeight w:val="710"/>
          <w:jc w:val="center"/>
        </w:trPr>
        <w:tc>
          <w:tcPr>
            <w:tcW w:w="2339" w:type="dxa"/>
            <w:tcBorders>
              <w:top w:val="nil"/>
              <w:left w:val="single" w:sz="8" w:space="0" w:color="auto"/>
              <w:bottom w:val="single" w:sz="8" w:space="0" w:color="auto"/>
              <w:right w:val="single" w:sz="8" w:space="0" w:color="auto"/>
            </w:tcBorders>
            <w:shd w:val="clear" w:color="auto" w:fill="auto"/>
            <w:noWrap/>
            <w:vAlign w:val="center"/>
            <w:hideMark/>
          </w:tcPr>
          <w:p w:rsidR="00F55679" w:rsidRPr="00F72D13" w:rsidRDefault="00F55679" w:rsidP="00C13E15">
            <w:pPr>
              <w:spacing w:line="240" w:lineRule="auto"/>
              <w:jc w:val="center"/>
              <w:rPr>
                <w:rFonts w:eastAsia="Arial Unicode MS"/>
                <w:color w:val="000000"/>
              </w:rPr>
            </w:pPr>
            <w:r w:rsidRPr="00F72D13">
              <w:rPr>
                <w:rFonts w:eastAsia="Arial Unicode MS"/>
                <w:color w:val="000000"/>
              </w:rPr>
              <w:t>Wel</w:t>
            </w:r>
            <w:r>
              <w:rPr>
                <w:rFonts w:eastAsia="Arial Unicode MS"/>
                <w:color w:val="000000"/>
              </w:rPr>
              <w:t xml:space="preserve">l </w:t>
            </w:r>
            <w:r w:rsidRPr="00F72D13">
              <w:rPr>
                <w:rFonts w:eastAsia="Arial Unicode MS"/>
                <w:color w:val="000000"/>
              </w:rPr>
              <w:t>2</w:t>
            </w:r>
          </w:p>
        </w:tc>
        <w:tc>
          <w:tcPr>
            <w:tcW w:w="1710" w:type="dxa"/>
            <w:tcBorders>
              <w:top w:val="nil"/>
              <w:left w:val="nil"/>
              <w:bottom w:val="single" w:sz="8" w:space="0" w:color="auto"/>
              <w:right w:val="single" w:sz="4" w:space="0" w:color="auto"/>
            </w:tcBorders>
            <w:shd w:val="clear" w:color="000000" w:fill="C5D9F1"/>
            <w:noWrap/>
            <w:vAlign w:val="center"/>
            <w:hideMark/>
          </w:tcPr>
          <w:p w:rsidR="00F55679" w:rsidRPr="00F72D13" w:rsidRDefault="00F55679" w:rsidP="00C13E15">
            <w:pPr>
              <w:spacing w:line="240" w:lineRule="auto"/>
              <w:jc w:val="center"/>
              <w:rPr>
                <w:color w:val="000000"/>
              </w:rPr>
            </w:pPr>
            <w:r w:rsidRPr="00F72D13">
              <w:rPr>
                <w:color w:val="000000"/>
              </w:rPr>
              <w:t>0.9</w:t>
            </w:r>
          </w:p>
        </w:tc>
        <w:tc>
          <w:tcPr>
            <w:tcW w:w="1530"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C13E15">
            <w:pPr>
              <w:spacing w:line="240" w:lineRule="auto"/>
              <w:jc w:val="center"/>
              <w:rPr>
                <w:color w:val="000000"/>
              </w:rPr>
            </w:pPr>
            <w:r w:rsidRPr="00F72D13">
              <w:rPr>
                <w:color w:val="000000"/>
              </w:rPr>
              <w:t>0.9</w:t>
            </w:r>
          </w:p>
        </w:tc>
        <w:tc>
          <w:tcPr>
            <w:tcW w:w="1441" w:type="dxa"/>
            <w:tcBorders>
              <w:top w:val="nil"/>
              <w:left w:val="nil"/>
              <w:bottom w:val="single" w:sz="8" w:space="0" w:color="auto"/>
              <w:right w:val="single" w:sz="8" w:space="0" w:color="auto"/>
            </w:tcBorders>
            <w:shd w:val="clear" w:color="auto" w:fill="auto"/>
            <w:noWrap/>
            <w:vAlign w:val="bottom"/>
            <w:hideMark/>
          </w:tcPr>
          <w:p w:rsidR="00F55679" w:rsidRPr="00F72D13" w:rsidRDefault="00F55679" w:rsidP="00C13E15">
            <w:pPr>
              <w:spacing w:line="396" w:lineRule="auto"/>
              <w:jc w:val="center"/>
              <w:rPr>
                <w:color w:val="000000"/>
              </w:rPr>
            </w:pPr>
            <w:r w:rsidRPr="00F72D13">
              <w:rPr>
                <w:color w:val="000000"/>
              </w:rPr>
              <w:t>1.1</w:t>
            </w:r>
          </w:p>
        </w:tc>
      </w:tr>
    </w:tbl>
    <w:p w:rsidR="00F55679" w:rsidRDefault="00F55679" w:rsidP="00F55679">
      <w:pPr>
        <w:jc w:val="both"/>
      </w:pPr>
    </w:p>
    <w:p w:rsidR="00F55679" w:rsidRPr="00DE63B2" w:rsidRDefault="00F55679" w:rsidP="00F55679">
      <w:pPr>
        <w:pStyle w:val="ListParagraph"/>
        <w:tabs>
          <w:tab w:val="left" w:pos="540"/>
          <w:tab w:val="left" w:pos="990"/>
        </w:tabs>
        <w:ind w:left="0"/>
        <w:jc w:val="both"/>
        <w:rPr>
          <w:b/>
        </w:rPr>
      </w:pPr>
      <w:r w:rsidRPr="00DE63B2">
        <w:rPr>
          <w:b/>
        </w:rPr>
        <w:t>5.1.2</w:t>
      </w:r>
      <w:r>
        <w:rPr>
          <w:b/>
        </w:rPr>
        <w:tab/>
      </w:r>
      <w:r>
        <w:rPr>
          <w:b/>
        </w:rPr>
        <w:tab/>
      </w:r>
      <w:r w:rsidRPr="00DE63B2">
        <w:rPr>
          <w:b/>
        </w:rPr>
        <w:t>Comparison at 12</w:t>
      </w:r>
      <w:r w:rsidRPr="00DE63B2">
        <w:rPr>
          <w:b/>
          <w:vertAlign w:val="superscript"/>
        </w:rPr>
        <w:t>o</w:t>
      </w:r>
      <w:r w:rsidRPr="00DE63B2">
        <w:rPr>
          <w:b/>
        </w:rPr>
        <w:t>/100 ft</w:t>
      </w:r>
    </w:p>
    <w:p w:rsidR="00F55679" w:rsidRDefault="00F55679" w:rsidP="00F55679">
      <w:pPr>
        <w:jc w:val="both"/>
      </w:pPr>
      <w:r w:rsidRPr="00F72D13">
        <w:t xml:space="preserve">To </w:t>
      </w:r>
      <w:r w:rsidR="00AC3251">
        <w:t>e</w:t>
      </w:r>
      <w:r w:rsidR="00AC3251" w:rsidRPr="00F72D13">
        <w:t>nforce</w:t>
      </w:r>
      <w:r w:rsidRPr="00F72D13">
        <w:t xml:space="preserve"> the conclusion from the previous comparison at </w:t>
      </w:r>
      <w:r w:rsidR="005500A3">
        <w:t>20</w:t>
      </w:r>
      <w:r w:rsidRPr="00DE63B2">
        <w:rPr>
          <w:vertAlign w:val="superscript"/>
        </w:rPr>
        <w:t>o</w:t>
      </w:r>
      <w:r w:rsidRPr="00DE63B2">
        <w:t>/100 ft,</w:t>
      </w:r>
      <w:r w:rsidRPr="00F72D13">
        <w:t xml:space="preserve"> the model </w:t>
      </w:r>
      <w:r>
        <w:t>was also</w:t>
      </w:r>
      <w:r w:rsidRPr="00F72D13">
        <w:t xml:space="preserve"> tested at a different condition. This time</w:t>
      </w:r>
      <w:r>
        <w:t>,</w:t>
      </w:r>
      <w:r w:rsidRPr="00F72D13">
        <w:t xml:space="preserve"> a BUR of </w:t>
      </w:r>
      <w:r w:rsidRPr="00DE63B2">
        <w:t>12</w:t>
      </w:r>
      <w:r w:rsidRPr="00DE63B2">
        <w:rPr>
          <w:vertAlign w:val="superscript"/>
        </w:rPr>
        <w:t>o</w:t>
      </w:r>
      <w:r w:rsidRPr="00DE63B2">
        <w:t>/100 ft</w:t>
      </w:r>
      <w:r w:rsidRPr="00F72D13">
        <w:rPr>
          <w:b/>
        </w:rPr>
        <w:t xml:space="preserve"> </w:t>
      </w:r>
      <w:r>
        <w:t>was</w:t>
      </w:r>
      <w:r w:rsidRPr="00F72D13">
        <w:t xml:space="preserve"> used to predict the </w:t>
      </w:r>
      <w:r>
        <w:t>critical gas rate</w:t>
      </w:r>
      <w:r w:rsidRPr="00F72D13">
        <w:t xml:space="preserve"> for the 67 wells from Veeken’s work and the two wells from Belfroid’s work. Table </w:t>
      </w:r>
      <w:r w:rsidR="00B31306">
        <w:t>B</w:t>
      </w:r>
      <w:r w:rsidR="007068CF">
        <w:t>2</w:t>
      </w:r>
      <w:r w:rsidR="00B31306">
        <w:t xml:space="preserve"> in Appendix B</w:t>
      </w:r>
      <w:r w:rsidRPr="00F72D13">
        <w:t xml:space="preserve"> shows the well data and the calculated predicted critical rates</w:t>
      </w:r>
      <w:r>
        <w:t>,</w:t>
      </w:r>
      <w:r w:rsidRPr="00F72D13">
        <w:t xml:space="preserve"> along with a comparison of the predict</w:t>
      </w:r>
      <w:r>
        <w:t xml:space="preserve">ed and </w:t>
      </w:r>
      <w:r w:rsidRPr="00F72D13">
        <w:t>observed critical rates</w:t>
      </w:r>
      <w:r w:rsidR="005500A3">
        <w:t>.</w:t>
      </w:r>
    </w:p>
    <w:p w:rsidR="005500A3" w:rsidRDefault="005500A3" w:rsidP="005500A3">
      <w:pPr>
        <w:jc w:val="both"/>
      </w:pPr>
      <w:r w:rsidRPr="00F72D13">
        <w:t xml:space="preserve">Figure </w:t>
      </w:r>
      <w:r>
        <w:t>5</w:t>
      </w:r>
      <w:r w:rsidRPr="00F72D13">
        <w:t>.</w:t>
      </w:r>
      <w:r w:rsidR="00D61D4B">
        <w:t>2</w:t>
      </w:r>
      <w:r w:rsidRPr="00F72D13">
        <w:t xml:space="preserve"> show</w:t>
      </w:r>
      <w:r>
        <w:t>s the deviation of the new model</w:t>
      </w:r>
      <w:r w:rsidRPr="00F72D13">
        <w:t xml:space="preserve"> and the Veeken model from the actual observed data. </w:t>
      </w:r>
      <w:r w:rsidR="008535CB">
        <w:t>Once again, t</w:t>
      </w:r>
      <w:r w:rsidRPr="00F72D13">
        <w:t xml:space="preserve">he </w:t>
      </w:r>
      <w:r>
        <w:t>new model</w:t>
      </w:r>
      <w:r w:rsidRPr="00F72D13">
        <w:t xml:space="preserve"> appears to have </w:t>
      </w:r>
      <w:r>
        <w:t>closer predictions to</w:t>
      </w:r>
      <w:r w:rsidRPr="00F72D13">
        <w:t xml:space="preserve"> </w:t>
      </w:r>
      <w:r>
        <w:t>the observed data with an overall deviation of 18% compared to Veeken model which has 21% deviation. The latter observation is especially true for gas rates less 10,000 Mscf/d where the new model shows even better performance</w:t>
      </w:r>
      <w:r w:rsidR="00D04629">
        <w:t xml:space="preserve"> and a reduced deviation of 15.7</w:t>
      </w:r>
      <w:r>
        <w:t xml:space="preserve">% from actual. </w:t>
      </w:r>
    </w:p>
    <w:p w:rsidR="005500A3" w:rsidRDefault="005500A3" w:rsidP="00F55679">
      <w:pPr>
        <w:jc w:val="both"/>
      </w:pPr>
    </w:p>
    <w:p w:rsidR="00F55679" w:rsidRPr="00F72D13" w:rsidRDefault="0075157F" w:rsidP="002D7629">
      <w:pPr>
        <w:spacing w:line="360" w:lineRule="auto"/>
        <w:jc w:val="center"/>
      </w:pPr>
      <w:r w:rsidRPr="0075157F">
        <w:rPr>
          <w:noProof/>
          <w:lang w:bidi="ar-SA"/>
        </w:rPr>
        <w:lastRenderedPageBreak/>
        <w:drawing>
          <wp:inline distT="0" distB="0" distL="0" distR="0">
            <wp:extent cx="5166360" cy="3752850"/>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55679" w:rsidRPr="00D43A2D" w:rsidRDefault="00F55679" w:rsidP="001A283E">
      <w:pPr>
        <w:spacing w:line="240" w:lineRule="auto"/>
        <w:ind w:left="720"/>
        <w:jc w:val="center"/>
      </w:pPr>
      <w:r w:rsidRPr="00F72D13">
        <w:rPr>
          <w:b/>
        </w:rPr>
        <w:t xml:space="preserve">Figure </w:t>
      </w:r>
      <w:r>
        <w:rPr>
          <w:b/>
        </w:rPr>
        <w:t>5</w:t>
      </w:r>
      <w:r w:rsidRPr="00F72D13">
        <w:rPr>
          <w:b/>
        </w:rPr>
        <w:t xml:space="preserve">.2: </w:t>
      </w:r>
      <w:r>
        <w:t>Veeken</w:t>
      </w:r>
      <w:r w:rsidRPr="00D43A2D">
        <w:t xml:space="preserve"> </w:t>
      </w:r>
      <w:r w:rsidR="00610092">
        <w:t xml:space="preserve">model </w:t>
      </w:r>
      <w:r>
        <w:t>versus the</w:t>
      </w:r>
      <w:r w:rsidRPr="00D43A2D">
        <w:t xml:space="preserve"> </w:t>
      </w:r>
      <w:r w:rsidR="00B55705">
        <w:t>new model</w:t>
      </w:r>
      <w:r w:rsidRPr="00D43A2D">
        <w:t xml:space="preserve"> </w:t>
      </w:r>
      <w:r>
        <w:t xml:space="preserve">with </w:t>
      </w:r>
      <w:r w:rsidRPr="00D43A2D">
        <w:t>observed Veeken</w:t>
      </w:r>
      <w:r>
        <w:t xml:space="preserve"> et al.</w:t>
      </w:r>
      <w:r w:rsidRPr="00D43A2D">
        <w:t xml:space="preserve"> data using 12</w:t>
      </w:r>
      <w:r w:rsidRPr="00D43A2D">
        <w:rPr>
          <w:vertAlign w:val="superscript"/>
        </w:rPr>
        <w:t>o</w:t>
      </w:r>
      <w:r w:rsidRPr="00D43A2D">
        <w:t>/100 ft</w:t>
      </w:r>
      <w:r>
        <w:t xml:space="preserve"> </w:t>
      </w:r>
      <w:r w:rsidR="00C81089">
        <w:t>BUR</w:t>
      </w:r>
    </w:p>
    <w:p w:rsidR="005500A3" w:rsidRDefault="005500A3" w:rsidP="00F55679">
      <w:pPr>
        <w:jc w:val="both"/>
      </w:pPr>
    </w:p>
    <w:p w:rsidR="005500A3" w:rsidRPr="00F72D13" w:rsidRDefault="005500A3" w:rsidP="005500A3">
      <w:pPr>
        <w:jc w:val="both"/>
      </w:pPr>
      <w:r w:rsidRPr="00F72D13">
        <w:t xml:space="preserve">Table </w:t>
      </w:r>
      <w:r>
        <w:t>5</w:t>
      </w:r>
      <w:r w:rsidRPr="00F72D13">
        <w:t>.</w:t>
      </w:r>
      <w:r w:rsidR="007F603B">
        <w:t>5</w:t>
      </w:r>
      <w:r w:rsidRPr="00F72D13">
        <w:t xml:space="preserve"> summarizes the critical gas rate predictions</w:t>
      </w:r>
      <w:r>
        <w:t xml:space="preserve"> </w:t>
      </w:r>
      <w:r w:rsidRPr="00F72D13">
        <w:t xml:space="preserve">using a BUR of </w:t>
      </w:r>
      <w:r w:rsidRPr="00DE63B2">
        <w:t>12</w:t>
      </w:r>
      <w:r w:rsidRPr="00DE63B2">
        <w:rPr>
          <w:vertAlign w:val="superscript"/>
        </w:rPr>
        <w:t>o</w:t>
      </w:r>
      <w:r w:rsidRPr="00DE63B2">
        <w:t>/100 ft</w:t>
      </w:r>
      <w:r w:rsidRPr="00F72D13">
        <w:t xml:space="preserve"> </w:t>
      </w:r>
      <w:r>
        <w:t xml:space="preserve">in the form of </w:t>
      </w:r>
      <w:r w:rsidRPr="00F72D13">
        <w:t xml:space="preserve">absolute average percent deviation </w:t>
      </w:r>
      <w:r>
        <w:t>that</w:t>
      </w:r>
      <w:r w:rsidRPr="00F72D13">
        <w:t xml:space="preserve"> each model </w:t>
      </w:r>
      <w:r>
        <w:t xml:space="preserve">yields </w:t>
      </w:r>
      <w:r w:rsidRPr="00F72D13">
        <w:t>for all 67 wells provided by Veeken et al.</w:t>
      </w:r>
      <w:r>
        <w:t xml:space="preserve"> (2009). Table 5.</w:t>
      </w:r>
      <w:r w:rsidR="007F603B">
        <w:t>6</w:t>
      </w:r>
      <w:r>
        <w:t xml:space="preserve"> shows the results using only wells flowing below 10,000 Mscf/d. </w:t>
      </w:r>
      <w:r w:rsidR="00FD6D93">
        <w:t>In both cases t</w:t>
      </w:r>
      <w:r>
        <w:t>he new model</w:t>
      </w:r>
      <w:r w:rsidRPr="00F72D13">
        <w:t xml:space="preserve"> </w:t>
      </w:r>
      <w:r>
        <w:t xml:space="preserve">is </w:t>
      </w:r>
      <w:r w:rsidRPr="00F72D13">
        <w:t>show</w:t>
      </w:r>
      <w:r>
        <w:t>n</w:t>
      </w:r>
      <w:r w:rsidRPr="00F72D13">
        <w:t xml:space="preserve"> to </w:t>
      </w:r>
      <w:r>
        <w:t>more accurately predict</w:t>
      </w:r>
      <w:r w:rsidRPr="00F72D13">
        <w:t xml:space="preserve"> the critical gas rates</w:t>
      </w:r>
      <w:r>
        <w:t xml:space="preserve"> </w:t>
      </w:r>
      <w:r w:rsidR="00FD6D93">
        <w:t>when</w:t>
      </w:r>
      <w:r>
        <w:t xml:space="preserve"> compared to all other models.</w:t>
      </w:r>
      <w:r w:rsidRPr="00F72D13">
        <w:t xml:space="preserve"> </w:t>
      </w:r>
    </w:p>
    <w:p w:rsidR="00F55679" w:rsidRPr="00D43A2D" w:rsidRDefault="00F55679" w:rsidP="00F55679">
      <w:pPr>
        <w:jc w:val="center"/>
      </w:pPr>
      <w:r w:rsidRPr="00F72D13">
        <w:rPr>
          <w:b/>
        </w:rPr>
        <w:t xml:space="preserve">Table </w:t>
      </w:r>
      <w:r>
        <w:rPr>
          <w:b/>
        </w:rPr>
        <w:t>5</w:t>
      </w:r>
      <w:r w:rsidRPr="00F72D13">
        <w:rPr>
          <w:b/>
        </w:rPr>
        <w:t>.</w:t>
      </w:r>
      <w:r w:rsidR="000D4905">
        <w:rPr>
          <w:b/>
        </w:rPr>
        <w:t>5</w:t>
      </w:r>
      <w:r w:rsidRPr="00F72D13">
        <w:rPr>
          <w:b/>
        </w:rPr>
        <w:t xml:space="preserve">: </w:t>
      </w:r>
      <w:r w:rsidR="005500A3" w:rsidRPr="00DE63B2">
        <w:t xml:space="preserve">Absolute average deviation using </w:t>
      </w:r>
      <w:r w:rsidR="005500A3">
        <w:t xml:space="preserve">all </w:t>
      </w:r>
      <w:r w:rsidR="005500A3" w:rsidRPr="00DE63B2">
        <w:t>Veeken et al. data at</w:t>
      </w:r>
      <w:r w:rsidR="005500A3">
        <w:t xml:space="preserve"> </w:t>
      </w:r>
      <w:r w:rsidRPr="00D43A2D">
        <w:t>12</w:t>
      </w:r>
      <w:r w:rsidRPr="00D43A2D">
        <w:rPr>
          <w:vertAlign w:val="superscript"/>
        </w:rPr>
        <w:t>o</w:t>
      </w:r>
      <w:r w:rsidR="00C81089">
        <w:t>/100 ft</w:t>
      </w:r>
    </w:p>
    <w:tbl>
      <w:tblPr>
        <w:tblW w:w="7447" w:type="dxa"/>
        <w:jc w:val="center"/>
        <w:tblInd w:w="683" w:type="dxa"/>
        <w:tblLayout w:type="fixed"/>
        <w:tblLook w:val="04A0"/>
      </w:tblPr>
      <w:tblGrid>
        <w:gridCol w:w="2439"/>
        <w:gridCol w:w="1068"/>
        <w:gridCol w:w="1087"/>
        <w:gridCol w:w="1503"/>
        <w:gridCol w:w="1350"/>
      </w:tblGrid>
      <w:tr w:rsidR="00F55679" w:rsidRPr="00F72D13" w:rsidTr="005500A3">
        <w:trPr>
          <w:trHeight w:val="943"/>
          <w:jc w:val="center"/>
        </w:trPr>
        <w:tc>
          <w:tcPr>
            <w:tcW w:w="2439" w:type="dxa"/>
            <w:tcBorders>
              <w:top w:val="nil"/>
              <w:left w:val="nil"/>
              <w:bottom w:val="nil"/>
              <w:right w:val="nil"/>
            </w:tcBorders>
            <w:shd w:val="clear" w:color="auto" w:fill="auto"/>
            <w:vAlign w:val="center"/>
            <w:hideMark/>
          </w:tcPr>
          <w:p w:rsidR="00F55679" w:rsidRPr="00F72D13" w:rsidRDefault="00F55679" w:rsidP="005500A3">
            <w:pPr>
              <w:spacing w:line="240" w:lineRule="auto"/>
              <w:jc w:val="center"/>
              <w:rPr>
                <w:color w:val="000000"/>
              </w:rPr>
            </w:pPr>
          </w:p>
        </w:tc>
        <w:tc>
          <w:tcPr>
            <w:tcW w:w="106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55679" w:rsidRPr="00F72D13" w:rsidRDefault="00F55679" w:rsidP="005500A3">
            <w:pPr>
              <w:spacing w:line="240" w:lineRule="auto"/>
              <w:jc w:val="center"/>
              <w:rPr>
                <w:color w:val="000000"/>
              </w:rPr>
            </w:pPr>
            <w:r w:rsidRPr="00F72D13">
              <w:rPr>
                <w:color w:val="000000"/>
              </w:rPr>
              <w:t>Turner</w:t>
            </w:r>
          </w:p>
        </w:tc>
        <w:tc>
          <w:tcPr>
            <w:tcW w:w="1087" w:type="dxa"/>
            <w:tcBorders>
              <w:top w:val="single" w:sz="8" w:space="0" w:color="auto"/>
              <w:left w:val="nil"/>
              <w:bottom w:val="single" w:sz="8" w:space="0" w:color="auto"/>
              <w:right w:val="single" w:sz="4" w:space="0" w:color="auto"/>
            </w:tcBorders>
            <w:shd w:val="clear" w:color="auto" w:fill="auto"/>
            <w:vAlign w:val="center"/>
            <w:hideMark/>
          </w:tcPr>
          <w:p w:rsidR="00F55679" w:rsidRPr="00F72D13" w:rsidRDefault="00F55679" w:rsidP="005500A3">
            <w:pPr>
              <w:spacing w:line="240" w:lineRule="auto"/>
              <w:jc w:val="center"/>
              <w:rPr>
                <w:color w:val="000000"/>
              </w:rPr>
            </w:pPr>
            <w:r w:rsidRPr="00F72D13">
              <w:rPr>
                <w:color w:val="000000"/>
              </w:rPr>
              <w:t>Coleman</w:t>
            </w:r>
          </w:p>
        </w:tc>
        <w:tc>
          <w:tcPr>
            <w:tcW w:w="1503" w:type="dxa"/>
            <w:tcBorders>
              <w:top w:val="single" w:sz="8" w:space="0" w:color="auto"/>
              <w:left w:val="nil"/>
              <w:bottom w:val="single" w:sz="8" w:space="0" w:color="auto"/>
              <w:right w:val="single" w:sz="4" w:space="0" w:color="auto"/>
            </w:tcBorders>
            <w:shd w:val="clear" w:color="000000" w:fill="C5D9F1"/>
            <w:vAlign w:val="center"/>
            <w:hideMark/>
          </w:tcPr>
          <w:p w:rsidR="00F55679" w:rsidRPr="00F72D13" w:rsidRDefault="00F55679" w:rsidP="00AD2F8E">
            <w:pPr>
              <w:spacing w:line="240" w:lineRule="auto"/>
              <w:jc w:val="center"/>
              <w:rPr>
                <w:color w:val="000000"/>
              </w:rPr>
            </w:pPr>
            <w:r>
              <w:rPr>
                <w:color w:val="000000"/>
              </w:rPr>
              <w:t xml:space="preserve">New </w:t>
            </w:r>
            <w:r w:rsidR="00AD2F8E">
              <w:rPr>
                <w:color w:val="000000"/>
              </w:rPr>
              <w:t>m</w:t>
            </w:r>
            <w:r>
              <w:rPr>
                <w:color w:val="000000"/>
              </w:rPr>
              <w:t>odel</w:t>
            </w:r>
          </w:p>
        </w:tc>
        <w:tc>
          <w:tcPr>
            <w:tcW w:w="1350" w:type="dxa"/>
            <w:tcBorders>
              <w:top w:val="single" w:sz="8" w:space="0" w:color="auto"/>
              <w:left w:val="nil"/>
              <w:bottom w:val="single" w:sz="8" w:space="0" w:color="auto"/>
              <w:right w:val="single" w:sz="4" w:space="0" w:color="auto"/>
            </w:tcBorders>
            <w:shd w:val="clear" w:color="auto" w:fill="auto"/>
            <w:vAlign w:val="center"/>
            <w:hideMark/>
          </w:tcPr>
          <w:p w:rsidR="00F55679" w:rsidRPr="00F72D13" w:rsidRDefault="00F55679" w:rsidP="005500A3">
            <w:pPr>
              <w:spacing w:line="240" w:lineRule="auto"/>
              <w:jc w:val="center"/>
              <w:rPr>
                <w:color w:val="000000"/>
              </w:rPr>
            </w:pPr>
            <w:r w:rsidRPr="00F72D13">
              <w:rPr>
                <w:color w:val="000000"/>
              </w:rPr>
              <w:t>Veeken</w:t>
            </w:r>
          </w:p>
        </w:tc>
      </w:tr>
      <w:tr w:rsidR="00F55679" w:rsidRPr="00F72D13" w:rsidTr="005500A3">
        <w:trPr>
          <w:trHeight w:val="988"/>
          <w:jc w:val="center"/>
        </w:trPr>
        <w:tc>
          <w:tcPr>
            <w:tcW w:w="24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5679" w:rsidRPr="00F72D13" w:rsidRDefault="00F55679" w:rsidP="005500A3">
            <w:pPr>
              <w:spacing w:line="240" w:lineRule="auto"/>
              <w:jc w:val="center"/>
              <w:rPr>
                <w:color w:val="000000"/>
              </w:rPr>
            </w:pPr>
            <w:r w:rsidRPr="00F72D13">
              <w:rPr>
                <w:color w:val="000000"/>
              </w:rPr>
              <w:t>Absolute Average Percent Deviation %</w:t>
            </w:r>
          </w:p>
        </w:tc>
        <w:tc>
          <w:tcPr>
            <w:tcW w:w="1068"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5500A3">
            <w:pPr>
              <w:spacing w:line="240" w:lineRule="auto"/>
              <w:jc w:val="center"/>
              <w:rPr>
                <w:color w:val="000000"/>
              </w:rPr>
            </w:pPr>
            <w:r w:rsidRPr="00F72D13">
              <w:rPr>
                <w:color w:val="000000"/>
              </w:rPr>
              <w:t>26</w:t>
            </w:r>
          </w:p>
        </w:tc>
        <w:tc>
          <w:tcPr>
            <w:tcW w:w="1087"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5500A3">
            <w:pPr>
              <w:spacing w:line="240" w:lineRule="auto"/>
              <w:jc w:val="center"/>
              <w:rPr>
                <w:color w:val="000000"/>
              </w:rPr>
            </w:pPr>
            <w:r w:rsidRPr="00F72D13">
              <w:rPr>
                <w:color w:val="000000"/>
              </w:rPr>
              <w:t>39</w:t>
            </w:r>
          </w:p>
        </w:tc>
        <w:tc>
          <w:tcPr>
            <w:tcW w:w="1503" w:type="dxa"/>
            <w:tcBorders>
              <w:top w:val="nil"/>
              <w:left w:val="nil"/>
              <w:bottom w:val="single" w:sz="8" w:space="0" w:color="auto"/>
              <w:right w:val="single" w:sz="4" w:space="0" w:color="auto"/>
            </w:tcBorders>
            <w:shd w:val="clear" w:color="000000" w:fill="C5D9F1"/>
            <w:noWrap/>
            <w:vAlign w:val="center"/>
            <w:hideMark/>
          </w:tcPr>
          <w:p w:rsidR="00F55679" w:rsidRPr="00F72D13" w:rsidRDefault="00F55679" w:rsidP="005500A3">
            <w:pPr>
              <w:spacing w:line="240" w:lineRule="auto"/>
              <w:jc w:val="center"/>
              <w:rPr>
                <w:color w:val="000000"/>
              </w:rPr>
            </w:pPr>
            <w:r w:rsidRPr="00F72D13">
              <w:rPr>
                <w:color w:val="000000"/>
              </w:rPr>
              <w:t>18</w:t>
            </w:r>
          </w:p>
        </w:tc>
        <w:tc>
          <w:tcPr>
            <w:tcW w:w="1350"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5500A3">
            <w:pPr>
              <w:spacing w:line="240" w:lineRule="auto"/>
              <w:jc w:val="center"/>
              <w:rPr>
                <w:color w:val="000000"/>
              </w:rPr>
            </w:pPr>
            <w:r w:rsidRPr="00F72D13">
              <w:rPr>
                <w:color w:val="000000"/>
              </w:rPr>
              <w:t>21</w:t>
            </w:r>
          </w:p>
        </w:tc>
      </w:tr>
    </w:tbl>
    <w:p w:rsidR="005500A3" w:rsidRDefault="005500A3" w:rsidP="005500A3">
      <w:pPr>
        <w:spacing w:line="240" w:lineRule="auto"/>
        <w:jc w:val="center"/>
      </w:pPr>
      <w:r w:rsidRPr="00F72D13">
        <w:rPr>
          <w:b/>
        </w:rPr>
        <w:lastRenderedPageBreak/>
        <w:t xml:space="preserve">Table </w:t>
      </w:r>
      <w:r>
        <w:rPr>
          <w:b/>
        </w:rPr>
        <w:t>5</w:t>
      </w:r>
      <w:r w:rsidRPr="00F72D13">
        <w:rPr>
          <w:b/>
        </w:rPr>
        <w:t>.</w:t>
      </w:r>
      <w:r w:rsidR="000D4905">
        <w:rPr>
          <w:b/>
        </w:rPr>
        <w:t>6</w:t>
      </w:r>
      <w:r w:rsidRPr="00F72D13">
        <w:rPr>
          <w:b/>
        </w:rPr>
        <w:t xml:space="preserve">: </w:t>
      </w:r>
      <w:r w:rsidRPr="00DE63B2">
        <w:t xml:space="preserve">Absolute average deviation using </w:t>
      </w:r>
      <w:r>
        <w:t xml:space="preserve">rates less than 10 MMscf/d from </w:t>
      </w:r>
      <w:r w:rsidRPr="00DE63B2">
        <w:t>Veeken et al. data at</w:t>
      </w:r>
      <w:r>
        <w:t xml:space="preserve"> 1</w:t>
      </w:r>
      <w:r w:rsidRPr="00DE63B2">
        <w:t>2</w:t>
      </w:r>
      <w:r w:rsidRPr="00DE63B2">
        <w:rPr>
          <w:vertAlign w:val="superscript"/>
        </w:rPr>
        <w:t>o</w:t>
      </w:r>
      <w:r>
        <w:t>/100 ft</w:t>
      </w:r>
    </w:p>
    <w:tbl>
      <w:tblPr>
        <w:tblW w:w="7200" w:type="dxa"/>
        <w:jc w:val="center"/>
        <w:tblCellMar>
          <w:left w:w="0" w:type="dxa"/>
          <w:right w:w="0" w:type="dxa"/>
        </w:tblCellMar>
        <w:tblLook w:val="04A0"/>
      </w:tblPr>
      <w:tblGrid>
        <w:gridCol w:w="2370"/>
        <w:gridCol w:w="1236"/>
        <w:gridCol w:w="1119"/>
        <w:gridCol w:w="1305"/>
        <w:gridCol w:w="1170"/>
      </w:tblGrid>
      <w:tr w:rsidR="005500A3" w:rsidRPr="005500A3" w:rsidTr="005500A3">
        <w:trPr>
          <w:trHeight w:val="1200"/>
          <w:jc w:val="center"/>
        </w:trPr>
        <w:tc>
          <w:tcPr>
            <w:tcW w:w="2370" w:type="dxa"/>
            <w:tcBorders>
              <w:top w:val="nil"/>
              <w:left w:val="nil"/>
              <w:bottom w:val="single" w:sz="8" w:space="0" w:color="000000"/>
              <w:right w:val="single" w:sz="8" w:space="0" w:color="000000"/>
            </w:tcBorders>
            <w:shd w:val="clear" w:color="auto" w:fill="auto"/>
            <w:tcMar>
              <w:top w:w="21" w:type="dxa"/>
              <w:left w:w="21" w:type="dxa"/>
              <w:bottom w:w="0" w:type="dxa"/>
              <w:right w:w="21" w:type="dxa"/>
            </w:tcMar>
            <w:vAlign w:val="center"/>
            <w:hideMark/>
          </w:tcPr>
          <w:p w:rsidR="005500A3" w:rsidRPr="005500A3" w:rsidRDefault="005500A3" w:rsidP="005500A3">
            <w:pPr>
              <w:spacing w:line="240" w:lineRule="auto"/>
              <w:jc w:val="center"/>
            </w:pPr>
          </w:p>
        </w:tc>
        <w:tc>
          <w:tcPr>
            <w:tcW w:w="1236" w:type="dxa"/>
            <w:tcBorders>
              <w:top w:val="single" w:sz="8" w:space="0" w:color="000000"/>
              <w:left w:val="single" w:sz="8"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0F4DEB" w:rsidRPr="005500A3" w:rsidRDefault="005500A3" w:rsidP="005500A3">
            <w:pPr>
              <w:spacing w:line="240" w:lineRule="auto"/>
              <w:jc w:val="center"/>
            </w:pPr>
            <w:r w:rsidRPr="005500A3">
              <w:t>Turner</w:t>
            </w:r>
          </w:p>
        </w:tc>
        <w:tc>
          <w:tcPr>
            <w:tcW w:w="1119" w:type="dxa"/>
            <w:tcBorders>
              <w:top w:val="single" w:sz="8" w:space="0" w:color="000000"/>
              <w:left w:val="single" w:sz="4"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0F4DEB" w:rsidRPr="005500A3" w:rsidRDefault="005500A3" w:rsidP="005500A3">
            <w:pPr>
              <w:spacing w:line="240" w:lineRule="auto"/>
              <w:jc w:val="center"/>
            </w:pPr>
            <w:r w:rsidRPr="005500A3">
              <w:t>Coleman</w:t>
            </w:r>
          </w:p>
        </w:tc>
        <w:tc>
          <w:tcPr>
            <w:tcW w:w="1305" w:type="dxa"/>
            <w:tcBorders>
              <w:top w:val="single" w:sz="8" w:space="0" w:color="000000"/>
              <w:left w:val="single" w:sz="4" w:space="0" w:color="000000"/>
              <w:bottom w:val="single" w:sz="8" w:space="0" w:color="000000"/>
              <w:right w:val="single" w:sz="4" w:space="0" w:color="000000"/>
            </w:tcBorders>
            <w:shd w:val="clear" w:color="auto" w:fill="C5D9F1"/>
            <w:tcMar>
              <w:top w:w="21" w:type="dxa"/>
              <w:left w:w="21" w:type="dxa"/>
              <w:bottom w:w="0" w:type="dxa"/>
              <w:right w:w="21" w:type="dxa"/>
            </w:tcMar>
            <w:vAlign w:val="center"/>
            <w:hideMark/>
          </w:tcPr>
          <w:p w:rsidR="000F4DEB" w:rsidRPr="005500A3" w:rsidRDefault="005500A3" w:rsidP="00AD2F8E">
            <w:pPr>
              <w:spacing w:line="240" w:lineRule="auto"/>
              <w:jc w:val="center"/>
            </w:pPr>
            <w:r w:rsidRPr="005500A3">
              <w:t xml:space="preserve">New </w:t>
            </w:r>
            <w:r w:rsidR="00AD2F8E">
              <w:t>m</w:t>
            </w:r>
            <w:r w:rsidRPr="005500A3">
              <w:t>odel</w:t>
            </w:r>
          </w:p>
        </w:tc>
        <w:tc>
          <w:tcPr>
            <w:tcW w:w="1170" w:type="dxa"/>
            <w:tcBorders>
              <w:top w:val="single" w:sz="8" w:space="0" w:color="000000"/>
              <w:left w:val="single" w:sz="4"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0F4DEB" w:rsidRPr="005500A3" w:rsidRDefault="005500A3" w:rsidP="005500A3">
            <w:pPr>
              <w:spacing w:line="240" w:lineRule="auto"/>
              <w:jc w:val="center"/>
            </w:pPr>
            <w:r w:rsidRPr="005500A3">
              <w:t>Veeken</w:t>
            </w:r>
          </w:p>
        </w:tc>
      </w:tr>
      <w:tr w:rsidR="005500A3" w:rsidRPr="005500A3" w:rsidTr="005500A3">
        <w:trPr>
          <w:trHeight w:val="1161"/>
          <w:jc w:val="center"/>
        </w:trPr>
        <w:tc>
          <w:tcPr>
            <w:tcW w:w="2370" w:type="dxa"/>
            <w:tcBorders>
              <w:top w:val="single" w:sz="8" w:space="0" w:color="000000"/>
              <w:left w:val="single" w:sz="8" w:space="0" w:color="000000"/>
              <w:bottom w:val="single" w:sz="8" w:space="0" w:color="000000"/>
              <w:right w:val="single" w:sz="8" w:space="0" w:color="000000"/>
            </w:tcBorders>
            <w:shd w:val="clear" w:color="auto" w:fill="auto"/>
            <w:tcMar>
              <w:top w:w="21" w:type="dxa"/>
              <w:left w:w="21" w:type="dxa"/>
              <w:bottom w:w="0" w:type="dxa"/>
              <w:right w:w="21" w:type="dxa"/>
            </w:tcMar>
            <w:vAlign w:val="center"/>
            <w:hideMark/>
          </w:tcPr>
          <w:p w:rsidR="000F4DEB" w:rsidRPr="005500A3" w:rsidRDefault="005500A3" w:rsidP="005500A3">
            <w:pPr>
              <w:spacing w:line="240" w:lineRule="auto"/>
              <w:jc w:val="center"/>
            </w:pPr>
            <w:r w:rsidRPr="005500A3">
              <w:t>Absolute Average Percent Deviation %</w:t>
            </w:r>
          </w:p>
        </w:tc>
        <w:tc>
          <w:tcPr>
            <w:tcW w:w="1236" w:type="dxa"/>
            <w:tcBorders>
              <w:top w:val="single" w:sz="8" w:space="0" w:color="000000"/>
              <w:left w:val="single" w:sz="8"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0F4DEB" w:rsidRPr="005500A3" w:rsidRDefault="005500A3" w:rsidP="005500A3">
            <w:pPr>
              <w:spacing w:line="240" w:lineRule="auto"/>
              <w:jc w:val="center"/>
            </w:pPr>
            <w:r w:rsidRPr="005500A3">
              <w:t>24</w:t>
            </w:r>
          </w:p>
        </w:tc>
        <w:tc>
          <w:tcPr>
            <w:tcW w:w="1119" w:type="dxa"/>
            <w:tcBorders>
              <w:top w:val="single" w:sz="8" w:space="0" w:color="000000"/>
              <w:left w:val="single" w:sz="4"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0F4DEB" w:rsidRPr="005500A3" w:rsidRDefault="005500A3" w:rsidP="005500A3">
            <w:pPr>
              <w:spacing w:line="240" w:lineRule="auto"/>
              <w:jc w:val="center"/>
            </w:pPr>
            <w:r w:rsidRPr="005500A3">
              <w:t>36</w:t>
            </w:r>
          </w:p>
        </w:tc>
        <w:tc>
          <w:tcPr>
            <w:tcW w:w="1305" w:type="dxa"/>
            <w:tcBorders>
              <w:top w:val="single" w:sz="8" w:space="0" w:color="000000"/>
              <w:left w:val="single" w:sz="4" w:space="0" w:color="000000"/>
              <w:bottom w:val="single" w:sz="8" w:space="0" w:color="000000"/>
              <w:right w:val="single" w:sz="4" w:space="0" w:color="000000"/>
            </w:tcBorders>
            <w:shd w:val="clear" w:color="auto" w:fill="C5D9F1"/>
            <w:tcMar>
              <w:top w:w="21" w:type="dxa"/>
              <w:left w:w="21" w:type="dxa"/>
              <w:bottom w:w="0" w:type="dxa"/>
              <w:right w:w="21" w:type="dxa"/>
            </w:tcMar>
            <w:vAlign w:val="center"/>
            <w:hideMark/>
          </w:tcPr>
          <w:p w:rsidR="000F4DEB" w:rsidRPr="005500A3" w:rsidRDefault="005500A3" w:rsidP="005500A3">
            <w:pPr>
              <w:spacing w:line="240" w:lineRule="auto"/>
              <w:jc w:val="center"/>
            </w:pPr>
            <w:r w:rsidRPr="005500A3">
              <w:t>15</w:t>
            </w:r>
            <w:r>
              <w:t>.</w:t>
            </w:r>
            <w:r w:rsidR="00D04629">
              <w:t>7</w:t>
            </w:r>
          </w:p>
        </w:tc>
        <w:tc>
          <w:tcPr>
            <w:tcW w:w="1170" w:type="dxa"/>
            <w:tcBorders>
              <w:top w:val="single" w:sz="8" w:space="0" w:color="000000"/>
              <w:left w:val="single" w:sz="4" w:space="0" w:color="000000"/>
              <w:bottom w:val="single" w:sz="8" w:space="0" w:color="000000"/>
              <w:right w:val="single" w:sz="4" w:space="0" w:color="000000"/>
            </w:tcBorders>
            <w:shd w:val="clear" w:color="auto" w:fill="auto"/>
            <w:tcMar>
              <w:top w:w="21" w:type="dxa"/>
              <w:left w:w="21" w:type="dxa"/>
              <w:bottom w:w="0" w:type="dxa"/>
              <w:right w:w="21" w:type="dxa"/>
            </w:tcMar>
            <w:vAlign w:val="center"/>
            <w:hideMark/>
          </w:tcPr>
          <w:p w:rsidR="000F4DEB" w:rsidRPr="005500A3" w:rsidRDefault="005500A3" w:rsidP="005500A3">
            <w:pPr>
              <w:spacing w:line="240" w:lineRule="auto"/>
              <w:jc w:val="center"/>
            </w:pPr>
            <w:r w:rsidRPr="005500A3">
              <w:t>21</w:t>
            </w:r>
          </w:p>
        </w:tc>
      </w:tr>
    </w:tbl>
    <w:p w:rsidR="005500A3" w:rsidRDefault="005500A3" w:rsidP="00F55679">
      <w:pPr>
        <w:jc w:val="both"/>
      </w:pPr>
    </w:p>
    <w:p w:rsidR="00F55679" w:rsidRPr="00F72D13" w:rsidRDefault="00F55679" w:rsidP="00F55679">
      <w:pPr>
        <w:jc w:val="both"/>
      </w:pPr>
      <w:r>
        <w:t xml:space="preserve">The comparison of the </w:t>
      </w:r>
      <w:r w:rsidR="00B55705">
        <w:t>new model</w:t>
      </w:r>
      <w:r w:rsidRPr="00F72D13">
        <w:t xml:space="preserve"> prediction</w:t>
      </w:r>
      <w:r>
        <w:t>s</w:t>
      </w:r>
      <w:r w:rsidRPr="00F72D13">
        <w:t xml:space="preserve"> </w:t>
      </w:r>
      <w:r>
        <w:t>with</w:t>
      </w:r>
      <w:r w:rsidRPr="00F72D13">
        <w:t xml:space="preserve"> the Belfroid et al. </w:t>
      </w:r>
      <w:r>
        <w:t xml:space="preserve">(2008) </w:t>
      </w:r>
      <w:r w:rsidRPr="00F72D13">
        <w:t>model</w:t>
      </w:r>
      <w:r>
        <w:t xml:space="preserve"> in </w:t>
      </w:r>
      <w:r w:rsidRPr="00F72D13">
        <w:t xml:space="preserve">Table </w:t>
      </w:r>
      <w:r>
        <w:t>5</w:t>
      </w:r>
      <w:r w:rsidRPr="00F72D13">
        <w:t>.</w:t>
      </w:r>
      <w:r w:rsidR="00AC3251">
        <w:t>7 shows that for W</w:t>
      </w:r>
      <w:r>
        <w:t xml:space="preserve">ell 1, the </w:t>
      </w:r>
      <w:r w:rsidR="00B55705">
        <w:t>new model</w:t>
      </w:r>
      <w:r w:rsidRPr="00F72D13">
        <w:t xml:space="preserve"> predicts a ratio of 1.1, while both the Belfroid and Turner models predict a rati</w:t>
      </w:r>
      <w:r>
        <w:t xml:space="preserve">o of 1.2. </w:t>
      </w:r>
      <w:r w:rsidR="00AC3251">
        <w:t>In the meanwhile, f</w:t>
      </w:r>
      <w:r>
        <w:t xml:space="preserve">or well 2, both the </w:t>
      </w:r>
      <w:r w:rsidR="00B55705">
        <w:t>new model</w:t>
      </w:r>
      <w:r w:rsidRPr="00F72D13">
        <w:t xml:space="preserve"> and Belfroid model predict a ratio of 0.9, while the Turner model predicts a r</w:t>
      </w:r>
      <w:r>
        <w:t xml:space="preserve">atio of 1.1. Again, the </w:t>
      </w:r>
      <w:r w:rsidR="00B55705">
        <w:t>new model</w:t>
      </w:r>
      <w:r w:rsidRPr="00F72D13">
        <w:t xml:space="preserve"> shows that it has better prediction capabilities of the </w:t>
      </w:r>
      <w:r>
        <w:t>critical gas rate</w:t>
      </w:r>
      <w:r w:rsidRPr="00F72D13">
        <w:t>s than both the Belfroid model and the Turner model.</w:t>
      </w:r>
    </w:p>
    <w:p w:rsidR="00F55679" w:rsidRPr="00F72D13" w:rsidRDefault="00F55679" w:rsidP="00F55679">
      <w:pPr>
        <w:jc w:val="center"/>
        <w:rPr>
          <w:b/>
        </w:rPr>
      </w:pPr>
      <w:r w:rsidRPr="00F72D13">
        <w:rPr>
          <w:b/>
        </w:rPr>
        <w:t xml:space="preserve">Table </w:t>
      </w:r>
      <w:r>
        <w:rPr>
          <w:b/>
        </w:rPr>
        <w:t>5</w:t>
      </w:r>
      <w:r w:rsidRPr="00F72D13">
        <w:rPr>
          <w:b/>
        </w:rPr>
        <w:t xml:space="preserve">.7: </w:t>
      </w:r>
      <w:r w:rsidRPr="00DE63B2">
        <w:t>Comparing different models using Belfroid et al. data at 12</w:t>
      </w:r>
      <w:r w:rsidRPr="00DE63B2">
        <w:rPr>
          <w:vertAlign w:val="superscript"/>
        </w:rPr>
        <w:t>o</w:t>
      </w:r>
      <w:r w:rsidRPr="00DE63B2">
        <w:t>/100</w:t>
      </w:r>
      <w:r w:rsidRPr="00F72D13">
        <w:rPr>
          <w:b/>
        </w:rPr>
        <w:t xml:space="preserve"> </w:t>
      </w:r>
      <w:r w:rsidRPr="00DB602C">
        <w:t>ft</w:t>
      </w:r>
    </w:p>
    <w:tbl>
      <w:tblPr>
        <w:tblW w:w="7020" w:type="dxa"/>
        <w:jc w:val="center"/>
        <w:tblInd w:w="312" w:type="dxa"/>
        <w:tblLook w:val="04A0"/>
      </w:tblPr>
      <w:tblGrid>
        <w:gridCol w:w="2339"/>
        <w:gridCol w:w="1710"/>
        <w:gridCol w:w="1530"/>
        <w:gridCol w:w="1441"/>
      </w:tblGrid>
      <w:tr w:rsidR="00F55679" w:rsidRPr="00F72D13" w:rsidTr="00FD6D93">
        <w:trPr>
          <w:trHeight w:val="466"/>
          <w:jc w:val="center"/>
        </w:trPr>
        <w:tc>
          <w:tcPr>
            <w:tcW w:w="2339" w:type="dxa"/>
            <w:tcBorders>
              <w:top w:val="nil"/>
              <w:left w:val="nil"/>
              <w:bottom w:val="nil"/>
              <w:right w:val="nil"/>
            </w:tcBorders>
            <w:shd w:val="clear" w:color="auto" w:fill="auto"/>
            <w:noWrap/>
            <w:vAlign w:val="center"/>
            <w:hideMark/>
          </w:tcPr>
          <w:p w:rsidR="00F55679" w:rsidRPr="00F72D13" w:rsidRDefault="00F55679" w:rsidP="00FD6D93">
            <w:pPr>
              <w:spacing w:line="240" w:lineRule="auto"/>
              <w:jc w:val="center"/>
              <w:rPr>
                <w:color w:val="000000"/>
              </w:rPr>
            </w:pPr>
          </w:p>
        </w:tc>
        <w:tc>
          <w:tcPr>
            <w:tcW w:w="4681"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5679" w:rsidRPr="00F72D13" w:rsidRDefault="00F55679" w:rsidP="00FD6D93">
            <w:pPr>
              <w:spacing w:line="240" w:lineRule="auto"/>
              <w:jc w:val="center"/>
              <w:rPr>
                <w:color w:val="000000"/>
              </w:rPr>
            </w:pPr>
            <w:r w:rsidRPr="00F72D13">
              <w:rPr>
                <w:color w:val="000000"/>
              </w:rPr>
              <w:t>Turner Ratio</w:t>
            </w:r>
          </w:p>
        </w:tc>
      </w:tr>
      <w:tr w:rsidR="00F55679" w:rsidRPr="00F72D13" w:rsidTr="00FD6D93">
        <w:trPr>
          <w:trHeight w:val="592"/>
          <w:jc w:val="center"/>
        </w:trPr>
        <w:tc>
          <w:tcPr>
            <w:tcW w:w="2339" w:type="dxa"/>
            <w:tcBorders>
              <w:top w:val="nil"/>
              <w:left w:val="nil"/>
              <w:bottom w:val="nil"/>
              <w:right w:val="nil"/>
            </w:tcBorders>
            <w:shd w:val="clear" w:color="auto" w:fill="auto"/>
            <w:noWrap/>
            <w:vAlign w:val="center"/>
            <w:hideMark/>
          </w:tcPr>
          <w:p w:rsidR="00F55679" w:rsidRPr="00F72D13" w:rsidRDefault="00F55679" w:rsidP="00FD6D93">
            <w:pPr>
              <w:spacing w:line="240" w:lineRule="auto"/>
              <w:jc w:val="center"/>
              <w:rPr>
                <w:color w:val="000000"/>
              </w:rPr>
            </w:pPr>
          </w:p>
        </w:tc>
        <w:tc>
          <w:tcPr>
            <w:tcW w:w="1710" w:type="dxa"/>
            <w:tcBorders>
              <w:top w:val="nil"/>
              <w:left w:val="single" w:sz="8" w:space="0" w:color="auto"/>
              <w:bottom w:val="single" w:sz="8" w:space="0" w:color="auto"/>
              <w:right w:val="single" w:sz="4" w:space="0" w:color="auto"/>
            </w:tcBorders>
            <w:shd w:val="clear" w:color="000000" w:fill="C5D9F1"/>
            <w:noWrap/>
            <w:vAlign w:val="center"/>
            <w:hideMark/>
          </w:tcPr>
          <w:p w:rsidR="00F55679" w:rsidRPr="00F72D13" w:rsidRDefault="00F55679" w:rsidP="00FD6D93">
            <w:pPr>
              <w:spacing w:line="240" w:lineRule="auto"/>
              <w:jc w:val="center"/>
              <w:rPr>
                <w:rFonts w:eastAsia="Arial Unicode MS"/>
                <w:color w:val="000000"/>
              </w:rPr>
            </w:pPr>
            <w:r>
              <w:rPr>
                <w:rFonts w:eastAsia="Arial Unicode MS"/>
                <w:color w:val="000000"/>
              </w:rPr>
              <w:t>New model</w:t>
            </w:r>
          </w:p>
        </w:tc>
        <w:tc>
          <w:tcPr>
            <w:tcW w:w="1530"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FD6D93">
            <w:pPr>
              <w:spacing w:line="240" w:lineRule="auto"/>
              <w:jc w:val="center"/>
              <w:rPr>
                <w:rFonts w:eastAsia="Arial Unicode MS"/>
                <w:color w:val="000000"/>
              </w:rPr>
            </w:pPr>
            <w:r w:rsidRPr="00F72D13">
              <w:rPr>
                <w:rFonts w:eastAsia="Arial Unicode MS"/>
                <w:color w:val="000000"/>
              </w:rPr>
              <w:t>Belfroid</w:t>
            </w:r>
          </w:p>
        </w:tc>
        <w:tc>
          <w:tcPr>
            <w:tcW w:w="1441" w:type="dxa"/>
            <w:tcBorders>
              <w:top w:val="nil"/>
              <w:left w:val="nil"/>
              <w:bottom w:val="single" w:sz="8" w:space="0" w:color="auto"/>
              <w:right w:val="single" w:sz="8" w:space="0" w:color="auto"/>
            </w:tcBorders>
            <w:shd w:val="clear" w:color="auto" w:fill="auto"/>
            <w:noWrap/>
            <w:vAlign w:val="center"/>
            <w:hideMark/>
          </w:tcPr>
          <w:p w:rsidR="00F55679" w:rsidRPr="00F72D13" w:rsidRDefault="00F55679" w:rsidP="00FD6D93">
            <w:pPr>
              <w:spacing w:line="240" w:lineRule="auto"/>
              <w:jc w:val="center"/>
              <w:rPr>
                <w:rFonts w:eastAsia="Arial Unicode MS"/>
                <w:color w:val="000000"/>
              </w:rPr>
            </w:pPr>
            <w:r w:rsidRPr="00F72D13">
              <w:rPr>
                <w:rFonts w:eastAsia="Arial Unicode MS"/>
                <w:color w:val="000000"/>
              </w:rPr>
              <w:t>Turner</w:t>
            </w:r>
          </w:p>
        </w:tc>
      </w:tr>
      <w:tr w:rsidR="00F55679" w:rsidRPr="00F72D13" w:rsidTr="00FD6D93">
        <w:trPr>
          <w:trHeight w:val="538"/>
          <w:jc w:val="center"/>
        </w:trPr>
        <w:tc>
          <w:tcPr>
            <w:tcW w:w="233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55679" w:rsidRPr="00F72D13" w:rsidRDefault="00F55679" w:rsidP="00FD6D93">
            <w:pPr>
              <w:spacing w:line="240" w:lineRule="auto"/>
              <w:jc w:val="center"/>
              <w:rPr>
                <w:rFonts w:eastAsia="Arial Unicode MS"/>
                <w:color w:val="000000"/>
              </w:rPr>
            </w:pPr>
            <w:r w:rsidRPr="00F72D13">
              <w:rPr>
                <w:rFonts w:eastAsia="Arial Unicode MS"/>
                <w:color w:val="000000"/>
              </w:rPr>
              <w:t>Well</w:t>
            </w:r>
            <w:r>
              <w:rPr>
                <w:rFonts w:eastAsia="Arial Unicode MS"/>
                <w:color w:val="000000"/>
              </w:rPr>
              <w:t xml:space="preserve"> </w:t>
            </w:r>
            <w:r w:rsidRPr="00F72D13">
              <w:rPr>
                <w:rFonts w:eastAsia="Arial Unicode MS"/>
                <w:color w:val="000000"/>
              </w:rPr>
              <w:t>1</w:t>
            </w:r>
          </w:p>
        </w:tc>
        <w:tc>
          <w:tcPr>
            <w:tcW w:w="1710" w:type="dxa"/>
            <w:tcBorders>
              <w:top w:val="nil"/>
              <w:left w:val="nil"/>
              <w:bottom w:val="single" w:sz="4" w:space="0" w:color="auto"/>
              <w:right w:val="single" w:sz="4" w:space="0" w:color="auto"/>
            </w:tcBorders>
            <w:shd w:val="clear" w:color="000000" w:fill="C5D9F1"/>
            <w:noWrap/>
            <w:vAlign w:val="center"/>
            <w:hideMark/>
          </w:tcPr>
          <w:p w:rsidR="00F55679" w:rsidRPr="00F72D13" w:rsidRDefault="00F55679" w:rsidP="00FD6D93">
            <w:pPr>
              <w:spacing w:line="240" w:lineRule="auto"/>
              <w:jc w:val="center"/>
              <w:rPr>
                <w:color w:val="000000"/>
              </w:rPr>
            </w:pPr>
            <w:r w:rsidRPr="00F72D13">
              <w:rPr>
                <w:color w:val="000000"/>
              </w:rPr>
              <w:t>1.1</w:t>
            </w:r>
          </w:p>
        </w:tc>
        <w:tc>
          <w:tcPr>
            <w:tcW w:w="1530" w:type="dxa"/>
            <w:tcBorders>
              <w:top w:val="nil"/>
              <w:left w:val="nil"/>
              <w:bottom w:val="single" w:sz="4" w:space="0" w:color="auto"/>
              <w:right w:val="single" w:sz="4" w:space="0" w:color="auto"/>
            </w:tcBorders>
            <w:shd w:val="clear" w:color="auto" w:fill="auto"/>
            <w:noWrap/>
            <w:vAlign w:val="center"/>
            <w:hideMark/>
          </w:tcPr>
          <w:p w:rsidR="00F55679" w:rsidRPr="00F72D13" w:rsidRDefault="00F55679" w:rsidP="00FD6D93">
            <w:pPr>
              <w:spacing w:line="240" w:lineRule="auto"/>
              <w:jc w:val="center"/>
              <w:rPr>
                <w:color w:val="000000"/>
              </w:rPr>
            </w:pPr>
            <w:r w:rsidRPr="00F72D13">
              <w:rPr>
                <w:color w:val="000000"/>
              </w:rPr>
              <w:t>1.2</w:t>
            </w:r>
          </w:p>
        </w:tc>
        <w:tc>
          <w:tcPr>
            <w:tcW w:w="1441" w:type="dxa"/>
            <w:tcBorders>
              <w:top w:val="nil"/>
              <w:left w:val="nil"/>
              <w:bottom w:val="single" w:sz="4" w:space="0" w:color="auto"/>
              <w:right w:val="single" w:sz="8" w:space="0" w:color="auto"/>
            </w:tcBorders>
            <w:shd w:val="clear" w:color="auto" w:fill="auto"/>
            <w:noWrap/>
            <w:vAlign w:val="center"/>
            <w:hideMark/>
          </w:tcPr>
          <w:p w:rsidR="00F55679" w:rsidRPr="00F72D13" w:rsidRDefault="00F55679" w:rsidP="00FD6D93">
            <w:pPr>
              <w:spacing w:line="240" w:lineRule="auto"/>
              <w:jc w:val="center"/>
              <w:rPr>
                <w:color w:val="000000"/>
              </w:rPr>
            </w:pPr>
            <w:r w:rsidRPr="00F72D13">
              <w:rPr>
                <w:color w:val="000000"/>
              </w:rPr>
              <w:t>1.2</w:t>
            </w:r>
          </w:p>
        </w:tc>
      </w:tr>
      <w:tr w:rsidR="00F55679" w:rsidRPr="00F72D13" w:rsidTr="00FD6D93">
        <w:trPr>
          <w:trHeight w:val="530"/>
          <w:jc w:val="center"/>
        </w:trPr>
        <w:tc>
          <w:tcPr>
            <w:tcW w:w="2339" w:type="dxa"/>
            <w:tcBorders>
              <w:top w:val="nil"/>
              <w:left w:val="single" w:sz="8" w:space="0" w:color="auto"/>
              <w:bottom w:val="single" w:sz="8" w:space="0" w:color="auto"/>
              <w:right w:val="single" w:sz="8" w:space="0" w:color="auto"/>
            </w:tcBorders>
            <w:shd w:val="clear" w:color="auto" w:fill="auto"/>
            <w:noWrap/>
            <w:vAlign w:val="center"/>
            <w:hideMark/>
          </w:tcPr>
          <w:p w:rsidR="00F55679" w:rsidRPr="00F72D13" w:rsidRDefault="00F55679" w:rsidP="00FD6D93">
            <w:pPr>
              <w:spacing w:line="240" w:lineRule="auto"/>
              <w:jc w:val="center"/>
              <w:rPr>
                <w:rFonts w:eastAsia="Arial Unicode MS"/>
                <w:color w:val="000000"/>
              </w:rPr>
            </w:pPr>
            <w:r w:rsidRPr="00F72D13">
              <w:rPr>
                <w:rFonts w:eastAsia="Arial Unicode MS"/>
                <w:color w:val="000000"/>
              </w:rPr>
              <w:t>Wel</w:t>
            </w:r>
            <w:r>
              <w:rPr>
                <w:rFonts w:eastAsia="Arial Unicode MS"/>
                <w:color w:val="000000"/>
              </w:rPr>
              <w:t xml:space="preserve">l </w:t>
            </w:r>
            <w:r w:rsidRPr="00F72D13">
              <w:rPr>
                <w:rFonts w:eastAsia="Arial Unicode MS"/>
                <w:color w:val="000000"/>
              </w:rPr>
              <w:t>2</w:t>
            </w:r>
          </w:p>
        </w:tc>
        <w:tc>
          <w:tcPr>
            <w:tcW w:w="1710" w:type="dxa"/>
            <w:tcBorders>
              <w:top w:val="nil"/>
              <w:left w:val="nil"/>
              <w:bottom w:val="single" w:sz="8" w:space="0" w:color="auto"/>
              <w:right w:val="single" w:sz="4" w:space="0" w:color="auto"/>
            </w:tcBorders>
            <w:shd w:val="clear" w:color="000000" w:fill="C5D9F1"/>
            <w:noWrap/>
            <w:vAlign w:val="center"/>
            <w:hideMark/>
          </w:tcPr>
          <w:p w:rsidR="00F55679" w:rsidRPr="00F72D13" w:rsidRDefault="00F55679" w:rsidP="00FD6D93">
            <w:pPr>
              <w:spacing w:line="240" w:lineRule="auto"/>
              <w:jc w:val="center"/>
              <w:rPr>
                <w:color w:val="000000"/>
              </w:rPr>
            </w:pPr>
            <w:r w:rsidRPr="00F72D13">
              <w:rPr>
                <w:color w:val="000000"/>
              </w:rPr>
              <w:t>0.9</w:t>
            </w:r>
          </w:p>
        </w:tc>
        <w:tc>
          <w:tcPr>
            <w:tcW w:w="1530" w:type="dxa"/>
            <w:tcBorders>
              <w:top w:val="nil"/>
              <w:left w:val="nil"/>
              <w:bottom w:val="single" w:sz="8" w:space="0" w:color="auto"/>
              <w:right w:val="single" w:sz="4" w:space="0" w:color="auto"/>
            </w:tcBorders>
            <w:shd w:val="clear" w:color="auto" w:fill="auto"/>
            <w:noWrap/>
            <w:vAlign w:val="center"/>
            <w:hideMark/>
          </w:tcPr>
          <w:p w:rsidR="00F55679" w:rsidRPr="00F72D13" w:rsidRDefault="00F55679" w:rsidP="00FD6D93">
            <w:pPr>
              <w:spacing w:line="240" w:lineRule="auto"/>
              <w:jc w:val="center"/>
              <w:rPr>
                <w:color w:val="000000"/>
              </w:rPr>
            </w:pPr>
            <w:r w:rsidRPr="00F72D13">
              <w:rPr>
                <w:color w:val="000000"/>
              </w:rPr>
              <w:t>0.9</w:t>
            </w:r>
          </w:p>
        </w:tc>
        <w:tc>
          <w:tcPr>
            <w:tcW w:w="1441" w:type="dxa"/>
            <w:tcBorders>
              <w:top w:val="nil"/>
              <w:left w:val="nil"/>
              <w:bottom w:val="single" w:sz="8" w:space="0" w:color="auto"/>
              <w:right w:val="single" w:sz="8" w:space="0" w:color="auto"/>
            </w:tcBorders>
            <w:shd w:val="clear" w:color="auto" w:fill="auto"/>
            <w:noWrap/>
            <w:vAlign w:val="center"/>
            <w:hideMark/>
          </w:tcPr>
          <w:p w:rsidR="00F55679" w:rsidRPr="00F72D13" w:rsidRDefault="00F55679" w:rsidP="00FD6D93">
            <w:pPr>
              <w:spacing w:line="240" w:lineRule="auto"/>
              <w:jc w:val="center"/>
              <w:rPr>
                <w:color w:val="000000"/>
              </w:rPr>
            </w:pPr>
            <w:r w:rsidRPr="00F72D13">
              <w:rPr>
                <w:color w:val="000000"/>
              </w:rPr>
              <w:t>1.1</w:t>
            </w:r>
          </w:p>
        </w:tc>
      </w:tr>
    </w:tbl>
    <w:p w:rsidR="00F55679" w:rsidRDefault="00F55679" w:rsidP="00F55679">
      <w:pPr>
        <w:jc w:val="both"/>
      </w:pPr>
    </w:p>
    <w:p w:rsidR="00F55679" w:rsidRPr="00DE63B2" w:rsidRDefault="00F55679" w:rsidP="00F55679">
      <w:pPr>
        <w:pStyle w:val="ListParagraph"/>
        <w:ind w:left="0"/>
        <w:jc w:val="both"/>
        <w:rPr>
          <w:b/>
        </w:rPr>
      </w:pPr>
      <w:r w:rsidRPr="00DE63B2">
        <w:rPr>
          <w:b/>
        </w:rPr>
        <w:t>5.1.3</w:t>
      </w:r>
      <w:r>
        <w:rPr>
          <w:b/>
        </w:rPr>
        <w:tab/>
      </w:r>
      <w:r w:rsidRPr="00DE63B2">
        <w:rPr>
          <w:b/>
        </w:rPr>
        <w:t xml:space="preserve">Comparison at different </w:t>
      </w:r>
      <w:r w:rsidR="00D71DC6">
        <w:rPr>
          <w:b/>
        </w:rPr>
        <w:t>buildup rates</w:t>
      </w:r>
    </w:p>
    <w:p w:rsidR="00F55679" w:rsidRPr="00F72D13" w:rsidRDefault="00F55679" w:rsidP="00F55679">
      <w:pPr>
        <w:jc w:val="both"/>
      </w:pPr>
      <w:r w:rsidRPr="00F72D13">
        <w:t>In order to determine the extent of im</w:t>
      </w:r>
      <w:r>
        <w:t xml:space="preserve">provement and usage range, the </w:t>
      </w:r>
      <w:r w:rsidR="00AD2F8E">
        <w:t>n</w:t>
      </w:r>
      <w:r w:rsidRPr="00F72D13">
        <w:t xml:space="preserve">ew </w:t>
      </w:r>
      <w:r w:rsidR="00AD2F8E">
        <w:t>m</w:t>
      </w:r>
      <w:r w:rsidRPr="00F72D13">
        <w:t xml:space="preserve">odel </w:t>
      </w:r>
      <w:r>
        <w:t>was</w:t>
      </w:r>
      <w:r w:rsidR="008535CB">
        <w:t xml:space="preserve"> applied to a range of BUR f</w:t>
      </w:r>
      <w:r w:rsidRPr="00F72D13">
        <w:t>r</w:t>
      </w:r>
      <w:r w:rsidR="008535CB">
        <w:t>om</w:t>
      </w:r>
      <w:r w:rsidRPr="00F72D13">
        <w:t xml:space="preserve"> 3 to 30 </w:t>
      </w:r>
      <w:r w:rsidRPr="00F72D13">
        <w:rPr>
          <w:vertAlign w:val="superscript"/>
        </w:rPr>
        <w:t>o</w:t>
      </w:r>
      <w:r w:rsidRPr="00F72D13">
        <w:t xml:space="preserve">/100 ft. Figure </w:t>
      </w:r>
      <w:r>
        <w:t>5</w:t>
      </w:r>
      <w:r w:rsidRPr="00F72D13">
        <w:t>.3 shows the result</w:t>
      </w:r>
      <w:r>
        <w:t>s</w:t>
      </w:r>
      <w:r w:rsidRPr="00F72D13">
        <w:t xml:space="preserve"> of the comparison of the </w:t>
      </w:r>
      <w:r w:rsidR="00B55705">
        <w:t>new model</w:t>
      </w:r>
      <w:r>
        <w:t>’s</w:t>
      </w:r>
      <w:r w:rsidRPr="00F72D13">
        <w:t xml:space="preserve"> </w:t>
      </w:r>
      <w:r>
        <w:t>critical gas rate</w:t>
      </w:r>
      <w:r w:rsidRPr="00F72D13">
        <w:t xml:space="preserve"> predictions to the Veeken model. The </w:t>
      </w:r>
      <w:r w:rsidRPr="00F72D13">
        <w:lastRenderedPageBreak/>
        <w:t xml:space="preserve">model appears to have better performance from </w:t>
      </w:r>
      <w:r w:rsidR="00D04629">
        <w:t>4</w:t>
      </w:r>
      <w:r w:rsidRPr="00F72D13">
        <w:t xml:space="preserve"> to 29</w:t>
      </w:r>
      <w:r w:rsidRPr="00F72D13">
        <w:rPr>
          <w:vertAlign w:val="superscript"/>
        </w:rPr>
        <w:t xml:space="preserve"> o</w:t>
      </w:r>
      <w:r w:rsidRPr="00F72D13">
        <w:t>/100 ft</w:t>
      </w:r>
      <w:r>
        <w:t>,</w:t>
      </w:r>
      <w:r w:rsidRPr="00F72D13">
        <w:t xml:space="preserve"> while Veeken’s model is better at less than </w:t>
      </w:r>
      <w:r w:rsidR="00D04629">
        <w:t>4</w:t>
      </w:r>
      <w:r w:rsidRPr="00F72D13">
        <w:t xml:space="preserve"> </w:t>
      </w:r>
      <w:r w:rsidRPr="00F72D13">
        <w:rPr>
          <w:vertAlign w:val="superscript"/>
        </w:rPr>
        <w:t>o</w:t>
      </w:r>
      <w:r w:rsidRPr="00F72D13">
        <w:t xml:space="preserve">/100 ft and more than 29 </w:t>
      </w:r>
      <w:r w:rsidRPr="00F72D13">
        <w:rPr>
          <w:vertAlign w:val="superscript"/>
        </w:rPr>
        <w:t>o</w:t>
      </w:r>
      <w:r w:rsidRPr="00F72D13">
        <w:t xml:space="preserve">/100 ft. </w:t>
      </w:r>
    </w:p>
    <w:p w:rsidR="00F55679" w:rsidRPr="00F72D13" w:rsidRDefault="000013A9" w:rsidP="00F55679">
      <w:pPr>
        <w:jc w:val="center"/>
        <w:rPr>
          <w:b/>
        </w:rPr>
      </w:pPr>
      <w:r w:rsidRPr="000013A9">
        <w:rPr>
          <w:b/>
          <w:noProof/>
          <w:lang w:bidi="ar-SA"/>
        </w:rPr>
        <w:drawing>
          <wp:inline distT="0" distB="0" distL="0" distR="0">
            <wp:extent cx="5276850" cy="409575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55679" w:rsidRDefault="00F55679" w:rsidP="001A283E">
      <w:pPr>
        <w:spacing w:line="240" w:lineRule="auto"/>
        <w:jc w:val="center"/>
      </w:pPr>
      <w:r w:rsidRPr="00F72D13">
        <w:rPr>
          <w:b/>
        </w:rPr>
        <w:t xml:space="preserve">Figure </w:t>
      </w:r>
      <w:r>
        <w:rPr>
          <w:b/>
        </w:rPr>
        <w:t>5</w:t>
      </w:r>
      <w:r w:rsidRPr="00F72D13">
        <w:rPr>
          <w:b/>
        </w:rPr>
        <w:t xml:space="preserve">.3: </w:t>
      </w:r>
      <w:r w:rsidRPr="00DE63B2">
        <w:t xml:space="preserve">Veeken </w:t>
      </w:r>
      <w:r w:rsidR="00610092">
        <w:t xml:space="preserve">model </w:t>
      </w:r>
      <w:r>
        <w:t xml:space="preserve">versus the </w:t>
      </w:r>
      <w:r w:rsidR="00B55705">
        <w:t>new model</w:t>
      </w:r>
      <w:r w:rsidRPr="00DE63B2">
        <w:t xml:space="preserve"> </w:t>
      </w:r>
      <w:r>
        <w:t>with</w:t>
      </w:r>
      <w:r w:rsidRPr="00DE63B2">
        <w:t xml:space="preserve"> observed Veeken et al. data at different </w:t>
      </w:r>
      <w:r w:rsidRPr="00DE63B2">
        <w:rPr>
          <w:vertAlign w:val="superscript"/>
        </w:rPr>
        <w:t>o</w:t>
      </w:r>
      <w:r w:rsidR="00C81089">
        <w:t>/100 ft BUR</w:t>
      </w:r>
    </w:p>
    <w:p w:rsidR="00F55679" w:rsidRPr="00DE63B2" w:rsidRDefault="00F55679" w:rsidP="00F55679">
      <w:pPr>
        <w:jc w:val="center"/>
      </w:pPr>
    </w:p>
    <w:p w:rsidR="002B5256" w:rsidRDefault="002B5256" w:rsidP="00F55679">
      <w:pPr>
        <w:jc w:val="both"/>
      </w:pPr>
      <w:r>
        <w:t xml:space="preserve">For flow rates less than 10 MMscf/d, Fig. 5.4 shows that the model performance significantly outperforms Veeken’s model throughout the </w:t>
      </w:r>
      <w:r w:rsidR="005F4A72">
        <w:t>investigated</w:t>
      </w:r>
      <w:r>
        <w:t xml:space="preserve"> range of BUR from </w:t>
      </w:r>
      <w:r w:rsidRPr="00F72D13">
        <w:t xml:space="preserve">3 to 30 </w:t>
      </w:r>
      <w:r w:rsidRPr="00F72D13">
        <w:rPr>
          <w:vertAlign w:val="superscript"/>
        </w:rPr>
        <w:t>o</w:t>
      </w:r>
      <w:r w:rsidRPr="00F72D13">
        <w:t xml:space="preserve">/100 ft. </w:t>
      </w:r>
      <w:r w:rsidR="005F4A72">
        <w:t xml:space="preserve">The </w:t>
      </w:r>
      <w:r w:rsidR="00AC3251">
        <w:t>possible underlying cause</w:t>
      </w:r>
      <w:r w:rsidR="005F4A72">
        <w:t xml:space="preserve"> </w:t>
      </w:r>
      <w:r w:rsidR="00AC3251">
        <w:t xml:space="preserve">behind </w:t>
      </w:r>
      <w:r w:rsidR="00522E1C">
        <w:t>the improved performance of the new model at rates less than 10 MMscf/d was</w:t>
      </w:r>
      <w:r>
        <w:t xml:space="preserve"> </w:t>
      </w:r>
      <w:r w:rsidR="005F4A72">
        <w:t>discussed earlier</w:t>
      </w:r>
      <w:r w:rsidR="00522E1C">
        <w:t>.</w:t>
      </w:r>
    </w:p>
    <w:p w:rsidR="00522E1C" w:rsidRDefault="00522E1C" w:rsidP="00F55679">
      <w:pPr>
        <w:jc w:val="both"/>
      </w:pPr>
    </w:p>
    <w:p w:rsidR="00522E1C" w:rsidRDefault="00522E1C" w:rsidP="002D7629">
      <w:pPr>
        <w:jc w:val="center"/>
      </w:pPr>
      <w:r w:rsidRPr="005F4A72">
        <w:rPr>
          <w:noProof/>
          <w:lang w:bidi="ar-SA"/>
        </w:rPr>
        <w:lastRenderedPageBreak/>
        <w:drawing>
          <wp:inline distT="0" distB="0" distL="0" distR="0">
            <wp:extent cx="5276850" cy="4095750"/>
            <wp:effectExtent l="0" t="0" r="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22E1C" w:rsidRDefault="00522E1C" w:rsidP="00522E1C">
      <w:pPr>
        <w:spacing w:line="240" w:lineRule="auto"/>
        <w:jc w:val="center"/>
      </w:pPr>
      <w:r w:rsidRPr="00F72D13">
        <w:rPr>
          <w:b/>
        </w:rPr>
        <w:t xml:space="preserve">Figure </w:t>
      </w:r>
      <w:r>
        <w:rPr>
          <w:b/>
        </w:rPr>
        <w:t>5</w:t>
      </w:r>
      <w:r w:rsidRPr="00F72D13">
        <w:rPr>
          <w:b/>
        </w:rPr>
        <w:t>.</w:t>
      </w:r>
      <w:r>
        <w:rPr>
          <w:b/>
        </w:rPr>
        <w:t>4</w:t>
      </w:r>
      <w:r w:rsidRPr="00F72D13">
        <w:rPr>
          <w:b/>
        </w:rPr>
        <w:t xml:space="preserve">: </w:t>
      </w:r>
      <w:r w:rsidRPr="00DE63B2">
        <w:t xml:space="preserve">Veeken </w:t>
      </w:r>
      <w:r>
        <w:t>model versus the new model</w:t>
      </w:r>
      <w:r w:rsidRPr="00DE63B2">
        <w:t xml:space="preserve"> </w:t>
      </w:r>
      <w:r>
        <w:t>with</w:t>
      </w:r>
      <w:r w:rsidRPr="00DE63B2">
        <w:t xml:space="preserve"> observed Veeken et al. data </w:t>
      </w:r>
      <w:r>
        <w:t xml:space="preserve">less than 10 MMscf/d </w:t>
      </w:r>
      <w:r w:rsidRPr="00DE63B2">
        <w:t xml:space="preserve">at different </w:t>
      </w:r>
      <w:r w:rsidRPr="00DE63B2">
        <w:rPr>
          <w:vertAlign w:val="superscript"/>
        </w:rPr>
        <w:t>o</w:t>
      </w:r>
      <w:r>
        <w:t>/100 ft BUR</w:t>
      </w:r>
    </w:p>
    <w:p w:rsidR="00522E1C" w:rsidRDefault="00522E1C" w:rsidP="00F55679">
      <w:pPr>
        <w:jc w:val="both"/>
      </w:pPr>
    </w:p>
    <w:p w:rsidR="00AC3251" w:rsidRDefault="00522E1C" w:rsidP="00F55679">
      <w:pPr>
        <w:jc w:val="both"/>
      </w:pPr>
      <w:r>
        <w:t xml:space="preserve">Similar to the comparison with Veeken’s model, </w:t>
      </w:r>
      <w:r w:rsidR="00F55679" w:rsidRPr="00F72D13">
        <w:t>Fig</w:t>
      </w:r>
      <w:r>
        <w:t>.</w:t>
      </w:r>
      <w:r w:rsidR="00F55679" w:rsidRPr="00F72D13">
        <w:t xml:space="preserve"> </w:t>
      </w:r>
      <w:r w:rsidR="00F55679">
        <w:t>5</w:t>
      </w:r>
      <w:r w:rsidR="00F55679" w:rsidRPr="00F72D13">
        <w:t>.</w:t>
      </w:r>
      <w:r w:rsidR="005F4A72">
        <w:t>5</w:t>
      </w:r>
      <w:r w:rsidR="00F55679" w:rsidRPr="00F72D13">
        <w:t xml:space="preserve"> shows the result of the comparison of the </w:t>
      </w:r>
      <w:r>
        <w:t xml:space="preserve">new </w:t>
      </w:r>
      <w:r w:rsidR="00F55679" w:rsidRPr="00F72D13">
        <w:t xml:space="preserve">model </w:t>
      </w:r>
      <w:r w:rsidR="00F55679">
        <w:t>critical gas rate</w:t>
      </w:r>
      <w:r w:rsidR="00F55679" w:rsidRPr="00F72D13">
        <w:t xml:space="preserve"> predictions to the Belfroid model. The </w:t>
      </w:r>
      <w:r w:rsidR="00B55705">
        <w:t>new model</w:t>
      </w:r>
      <w:r w:rsidR="00F55679" w:rsidRPr="00F72D13">
        <w:t xml:space="preserve"> appears to have better performance from 4 to 30</w:t>
      </w:r>
      <w:r w:rsidR="00F55679" w:rsidRPr="00F72D13">
        <w:rPr>
          <w:vertAlign w:val="superscript"/>
        </w:rPr>
        <w:t xml:space="preserve"> o</w:t>
      </w:r>
      <w:r w:rsidR="00F55679" w:rsidRPr="00F72D13">
        <w:t>/100 ft</w:t>
      </w:r>
      <w:r w:rsidR="00F55679">
        <w:t>,</w:t>
      </w:r>
      <w:r w:rsidR="00F55679" w:rsidRPr="00F72D13">
        <w:t xml:space="preserve"> while Belfroid’s model is </w:t>
      </w:r>
      <w:r w:rsidR="00F55679">
        <w:t>more accurate</w:t>
      </w:r>
      <w:r w:rsidR="00F55679" w:rsidRPr="00F72D13">
        <w:t xml:space="preserve"> at less than 4 </w:t>
      </w:r>
      <w:r w:rsidR="00F55679" w:rsidRPr="00F72D13">
        <w:rPr>
          <w:vertAlign w:val="superscript"/>
        </w:rPr>
        <w:t>o</w:t>
      </w:r>
      <w:r w:rsidR="00F55679" w:rsidRPr="00F72D13">
        <w:t xml:space="preserve">/100 ft. </w:t>
      </w:r>
    </w:p>
    <w:p w:rsidR="00F55679" w:rsidRDefault="00F55679" w:rsidP="00F55679">
      <w:pPr>
        <w:jc w:val="both"/>
      </w:pPr>
      <w:r w:rsidRPr="00F72D13">
        <w:t>Therefore</w:t>
      </w:r>
      <w:r>
        <w:t xml:space="preserve">, it is recommended to use the </w:t>
      </w:r>
      <w:r w:rsidR="00B55705">
        <w:t>new model</w:t>
      </w:r>
      <w:r w:rsidRPr="00F72D13">
        <w:t xml:space="preserve"> only within BUR range values </w:t>
      </w:r>
      <w:r>
        <w:t>of</w:t>
      </w:r>
      <w:r w:rsidRPr="00F72D13">
        <w:t xml:space="preserve"> </w:t>
      </w:r>
      <w:r w:rsidR="00D04629">
        <w:t>4</w:t>
      </w:r>
      <w:r w:rsidRPr="00F72D13">
        <w:t xml:space="preserve"> to 30 </w:t>
      </w:r>
      <w:r w:rsidRPr="00F72D13">
        <w:rPr>
          <w:vertAlign w:val="superscript"/>
        </w:rPr>
        <w:t>o</w:t>
      </w:r>
      <w:r w:rsidRPr="00F72D13">
        <w:t>/100 ft.</w:t>
      </w:r>
      <w:r>
        <w:t xml:space="preserve"> </w:t>
      </w:r>
      <w:r w:rsidRPr="00F72D13">
        <w:t>This range covers most of the medium radius wells</w:t>
      </w:r>
      <w:r>
        <w:t>,</w:t>
      </w:r>
      <w:r w:rsidRPr="00F72D13">
        <w:t xml:space="preserve"> which are the most common type of wells currently drilled.</w:t>
      </w:r>
      <w:r>
        <w:t xml:space="preserve"> </w:t>
      </w:r>
      <w:r w:rsidRPr="00F72D13">
        <w:t xml:space="preserve">Thus, </w:t>
      </w:r>
      <w:r>
        <w:t>b</w:t>
      </w:r>
      <w:r w:rsidRPr="00F72D13">
        <w:t xml:space="preserve">ased on </w:t>
      </w:r>
      <w:r>
        <w:t xml:space="preserve">the </w:t>
      </w:r>
      <w:r w:rsidRPr="00F72D13">
        <w:t xml:space="preserve">comparison </w:t>
      </w:r>
      <w:r>
        <w:t>of</w:t>
      </w:r>
      <w:r w:rsidRPr="00F72D13">
        <w:t xml:space="preserve"> data from both Veeken et al.</w:t>
      </w:r>
      <w:r>
        <w:t xml:space="preserve"> (2009)</w:t>
      </w:r>
      <w:r w:rsidRPr="00F72D13">
        <w:t xml:space="preserve"> and Belfro</w:t>
      </w:r>
      <w:r>
        <w:t>id et al. (200</w:t>
      </w:r>
      <w:r w:rsidR="00B472CE">
        <w:t>8</w:t>
      </w:r>
      <w:r>
        <w:t xml:space="preserve">), it is clear that the </w:t>
      </w:r>
      <w:r w:rsidR="00B55705">
        <w:t>new model</w:t>
      </w:r>
      <w:r w:rsidRPr="00F72D13">
        <w:t xml:space="preserve"> shows an improvement in predicting the </w:t>
      </w:r>
      <w:r>
        <w:t>critical gas rate</w:t>
      </w:r>
      <w:r w:rsidRPr="00F72D13">
        <w:t>s in horizontal and deviated wells.</w:t>
      </w:r>
    </w:p>
    <w:p w:rsidR="004677E9" w:rsidRDefault="00B337D7" w:rsidP="002D7629">
      <w:pPr>
        <w:spacing w:line="240" w:lineRule="auto"/>
        <w:jc w:val="center"/>
        <w:rPr>
          <w:b/>
        </w:rPr>
      </w:pPr>
      <w:r w:rsidRPr="00B337D7">
        <w:rPr>
          <w:b/>
          <w:noProof/>
          <w:lang w:bidi="ar-SA"/>
        </w:rPr>
        <w:lastRenderedPageBreak/>
        <w:drawing>
          <wp:inline distT="0" distB="0" distL="0" distR="0">
            <wp:extent cx="5234151" cy="4461641"/>
            <wp:effectExtent l="0" t="0" r="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55679" w:rsidRDefault="00F55679" w:rsidP="001A283E">
      <w:pPr>
        <w:spacing w:line="240" w:lineRule="auto"/>
        <w:jc w:val="center"/>
      </w:pPr>
      <w:r w:rsidRPr="00F72D13">
        <w:rPr>
          <w:b/>
        </w:rPr>
        <w:t xml:space="preserve">Figure </w:t>
      </w:r>
      <w:r>
        <w:rPr>
          <w:b/>
        </w:rPr>
        <w:t>5</w:t>
      </w:r>
      <w:r w:rsidRPr="00F72D13">
        <w:rPr>
          <w:b/>
        </w:rPr>
        <w:t>.</w:t>
      </w:r>
      <w:r w:rsidR="005F4A72">
        <w:rPr>
          <w:b/>
        </w:rPr>
        <w:t>5</w:t>
      </w:r>
      <w:r w:rsidRPr="00F72D13">
        <w:rPr>
          <w:b/>
        </w:rPr>
        <w:t xml:space="preserve">: </w:t>
      </w:r>
      <w:r w:rsidRPr="00DE63B2">
        <w:t>Belfroid</w:t>
      </w:r>
      <w:r>
        <w:t xml:space="preserve"> </w:t>
      </w:r>
      <w:r w:rsidR="00610092">
        <w:t xml:space="preserve">model </w:t>
      </w:r>
      <w:r w:rsidRPr="00DE63B2">
        <w:t xml:space="preserve">and </w:t>
      </w:r>
      <w:r>
        <w:t xml:space="preserve">the </w:t>
      </w:r>
      <w:r w:rsidR="00B55705">
        <w:t>new model</w:t>
      </w:r>
      <w:r w:rsidRPr="00DE63B2">
        <w:t xml:space="preserve"> </w:t>
      </w:r>
      <w:r>
        <w:t>versus</w:t>
      </w:r>
      <w:r w:rsidRPr="00DE63B2">
        <w:t xml:space="preserve"> observed Belfroid et al. data at different </w:t>
      </w:r>
      <w:r w:rsidRPr="00DE63B2">
        <w:rPr>
          <w:vertAlign w:val="superscript"/>
        </w:rPr>
        <w:t>o</w:t>
      </w:r>
      <w:r w:rsidRPr="00DE63B2">
        <w:t>/100</w:t>
      </w:r>
    </w:p>
    <w:p w:rsidR="00FD6D93" w:rsidRDefault="00FD6D93" w:rsidP="00F55679">
      <w:pPr>
        <w:jc w:val="both"/>
        <w:rPr>
          <w:b/>
        </w:rPr>
      </w:pPr>
    </w:p>
    <w:p w:rsidR="00F55679" w:rsidRPr="00DE63B2" w:rsidRDefault="00F55679" w:rsidP="00F55679">
      <w:pPr>
        <w:jc w:val="both"/>
      </w:pPr>
      <w:r w:rsidRPr="00DE63B2">
        <w:rPr>
          <w:b/>
        </w:rPr>
        <w:t>5.2</w:t>
      </w:r>
      <w:r>
        <w:rPr>
          <w:b/>
        </w:rPr>
        <w:tab/>
      </w:r>
      <w:r w:rsidRPr="00DE63B2">
        <w:rPr>
          <w:b/>
        </w:rPr>
        <w:t xml:space="preserve">Vertical </w:t>
      </w:r>
      <w:r>
        <w:rPr>
          <w:b/>
        </w:rPr>
        <w:t>w</w:t>
      </w:r>
      <w:r w:rsidRPr="00DE63B2">
        <w:rPr>
          <w:b/>
        </w:rPr>
        <w:t>ells</w:t>
      </w:r>
    </w:p>
    <w:p w:rsidR="00F55679" w:rsidRDefault="00F55679" w:rsidP="00F55679">
      <w:pPr>
        <w:jc w:val="both"/>
      </w:pPr>
      <w:r>
        <w:t>In vertical wells, t</w:t>
      </w:r>
      <w:r w:rsidRPr="00F72D13">
        <w:t xml:space="preserve">he </w:t>
      </w:r>
      <w:r w:rsidR="00B55705">
        <w:t>new model</w:t>
      </w:r>
      <w:r w:rsidRPr="00F72D13">
        <w:t xml:space="preserve"> collapses to the Coleman model. However, it </w:t>
      </w:r>
      <w:r>
        <w:t>was</w:t>
      </w:r>
      <w:r w:rsidRPr="00F72D13">
        <w:t xml:space="preserve"> desired to compare the model results with a 20 </w:t>
      </w:r>
      <w:r w:rsidRPr="00DE63B2">
        <w:rPr>
          <w:vertAlign w:val="superscript"/>
        </w:rPr>
        <w:t>o</w:t>
      </w:r>
      <w:r w:rsidRPr="00F72D13">
        <w:t xml:space="preserve">/100 ft BUR to the vertical case. In other words, </w:t>
      </w:r>
      <w:r w:rsidR="00AC3251">
        <w:t>it is desired</w:t>
      </w:r>
      <w:r>
        <w:t xml:space="preserve"> to predict </w:t>
      </w:r>
      <w:r w:rsidRPr="00F72D13">
        <w:t xml:space="preserve">what the </w:t>
      </w:r>
      <w:r w:rsidR="000426F5">
        <w:t xml:space="preserve">critical gas </w:t>
      </w:r>
      <w:r w:rsidRPr="00F72D13">
        <w:t xml:space="preserve">rate </w:t>
      </w:r>
      <w:r w:rsidR="000426F5">
        <w:t>sh</w:t>
      </w:r>
      <w:r w:rsidRPr="00F72D13">
        <w:t xml:space="preserve">ould be if the same vertical well were horizontal. This </w:t>
      </w:r>
      <w:r w:rsidR="000426F5">
        <w:t>can</w:t>
      </w:r>
      <w:r w:rsidRPr="00F72D13">
        <w:t xml:space="preserve"> </w:t>
      </w:r>
      <w:r w:rsidR="000426F5">
        <w:t>occur</w:t>
      </w:r>
      <w:r w:rsidRPr="00F72D13">
        <w:t xml:space="preserve"> if a sidetrack program is started </w:t>
      </w:r>
      <w:r w:rsidR="000426F5">
        <w:t>in a</w:t>
      </w:r>
      <w:r w:rsidRPr="00F72D13">
        <w:t xml:space="preserve"> vertical well</w:t>
      </w:r>
      <w:r w:rsidR="000426F5">
        <w:t>’s field</w:t>
      </w:r>
      <w:r w:rsidRPr="00F72D13">
        <w:t xml:space="preserve">. Understanding </w:t>
      </w:r>
      <w:r>
        <w:t>the</w:t>
      </w:r>
      <w:r w:rsidRPr="00F72D13">
        <w:t xml:space="preserve"> critical gas </w:t>
      </w:r>
      <w:r>
        <w:t xml:space="preserve">rates </w:t>
      </w:r>
      <w:r w:rsidRPr="00F72D13">
        <w:t>needed prior to sidetracking a vertical well</w:t>
      </w:r>
      <w:r>
        <w:t>’s</w:t>
      </w:r>
      <w:r w:rsidRPr="00F72D13">
        <w:t xml:space="preserve"> field is important </w:t>
      </w:r>
      <w:r>
        <w:t>when</w:t>
      </w:r>
      <w:r w:rsidRPr="00F72D13">
        <w:t xml:space="preserve"> planning </w:t>
      </w:r>
      <w:r>
        <w:t>to</w:t>
      </w:r>
      <w:r w:rsidRPr="00F72D13">
        <w:t xml:space="preserve"> upgrad</w:t>
      </w:r>
      <w:r>
        <w:t>e</w:t>
      </w:r>
      <w:r w:rsidRPr="00F72D13">
        <w:t xml:space="preserve"> the infrastructure</w:t>
      </w:r>
      <w:r>
        <w:t>,</w:t>
      </w:r>
      <w:r w:rsidR="000426F5">
        <w:t xml:space="preserve"> especially if</w:t>
      </w:r>
      <w:r>
        <w:t xml:space="preserve"> </w:t>
      </w:r>
      <w:r w:rsidRPr="00F72D13">
        <w:t xml:space="preserve">gas lift </w:t>
      </w:r>
      <w:r>
        <w:t>will</w:t>
      </w:r>
      <w:r w:rsidRPr="00F72D13">
        <w:t xml:space="preserve"> be </w:t>
      </w:r>
      <w:r w:rsidR="000426F5">
        <w:t>implement</w:t>
      </w:r>
      <w:r w:rsidRPr="00F72D13">
        <w:t>ed.</w:t>
      </w:r>
      <w:r>
        <w:t xml:space="preserve"> </w:t>
      </w:r>
      <w:r w:rsidRPr="00F72D13">
        <w:t xml:space="preserve">Both Coleman and Turner presented data sets for vertical wells in their work. Table </w:t>
      </w:r>
      <w:r>
        <w:t>5</w:t>
      </w:r>
      <w:r w:rsidRPr="00F72D13">
        <w:t xml:space="preserve">.8 shows the data from the 56 wells presented by </w:t>
      </w:r>
      <w:r w:rsidRPr="00F72D13">
        <w:lastRenderedPageBreak/>
        <w:t xml:space="preserve">Coleman et al. </w:t>
      </w:r>
      <w:r>
        <w:t xml:space="preserve">(1991), </w:t>
      </w:r>
      <w:r w:rsidRPr="00F72D13">
        <w:t xml:space="preserve">and </w:t>
      </w:r>
      <w:r>
        <w:t>T</w:t>
      </w:r>
      <w:r w:rsidRPr="00F72D13">
        <w:t xml:space="preserve">able </w:t>
      </w:r>
      <w:r>
        <w:t>5</w:t>
      </w:r>
      <w:r w:rsidRPr="00F72D13">
        <w:t xml:space="preserve">.9 shows the deviation of the </w:t>
      </w:r>
      <w:r w:rsidR="00B55705">
        <w:t>new model</w:t>
      </w:r>
      <w:r w:rsidRPr="00F72D13">
        <w:t xml:space="preserve"> compared to both </w:t>
      </w:r>
      <w:r>
        <w:t xml:space="preserve">the </w:t>
      </w:r>
      <w:r w:rsidRPr="00F72D13">
        <w:t>Coleman and Turner model</w:t>
      </w:r>
      <w:r>
        <w:t>s</w:t>
      </w:r>
      <w:r w:rsidRPr="00F72D13">
        <w:t xml:space="preserve">. It is clear that both </w:t>
      </w:r>
      <w:r>
        <w:t>tradition</w:t>
      </w:r>
      <w:r w:rsidR="000426F5">
        <w:t>al vertical</w:t>
      </w:r>
      <w:r>
        <w:t xml:space="preserve"> </w:t>
      </w:r>
      <w:r w:rsidRPr="00F72D13">
        <w:t>models s</w:t>
      </w:r>
      <w:r>
        <w:t xml:space="preserve">how better predictions than the </w:t>
      </w:r>
      <w:r w:rsidR="00B55705">
        <w:t>new model</w:t>
      </w:r>
      <w:r>
        <w:t xml:space="preserve"> for vertical wells (</w:t>
      </w:r>
      <w:r w:rsidRPr="00F72D13">
        <w:t xml:space="preserve">see Fig. </w:t>
      </w:r>
      <w:r>
        <w:t>5</w:t>
      </w:r>
      <w:r w:rsidR="00522E1C">
        <w:t>.6</w:t>
      </w:r>
      <w:r>
        <w:t>)</w:t>
      </w:r>
      <w:r w:rsidRPr="00F72D13">
        <w:t xml:space="preserve">. </w:t>
      </w:r>
    </w:p>
    <w:p w:rsidR="00F55679" w:rsidRPr="00DE63B2" w:rsidRDefault="00F55679" w:rsidP="00F55679">
      <w:pPr>
        <w:jc w:val="center"/>
      </w:pPr>
      <w:r w:rsidRPr="00F72D13">
        <w:rPr>
          <w:b/>
        </w:rPr>
        <w:t xml:space="preserve">Table </w:t>
      </w:r>
      <w:r>
        <w:rPr>
          <w:b/>
        </w:rPr>
        <w:t>5</w:t>
      </w:r>
      <w:r w:rsidRPr="00F72D13">
        <w:rPr>
          <w:b/>
        </w:rPr>
        <w:t>.8</w:t>
      </w:r>
      <w:r>
        <w:rPr>
          <w:b/>
        </w:rPr>
        <w:t>:</w:t>
      </w:r>
      <w:r w:rsidRPr="00F72D13">
        <w:rPr>
          <w:b/>
        </w:rPr>
        <w:t xml:space="preserve"> </w:t>
      </w:r>
      <w:r>
        <w:t>New model</w:t>
      </w:r>
      <w:r w:rsidRPr="00DE63B2">
        <w:t xml:space="preserve"> </w:t>
      </w:r>
      <w:r>
        <w:t xml:space="preserve">versus </w:t>
      </w:r>
      <w:r w:rsidRPr="00DE63B2">
        <w:t>Coleman</w:t>
      </w:r>
      <w:r w:rsidR="007A62A7">
        <w:t xml:space="preserve"> model predictions using Coleman</w:t>
      </w:r>
      <w:r w:rsidRPr="00DE63B2">
        <w:t xml:space="preserve"> data</w:t>
      </w:r>
    </w:p>
    <w:tbl>
      <w:tblPr>
        <w:tblW w:w="7762" w:type="dxa"/>
        <w:jc w:val="center"/>
        <w:tblInd w:w="108" w:type="dxa"/>
        <w:tblLook w:val="04A0"/>
      </w:tblPr>
      <w:tblGrid>
        <w:gridCol w:w="920"/>
        <w:gridCol w:w="1548"/>
        <w:gridCol w:w="1136"/>
        <w:gridCol w:w="1300"/>
        <w:gridCol w:w="1080"/>
        <w:gridCol w:w="1778"/>
      </w:tblGrid>
      <w:tr w:rsidR="00F55679" w:rsidRPr="00F72D13" w:rsidTr="00C0053B">
        <w:trPr>
          <w:trHeight w:val="430"/>
          <w:jc w:val="center"/>
        </w:trPr>
        <w:tc>
          <w:tcPr>
            <w:tcW w:w="920" w:type="dxa"/>
            <w:tcBorders>
              <w:top w:val="nil"/>
              <w:left w:val="nil"/>
              <w:bottom w:val="nil"/>
              <w:right w:val="nil"/>
            </w:tcBorders>
            <w:shd w:val="clear" w:color="auto" w:fill="auto"/>
            <w:noWrap/>
            <w:vAlign w:val="bottom"/>
            <w:hideMark/>
          </w:tcPr>
          <w:p w:rsidR="00F55679" w:rsidRPr="00F72D13" w:rsidRDefault="00F55679" w:rsidP="008535CB">
            <w:pPr>
              <w:spacing w:line="240" w:lineRule="auto"/>
              <w:rPr>
                <w:color w:val="000000"/>
              </w:rPr>
            </w:pPr>
          </w:p>
        </w:tc>
        <w:tc>
          <w:tcPr>
            <w:tcW w:w="1548" w:type="dxa"/>
            <w:tcBorders>
              <w:top w:val="nil"/>
              <w:left w:val="nil"/>
              <w:bottom w:val="nil"/>
              <w:right w:val="nil"/>
            </w:tcBorders>
            <w:shd w:val="clear" w:color="auto" w:fill="auto"/>
            <w:noWrap/>
            <w:vAlign w:val="bottom"/>
            <w:hideMark/>
          </w:tcPr>
          <w:p w:rsidR="00F55679" w:rsidRPr="00F72D13" w:rsidRDefault="00F55679" w:rsidP="008535CB">
            <w:pPr>
              <w:spacing w:line="240" w:lineRule="auto"/>
              <w:rPr>
                <w:color w:val="000000"/>
              </w:rPr>
            </w:pPr>
          </w:p>
        </w:tc>
        <w:tc>
          <w:tcPr>
            <w:tcW w:w="529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5679" w:rsidRPr="00F72D13" w:rsidRDefault="00F55679" w:rsidP="008535CB">
            <w:pPr>
              <w:spacing w:line="240" w:lineRule="auto"/>
              <w:jc w:val="center"/>
              <w:rPr>
                <w:b/>
                <w:bCs/>
                <w:color w:val="000000"/>
              </w:rPr>
            </w:pPr>
            <w:r w:rsidRPr="00F72D13">
              <w:rPr>
                <w:b/>
                <w:bCs/>
                <w:color w:val="000000"/>
              </w:rPr>
              <w:t>Critical Rate (Mscf/d)</w:t>
            </w:r>
          </w:p>
        </w:tc>
      </w:tr>
      <w:tr w:rsidR="00F55679" w:rsidRPr="00F72D13" w:rsidTr="00111281">
        <w:trPr>
          <w:trHeight w:val="565"/>
          <w:jc w:val="center"/>
        </w:trPr>
        <w:tc>
          <w:tcPr>
            <w:tcW w:w="92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55679" w:rsidRPr="00F72D13" w:rsidRDefault="00F55679" w:rsidP="00C0053B">
            <w:pPr>
              <w:spacing w:line="192" w:lineRule="auto"/>
              <w:jc w:val="center"/>
              <w:rPr>
                <w:color w:val="000000"/>
              </w:rPr>
            </w:pPr>
            <w:r w:rsidRPr="00F72D13">
              <w:rPr>
                <w:color w:val="000000"/>
              </w:rPr>
              <w:t>Test</w:t>
            </w:r>
          </w:p>
        </w:tc>
        <w:tc>
          <w:tcPr>
            <w:tcW w:w="1548" w:type="dxa"/>
            <w:tcBorders>
              <w:top w:val="single" w:sz="8" w:space="0" w:color="auto"/>
              <w:left w:val="nil"/>
              <w:bottom w:val="single" w:sz="8" w:space="0" w:color="auto"/>
              <w:right w:val="single" w:sz="4" w:space="0" w:color="auto"/>
            </w:tcBorders>
            <w:shd w:val="clear" w:color="auto" w:fill="auto"/>
            <w:vAlign w:val="center"/>
            <w:hideMark/>
          </w:tcPr>
          <w:p w:rsidR="00F55679" w:rsidRPr="00F72D13" w:rsidRDefault="00F55679" w:rsidP="00C0053B">
            <w:pPr>
              <w:spacing w:line="192" w:lineRule="auto"/>
              <w:jc w:val="center"/>
              <w:rPr>
                <w:color w:val="000000"/>
              </w:rPr>
            </w:pPr>
            <w:r w:rsidRPr="00F72D13">
              <w:rPr>
                <w:color w:val="000000"/>
              </w:rPr>
              <w:t>WHFP (psia)</w:t>
            </w:r>
          </w:p>
        </w:tc>
        <w:tc>
          <w:tcPr>
            <w:tcW w:w="1136" w:type="dxa"/>
            <w:tcBorders>
              <w:top w:val="nil"/>
              <w:left w:val="nil"/>
              <w:bottom w:val="single" w:sz="8" w:space="0" w:color="auto"/>
              <w:right w:val="single" w:sz="4" w:space="0" w:color="auto"/>
            </w:tcBorders>
            <w:shd w:val="clear" w:color="000000" w:fill="92D050"/>
            <w:vAlign w:val="center"/>
            <w:hideMark/>
          </w:tcPr>
          <w:p w:rsidR="00F55679" w:rsidRPr="00F72D13" w:rsidRDefault="00F55679" w:rsidP="00C0053B">
            <w:pPr>
              <w:spacing w:line="192" w:lineRule="auto"/>
              <w:jc w:val="center"/>
              <w:rPr>
                <w:color w:val="000000"/>
              </w:rPr>
            </w:pPr>
            <w:r w:rsidRPr="00F72D13">
              <w:rPr>
                <w:color w:val="000000"/>
              </w:rPr>
              <w:t xml:space="preserve">Observed </w:t>
            </w:r>
          </w:p>
        </w:tc>
        <w:tc>
          <w:tcPr>
            <w:tcW w:w="1300" w:type="dxa"/>
            <w:tcBorders>
              <w:top w:val="nil"/>
              <w:left w:val="nil"/>
              <w:bottom w:val="single" w:sz="8" w:space="0" w:color="auto"/>
              <w:right w:val="single" w:sz="4" w:space="0" w:color="auto"/>
            </w:tcBorders>
            <w:shd w:val="clear" w:color="auto" w:fill="auto"/>
            <w:vAlign w:val="center"/>
            <w:hideMark/>
          </w:tcPr>
          <w:p w:rsidR="00F55679" w:rsidRPr="00F72D13" w:rsidRDefault="00F55679" w:rsidP="00C0053B">
            <w:pPr>
              <w:spacing w:line="192" w:lineRule="auto"/>
              <w:jc w:val="center"/>
              <w:rPr>
                <w:color w:val="000000"/>
              </w:rPr>
            </w:pPr>
            <w:r w:rsidRPr="00F72D13">
              <w:rPr>
                <w:color w:val="000000"/>
              </w:rPr>
              <w:t xml:space="preserve">Coleman </w:t>
            </w:r>
          </w:p>
        </w:tc>
        <w:tc>
          <w:tcPr>
            <w:tcW w:w="1080" w:type="dxa"/>
            <w:tcBorders>
              <w:top w:val="nil"/>
              <w:left w:val="nil"/>
              <w:bottom w:val="single" w:sz="8" w:space="0" w:color="auto"/>
              <w:right w:val="single" w:sz="4" w:space="0" w:color="auto"/>
            </w:tcBorders>
            <w:shd w:val="clear" w:color="auto" w:fill="auto"/>
            <w:vAlign w:val="center"/>
            <w:hideMark/>
          </w:tcPr>
          <w:p w:rsidR="00F55679" w:rsidRPr="00F72D13" w:rsidRDefault="00F55679" w:rsidP="00C0053B">
            <w:pPr>
              <w:spacing w:line="192" w:lineRule="auto"/>
              <w:jc w:val="center"/>
              <w:rPr>
                <w:color w:val="000000"/>
              </w:rPr>
            </w:pPr>
            <w:r w:rsidRPr="00F72D13">
              <w:rPr>
                <w:color w:val="000000"/>
              </w:rPr>
              <w:t xml:space="preserve">Turner </w:t>
            </w:r>
          </w:p>
        </w:tc>
        <w:tc>
          <w:tcPr>
            <w:tcW w:w="1778" w:type="dxa"/>
            <w:tcBorders>
              <w:top w:val="nil"/>
              <w:left w:val="nil"/>
              <w:bottom w:val="single" w:sz="8" w:space="0" w:color="auto"/>
              <w:right w:val="single" w:sz="4" w:space="0" w:color="auto"/>
            </w:tcBorders>
            <w:shd w:val="clear" w:color="000000" w:fill="C5D9F1"/>
            <w:vAlign w:val="center"/>
            <w:hideMark/>
          </w:tcPr>
          <w:p w:rsidR="00F55679" w:rsidRPr="00F72D13" w:rsidRDefault="00AD2F8E" w:rsidP="00C0053B">
            <w:pPr>
              <w:spacing w:line="192" w:lineRule="auto"/>
              <w:jc w:val="center"/>
              <w:rPr>
                <w:color w:val="000000"/>
              </w:rPr>
            </w:pPr>
            <w:r>
              <w:rPr>
                <w:color w:val="000000"/>
              </w:rPr>
              <w:t>New m</w:t>
            </w:r>
            <w:r w:rsidR="00F55679">
              <w:rPr>
                <w:color w:val="000000"/>
              </w:rPr>
              <w:t>odel</w:t>
            </w:r>
            <w:r w:rsidR="00F55679" w:rsidRPr="00F72D13">
              <w:rPr>
                <w:color w:val="000000"/>
              </w:rPr>
              <w:t xml:space="preserve"> </w:t>
            </w:r>
          </w:p>
        </w:tc>
      </w:tr>
      <w:tr w:rsidR="00F55679" w:rsidRPr="00F72D13" w:rsidTr="008535CB">
        <w:trPr>
          <w:trHeight w:val="315"/>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275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726</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874</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977</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1017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205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660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744</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844</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867</w:t>
            </w:r>
          </w:p>
        </w:tc>
      </w:tr>
      <w:tr w:rsidR="00F55679" w:rsidRPr="00F72D13" w:rsidTr="008535CB">
        <w:trPr>
          <w:trHeight w:val="315"/>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212</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585</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737</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858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859</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150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468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618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722</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720</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5</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185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573</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691</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802</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806</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6</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145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593</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619</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710</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723</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7</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145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617</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619</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710</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723</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8</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250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412</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494</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481</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9</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140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607</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580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698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675</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10</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138</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600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575</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693</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670</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11</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130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635</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586</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673</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684</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12</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125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583</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563</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660</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657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13</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165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649</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628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758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732</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14</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395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647</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1,031</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1169</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1199</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15</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255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612</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821</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941</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957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16</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355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952</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962</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1109</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1119</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17</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105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430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520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605</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605</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18</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99</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396</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494</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587</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577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19</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164</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410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494</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481</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20</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43</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329</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323</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387</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377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21</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52</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267</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356</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426</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416</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22</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352</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640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983</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1104</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1143</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23</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225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615</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780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884</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909</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24</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495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1072</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1,174</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1307</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1363</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25</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94</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748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488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572</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571</w:t>
            </w:r>
          </w:p>
        </w:tc>
      </w:tr>
      <w:tr w:rsidR="00F55679" w:rsidRPr="00F72D13" w:rsidTr="00F9342C">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26</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276</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395</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476</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460</w:t>
            </w:r>
          </w:p>
        </w:tc>
      </w:tr>
      <w:tr w:rsidR="00F55679" w:rsidRPr="00F72D13" w:rsidTr="00F9342C">
        <w:trPr>
          <w:trHeight w:val="300"/>
          <w:jc w:val="center"/>
        </w:trPr>
        <w:tc>
          <w:tcPr>
            <w:tcW w:w="9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27</w:t>
            </w:r>
          </w:p>
        </w:tc>
        <w:tc>
          <w:tcPr>
            <w:tcW w:w="1548" w:type="dxa"/>
            <w:tcBorders>
              <w:top w:val="single" w:sz="4" w:space="0" w:color="auto"/>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59</w:t>
            </w:r>
          </w:p>
        </w:tc>
        <w:tc>
          <w:tcPr>
            <w:tcW w:w="1136" w:type="dxa"/>
            <w:tcBorders>
              <w:top w:val="single" w:sz="4" w:space="0" w:color="auto"/>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371</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454</w:t>
            </w:r>
          </w:p>
        </w:tc>
        <w:tc>
          <w:tcPr>
            <w:tcW w:w="1778" w:type="dxa"/>
            <w:tcBorders>
              <w:top w:val="single" w:sz="4" w:space="0" w:color="auto"/>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432</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28</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366</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348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418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407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29</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39</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324</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311</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369</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364</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30</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97</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90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484</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581</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565</w:t>
            </w:r>
          </w:p>
        </w:tc>
      </w:tr>
      <w:tr w:rsidR="00717A8D" w:rsidRPr="00F72D13" w:rsidTr="00E32AE1">
        <w:trPr>
          <w:trHeight w:val="430"/>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A8D" w:rsidRPr="00F72D13" w:rsidRDefault="00717A8D" w:rsidP="00E32AE1">
            <w:pPr>
              <w:spacing w:line="192" w:lineRule="auto"/>
              <w:jc w:val="center"/>
              <w:rPr>
                <w:color w:val="000000"/>
              </w:rPr>
            </w:pPr>
            <w:r w:rsidRPr="00F72D13">
              <w:rPr>
                <w:color w:val="000000"/>
              </w:rPr>
              <w:lastRenderedPageBreak/>
              <w:t>Test</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717A8D" w:rsidRPr="00F72D13" w:rsidRDefault="00717A8D" w:rsidP="00E32AE1">
            <w:pPr>
              <w:spacing w:line="192" w:lineRule="auto"/>
              <w:jc w:val="center"/>
              <w:rPr>
                <w:color w:val="000000"/>
              </w:rPr>
            </w:pPr>
            <w:r w:rsidRPr="00F72D13">
              <w:rPr>
                <w:color w:val="000000"/>
              </w:rPr>
              <w:t>WHFP (psia)</w:t>
            </w:r>
          </w:p>
        </w:tc>
        <w:tc>
          <w:tcPr>
            <w:tcW w:w="1136" w:type="dxa"/>
            <w:tcBorders>
              <w:top w:val="single" w:sz="4" w:space="0" w:color="auto"/>
              <w:left w:val="nil"/>
              <w:bottom w:val="single" w:sz="4" w:space="0" w:color="auto"/>
              <w:right w:val="single" w:sz="4" w:space="0" w:color="auto"/>
            </w:tcBorders>
            <w:shd w:val="clear" w:color="000000" w:fill="92D050"/>
            <w:vAlign w:val="center"/>
            <w:hideMark/>
          </w:tcPr>
          <w:p w:rsidR="00717A8D" w:rsidRPr="00F72D13" w:rsidRDefault="00717A8D" w:rsidP="00E32AE1">
            <w:pPr>
              <w:spacing w:line="192" w:lineRule="auto"/>
              <w:jc w:val="center"/>
              <w:rPr>
                <w:color w:val="000000"/>
              </w:rPr>
            </w:pPr>
            <w:r w:rsidRPr="00F72D13">
              <w:rPr>
                <w:color w:val="000000"/>
              </w:rPr>
              <w:t xml:space="preserve">Observed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17A8D" w:rsidRPr="00F72D13" w:rsidRDefault="00717A8D" w:rsidP="00E32AE1">
            <w:pPr>
              <w:spacing w:line="192" w:lineRule="auto"/>
              <w:jc w:val="center"/>
              <w:rPr>
                <w:color w:val="000000"/>
              </w:rPr>
            </w:pPr>
            <w:r w:rsidRPr="00F72D13">
              <w:rPr>
                <w:color w:val="000000"/>
              </w:rPr>
              <w:t xml:space="preserve">Coleman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17A8D" w:rsidRPr="00F72D13" w:rsidRDefault="00717A8D" w:rsidP="00E32AE1">
            <w:pPr>
              <w:spacing w:line="192" w:lineRule="auto"/>
              <w:jc w:val="center"/>
              <w:rPr>
                <w:color w:val="000000"/>
              </w:rPr>
            </w:pPr>
            <w:r w:rsidRPr="00F72D13">
              <w:rPr>
                <w:color w:val="000000"/>
              </w:rPr>
              <w:t xml:space="preserve">Turner </w:t>
            </w:r>
          </w:p>
        </w:tc>
        <w:tc>
          <w:tcPr>
            <w:tcW w:w="1778" w:type="dxa"/>
            <w:tcBorders>
              <w:top w:val="single" w:sz="4" w:space="0" w:color="auto"/>
              <w:left w:val="nil"/>
              <w:bottom w:val="single" w:sz="4" w:space="0" w:color="auto"/>
              <w:right w:val="single" w:sz="4" w:space="0" w:color="auto"/>
            </w:tcBorders>
            <w:shd w:val="clear" w:color="000000" w:fill="C5D9F1"/>
            <w:vAlign w:val="center"/>
            <w:hideMark/>
          </w:tcPr>
          <w:p w:rsidR="00717A8D" w:rsidRPr="00F72D13" w:rsidRDefault="00717A8D" w:rsidP="00E32AE1">
            <w:pPr>
              <w:spacing w:line="192" w:lineRule="auto"/>
              <w:jc w:val="center"/>
              <w:rPr>
                <w:color w:val="000000"/>
              </w:rPr>
            </w:pPr>
            <w:r>
              <w:rPr>
                <w:color w:val="000000"/>
              </w:rPr>
              <w:t>New model</w:t>
            </w:r>
            <w:r w:rsidRPr="00F72D13">
              <w:rPr>
                <w:color w:val="000000"/>
              </w:rPr>
              <w:t xml:space="preserve"> </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31</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220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389</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457</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454</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32</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355</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478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560</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556</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33</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338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341</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418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397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34</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401</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398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457</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464</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35</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450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460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528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537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36</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107</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471</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508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610</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591</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37</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135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372</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553</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686</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644</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38</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131</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518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590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675</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688</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39</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130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330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562</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673</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654</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40</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82</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511</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460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535</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536</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41</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558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461</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560</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537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42</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100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493</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491</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590</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572</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43</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183</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627</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676</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798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789</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44</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120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518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542</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646</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632</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46</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47</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358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349</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405</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407</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46</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315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885</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924</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1045</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1075</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47</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165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712</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638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758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743</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48</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408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438</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511</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511</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49</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380</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666</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924</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1147</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1072</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50</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155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648</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630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734</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734</w:t>
            </w:r>
          </w:p>
        </w:tc>
      </w:tr>
      <w:tr w:rsidR="00F55679" w:rsidRPr="00F72D13" w:rsidTr="008535CB">
        <w:trPr>
          <w:trHeight w:val="300"/>
          <w:jc w:val="center"/>
        </w:trPr>
        <w:tc>
          <w:tcPr>
            <w:tcW w:w="9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51</w:t>
            </w:r>
          </w:p>
        </w:tc>
        <w:tc>
          <w:tcPr>
            <w:tcW w:w="1548" w:type="dxa"/>
            <w:tcBorders>
              <w:top w:val="single" w:sz="4" w:space="0" w:color="auto"/>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145</w:t>
            </w:r>
          </w:p>
        </w:tc>
        <w:tc>
          <w:tcPr>
            <w:tcW w:w="1136" w:type="dxa"/>
            <w:tcBorders>
              <w:top w:val="single" w:sz="4" w:space="0" w:color="auto"/>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564</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608</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710</w:t>
            </w:r>
          </w:p>
        </w:tc>
        <w:tc>
          <w:tcPr>
            <w:tcW w:w="1778" w:type="dxa"/>
            <w:tcBorders>
              <w:top w:val="single" w:sz="4" w:space="0" w:color="auto"/>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710</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52</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235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781</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782</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903</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910</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53</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225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755</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764</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884</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890</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54</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165</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620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610</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758</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710</w:t>
            </w:r>
          </w:p>
        </w:tc>
      </w:tr>
      <w:tr w:rsidR="00F55679" w:rsidRPr="00F72D13" w:rsidTr="008535CB">
        <w:trPr>
          <w:trHeight w:val="300"/>
          <w:jc w:val="center"/>
        </w:trPr>
        <w:tc>
          <w:tcPr>
            <w:tcW w:w="920" w:type="dxa"/>
            <w:tcBorders>
              <w:top w:val="nil"/>
              <w:left w:val="single" w:sz="8" w:space="0" w:color="auto"/>
              <w:bottom w:val="single" w:sz="4"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55</w:t>
            </w:r>
          </w:p>
        </w:tc>
        <w:tc>
          <w:tcPr>
            <w:tcW w:w="1548"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49</w:t>
            </w:r>
          </w:p>
        </w:tc>
        <w:tc>
          <w:tcPr>
            <w:tcW w:w="1136" w:type="dxa"/>
            <w:tcBorders>
              <w:top w:val="nil"/>
              <w:left w:val="nil"/>
              <w:bottom w:val="single" w:sz="4"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430</w:t>
            </w:r>
          </w:p>
        </w:tc>
        <w:tc>
          <w:tcPr>
            <w:tcW w:w="130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335</w:t>
            </w:r>
          </w:p>
        </w:tc>
        <w:tc>
          <w:tcPr>
            <w:tcW w:w="1080" w:type="dxa"/>
            <w:tcBorders>
              <w:top w:val="nil"/>
              <w:left w:val="nil"/>
              <w:bottom w:val="single" w:sz="4"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413</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392</w:t>
            </w:r>
          </w:p>
        </w:tc>
      </w:tr>
      <w:tr w:rsidR="00F55679" w:rsidRPr="00F72D13" w:rsidTr="008535CB">
        <w:trPr>
          <w:trHeight w:val="315"/>
          <w:jc w:val="center"/>
        </w:trPr>
        <w:tc>
          <w:tcPr>
            <w:tcW w:w="920" w:type="dxa"/>
            <w:tcBorders>
              <w:top w:val="nil"/>
              <w:left w:val="single" w:sz="8" w:space="0" w:color="auto"/>
              <w:bottom w:val="single" w:sz="8" w:space="0" w:color="auto"/>
              <w:right w:val="single" w:sz="4" w:space="0" w:color="auto"/>
            </w:tcBorders>
            <w:shd w:val="clear" w:color="auto" w:fill="auto"/>
            <w:noWrap/>
            <w:vAlign w:val="center"/>
            <w:hideMark/>
          </w:tcPr>
          <w:p w:rsidR="00F55679" w:rsidRPr="00F72D13" w:rsidRDefault="00F55679" w:rsidP="008535CB">
            <w:pPr>
              <w:spacing w:line="240" w:lineRule="auto"/>
              <w:jc w:val="center"/>
              <w:rPr>
                <w:rFonts w:eastAsia="Arial Unicode MS"/>
                <w:color w:val="000000"/>
              </w:rPr>
            </w:pPr>
            <w:r w:rsidRPr="00F72D13">
              <w:rPr>
                <w:rFonts w:eastAsia="Arial Unicode MS"/>
                <w:color w:val="000000"/>
              </w:rPr>
              <w:t>56</w:t>
            </w:r>
          </w:p>
        </w:tc>
        <w:tc>
          <w:tcPr>
            <w:tcW w:w="1548" w:type="dxa"/>
            <w:tcBorders>
              <w:top w:val="nil"/>
              <w:left w:val="nil"/>
              <w:bottom w:val="single" w:sz="8"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59</w:t>
            </w:r>
          </w:p>
        </w:tc>
        <w:tc>
          <w:tcPr>
            <w:tcW w:w="1136" w:type="dxa"/>
            <w:tcBorders>
              <w:top w:val="nil"/>
              <w:left w:val="nil"/>
              <w:bottom w:val="single" w:sz="8" w:space="0" w:color="auto"/>
              <w:right w:val="single" w:sz="4" w:space="0" w:color="auto"/>
            </w:tcBorders>
            <w:shd w:val="clear" w:color="000000" w:fill="92D050"/>
            <w:noWrap/>
            <w:vAlign w:val="bottom"/>
            <w:hideMark/>
          </w:tcPr>
          <w:p w:rsidR="00F55679" w:rsidRPr="00F72D13" w:rsidRDefault="00F55679" w:rsidP="008535CB">
            <w:pPr>
              <w:spacing w:line="240" w:lineRule="auto"/>
              <w:jc w:val="center"/>
              <w:rPr>
                <w:color w:val="000000"/>
              </w:rPr>
            </w:pPr>
            <w:r w:rsidRPr="00F72D13">
              <w:rPr>
                <w:color w:val="000000"/>
              </w:rPr>
              <w:t>397</w:t>
            </w:r>
          </w:p>
        </w:tc>
        <w:tc>
          <w:tcPr>
            <w:tcW w:w="1300" w:type="dxa"/>
            <w:tcBorders>
              <w:top w:val="nil"/>
              <w:left w:val="nil"/>
              <w:bottom w:val="single" w:sz="8"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372</w:t>
            </w:r>
          </w:p>
        </w:tc>
        <w:tc>
          <w:tcPr>
            <w:tcW w:w="1080" w:type="dxa"/>
            <w:tcBorders>
              <w:top w:val="nil"/>
              <w:left w:val="nil"/>
              <w:bottom w:val="single" w:sz="8" w:space="0" w:color="auto"/>
              <w:right w:val="single" w:sz="4" w:space="0" w:color="auto"/>
            </w:tcBorders>
            <w:shd w:val="clear" w:color="auto" w:fill="auto"/>
            <w:noWrap/>
            <w:vAlign w:val="bottom"/>
            <w:hideMark/>
          </w:tcPr>
          <w:p w:rsidR="00F55679" w:rsidRPr="00F72D13" w:rsidRDefault="00F55679" w:rsidP="008535CB">
            <w:pPr>
              <w:spacing w:line="240" w:lineRule="auto"/>
              <w:jc w:val="center"/>
              <w:rPr>
                <w:color w:val="000000"/>
              </w:rPr>
            </w:pPr>
            <w:r w:rsidRPr="00F72D13">
              <w:rPr>
                <w:color w:val="000000"/>
              </w:rPr>
              <w:t>454</w:t>
            </w:r>
          </w:p>
        </w:tc>
        <w:tc>
          <w:tcPr>
            <w:tcW w:w="1778" w:type="dxa"/>
            <w:tcBorders>
              <w:top w:val="nil"/>
              <w:left w:val="nil"/>
              <w:bottom w:val="single" w:sz="4" w:space="0" w:color="auto"/>
              <w:right w:val="single" w:sz="4" w:space="0" w:color="auto"/>
            </w:tcBorders>
            <w:shd w:val="clear" w:color="000000" w:fill="C5D9F1"/>
            <w:noWrap/>
            <w:vAlign w:val="bottom"/>
            <w:hideMark/>
          </w:tcPr>
          <w:p w:rsidR="00F55679" w:rsidRPr="00F72D13" w:rsidRDefault="00F55679" w:rsidP="008535CB">
            <w:pPr>
              <w:spacing w:line="240" w:lineRule="auto"/>
              <w:jc w:val="center"/>
              <w:rPr>
                <w:color w:val="000000"/>
              </w:rPr>
            </w:pPr>
            <w:r w:rsidRPr="00F72D13">
              <w:rPr>
                <w:color w:val="000000"/>
              </w:rPr>
              <w:t>434</w:t>
            </w:r>
          </w:p>
        </w:tc>
      </w:tr>
    </w:tbl>
    <w:p w:rsidR="00F55679" w:rsidRPr="00F72D13" w:rsidRDefault="00F55679" w:rsidP="00F55679">
      <w:pPr>
        <w:spacing w:line="360" w:lineRule="auto"/>
        <w:jc w:val="center"/>
        <w:rPr>
          <w:b/>
          <w:sz w:val="20"/>
          <w:szCs w:val="20"/>
        </w:rPr>
      </w:pPr>
    </w:p>
    <w:p w:rsidR="00F55679" w:rsidRPr="00DE63B2" w:rsidRDefault="00F55679" w:rsidP="00F55679">
      <w:pPr>
        <w:jc w:val="center"/>
      </w:pPr>
      <w:r w:rsidRPr="00F72D13">
        <w:rPr>
          <w:b/>
        </w:rPr>
        <w:t xml:space="preserve">Table </w:t>
      </w:r>
      <w:r>
        <w:rPr>
          <w:b/>
        </w:rPr>
        <w:t>5</w:t>
      </w:r>
      <w:r w:rsidRPr="00F72D13">
        <w:rPr>
          <w:b/>
        </w:rPr>
        <w:t>.9</w:t>
      </w:r>
      <w:r>
        <w:rPr>
          <w:b/>
        </w:rPr>
        <w:t>:</w:t>
      </w:r>
      <w:r w:rsidRPr="00F72D13">
        <w:rPr>
          <w:b/>
        </w:rPr>
        <w:t xml:space="preserve"> </w:t>
      </w:r>
      <w:r w:rsidRPr="00DE63B2">
        <w:t xml:space="preserve">Absolute </w:t>
      </w:r>
      <w:r>
        <w:t>a</w:t>
      </w:r>
      <w:r w:rsidRPr="00DE63B2">
        <w:t xml:space="preserve">verage </w:t>
      </w:r>
      <w:r>
        <w:t>p</w:t>
      </w:r>
      <w:r w:rsidRPr="00DE63B2">
        <w:t xml:space="preserve">ercent </w:t>
      </w:r>
      <w:r>
        <w:rPr>
          <w:bCs/>
          <w:color w:val="000000"/>
        </w:rPr>
        <w:t>d</w:t>
      </w:r>
      <w:r w:rsidRPr="00DE63B2">
        <w:rPr>
          <w:bCs/>
          <w:color w:val="000000"/>
        </w:rPr>
        <w:t>eviation</w:t>
      </w:r>
      <w:r w:rsidRPr="00DE63B2">
        <w:t xml:space="preserve"> comparison for Coleman</w:t>
      </w:r>
      <w:r>
        <w:t>’s</w:t>
      </w:r>
      <w:r w:rsidRPr="00DE63B2">
        <w:t xml:space="preserve"> 56 wells</w:t>
      </w:r>
    </w:p>
    <w:tbl>
      <w:tblPr>
        <w:tblW w:w="3900" w:type="dxa"/>
        <w:jc w:val="center"/>
        <w:tblInd w:w="98" w:type="dxa"/>
        <w:tblLook w:val="04A0"/>
      </w:tblPr>
      <w:tblGrid>
        <w:gridCol w:w="1267"/>
        <w:gridCol w:w="971"/>
        <w:gridCol w:w="1662"/>
      </w:tblGrid>
      <w:tr w:rsidR="00F55679" w:rsidRPr="00F72D13" w:rsidTr="00753D7C">
        <w:trPr>
          <w:trHeight w:val="592"/>
          <w:jc w:val="center"/>
        </w:trPr>
        <w:tc>
          <w:tcPr>
            <w:tcW w:w="3900" w:type="dxa"/>
            <w:gridSpan w:val="3"/>
            <w:tcBorders>
              <w:top w:val="single" w:sz="8" w:space="0" w:color="auto"/>
              <w:left w:val="single" w:sz="8" w:space="0" w:color="auto"/>
              <w:bottom w:val="nil"/>
              <w:right w:val="single" w:sz="8" w:space="0" w:color="000000"/>
            </w:tcBorders>
            <w:shd w:val="clear" w:color="auto" w:fill="auto"/>
            <w:vAlign w:val="center"/>
            <w:hideMark/>
          </w:tcPr>
          <w:p w:rsidR="00F55679" w:rsidRPr="00F72D13" w:rsidRDefault="00F55679" w:rsidP="00753D7C">
            <w:pPr>
              <w:spacing w:line="240" w:lineRule="auto"/>
              <w:jc w:val="center"/>
              <w:rPr>
                <w:b/>
                <w:bCs/>
                <w:color w:val="000000"/>
              </w:rPr>
            </w:pPr>
            <w:r w:rsidRPr="00F72D13">
              <w:rPr>
                <w:b/>
                <w:bCs/>
                <w:color w:val="000000"/>
              </w:rPr>
              <w:t>Absolute Percent Deviation</w:t>
            </w:r>
            <w:r w:rsidR="008535CB">
              <w:rPr>
                <w:b/>
                <w:bCs/>
                <w:color w:val="000000"/>
              </w:rPr>
              <w:t xml:space="preserve"> %</w:t>
            </w:r>
          </w:p>
        </w:tc>
      </w:tr>
      <w:tr w:rsidR="00F55679" w:rsidRPr="00F72D13" w:rsidTr="00753D7C">
        <w:trPr>
          <w:trHeight w:val="520"/>
          <w:jc w:val="center"/>
        </w:trPr>
        <w:tc>
          <w:tcPr>
            <w:tcW w:w="126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55679" w:rsidRPr="00F72D13" w:rsidRDefault="00F55679" w:rsidP="00753D7C">
            <w:pPr>
              <w:spacing w:line="240" w:lineRule="auto"/>
              <w:jc w:val="center"/>
              <w:rPr>
                <w:b/>
                <w:bCs/>
                <w:color w:val="000000"/>
              </w:rPr>
            </w:pPr>
            <w:r w:rsidRPr="00F72D13">
              <w:rPr>
                <w:b/>
                <w:bCs/>
                <w:color w:val="000000"/>
              </w:rPr>
              <w:t>Coleman</w:t>
            </w:r>
          </w:p>
        </w:tc>
        <w:tc>
          <w:tcPr>
            <w:tcW w:w="971" w:type="dxa"/>
            <w:tcBorders>
              <w:top w:val="single" w:sz="8" w:space="0" w:color="auto"/>
              <w:left w:val="nil"/>
              <w:bottom w:val="single" w:sz="4" w:space="0" w:color="auto"/>
              <w:right w:val="single" w:sz="8" w:space="0" w:color="auto"/>
            </w:tcBorders>
            <w:shd w:val="clear" w:color="auto" w:fill="auto"/>
            <w:noWrap/>
            <w:vAlign w:val="center"/>
            <w:hideMark/>
          </w:tcPr>
          <w:p w:rsidR="00F55679" w:rsidRPr="00F72D13" w:rsidRDefault="00F55679" w:rsidP="00753D7C">
            <w:pPr>
              <w:spacing w:line="240" w:lineRule="auto"/>
              <w:jc w:val="center"/>
              <w:rPr>
                <w:b/>
                <w:bCs/>
                <w:color w:val="000000"/>
              </w:rPr>
            </w:pPr>
            <w:r w:rsidRPr="00F72D13">
              <w:rPr>
                <w:b/>
                <w:bCs/>
                <w:color w:val="000000"/>
              </w:rPr>
              <w:t>Turner</w:t>
            </w:r>
          </w:p>
        </w:tc>
        <w:tc>
          <w:tcPr>
            <w:tcW w:w="1662" w:type="dxa"/>
            <w:tcBorders>
              <w:top w:val="single" w:sz="8" w:space="0" w:color="auto"/>
              <w:left w:val="nil"/>
              <w:bottom w:val="single" w:sz="4" w:space="0" w:color="auto"/>
              <w:right w:val="single" w:sz="8" w:space="0" w:color="auto"/>
            </w:tcBorders>
            <w:shd w:val="clear" w:color="auto" w:fill="B8CCE4" w:themeFill="accent1" w:themeFillTint="66"/>
            <w:noWrap/>
            <w:vAlign w:val="center"/>
            <w:hideMark/>
          </w:tcPr>
          <w:p w:rsidR="00F55679" w:rsidRPr="00F72D13" w:rsidRDefault="00AD2F8E" w:rsidP="00753D7C">
            <w:pPr>
              <w:spacing w:line="240" w:lineRule="auto"/>
              <w:jc w:val="center"/>
              <w:rPr>
                <w:b/>
                <w:bCs/>
                <w:color w:val="000000"/>
              </w:rPr>
            </w:pPr>
            <w:r>
              <w:rPr>
                <w:b/>
                <w:bCs/>
                <w:color w:val="000000"/>
              </w:rPr>
              <w:t>New m</w:t>
            </w:r>
            <w:r w:rsidR="00F55679">
              <w:rPr>
                <w:b/>
                <w:bCs/>
                <w:color w:val="000000"/>
              </w:rPr>
              <w:t>odel</w:t>
            </w:r>
          </w:p>
        </w:tc>
      </w:tr>
      <w:tr w:rsidR="00F55679" w:rsidRPr="00F72D13" w:rsidTr="00753D7C">
        <w:trPr>
          <w:trHeight w:val="638"/>
          <w:jc w:val="center"/>
        </w:trPr>
        <w:tc>
          <w:tcPr>
            <w:tcW w:w="1267" w:type="dxa"/>
            <w:tcBorders>
              <w:top w:val="nil"/>
              <w:left w:val="single" w:sz="8" w:space="0" w:color="auto"/>
              <w:bottom w:val="single" w:sz="8" w:space="0" w:color="auto"/>
              <w:right w:val="single" w:sz="8" w:space="0" w:color="auto"/>
            </w:tcBorders>
            <w:shd w:val="clear" w:color="auto" w:fill="auto"/>
            <w:noWrap/>
            <w:vAlign w:val="center"/>
            <w:hideMark/>
          </w:tcPr>
          <w:p w:rsidR="00F55679" w:rsidRPr="00F72D13" w:rsidRDefault="00F55679" w:rsidP="00753D7C">
            <w:pPr>
              <w:spacing w:line="240" w:lineRule="auto"/>
              <w:jc w:val="center"/>
              <w:rPr>
                <w:color w:val="000000"/>
              </w:rPr>
            </w:pPr>
            <w:r w:rsidRPr="00F72D13">
              <w:rPr>
                <w:color w:val="000000"/>
              </w:rPr>
              <w:t>28</w:t>
            </w:r>
          </w:p>
        </w:tc>
        <w:tc>
          <w:tcPr>
            <w:tcW w:w="971" w:type="dxa"/>
            <w:tcBorders>
              <w:top w:val="nil"/>
              <w:left w:val="nil"/>
              <w:bottom w:val="single" w:sz="8" w:space="0" w:color="auto"/>
              <w:right w:val="single" w:sz="8" w:space="0" w:color="auto"/>
            </w:tcBorders>
            <w:shd w:val="clear" w:color="auto" w:fill="auto"/>
            <w:noWrap/>
            <w:vAlign w:val="center"/>
            <w:hideMark/>
          </w:tcPr>
          <w:p w:rsidR="00F55679" w:rsidRPr="00F72D13" w:rsidRDefault="00F55679" w:rsidP="00753D7C">
            <w:pPr>
              <w:spacing w:line="240" w:lineRule="auto"/>
              <w:jc w:val="center"/>
              <w:rPr>
                <w:color w:val="000000"/>
              </w:rPr>
            </w:pPr>
            <w:r w:rsidRPr="00F72D13">
              <w:rPr>
                <w:color w:val="000000"/>
              </w:rPr>
              <w:t>45</w:t>
            </w:r>
          </w:p>
        </w:tc>
        <w:tc>
          <w:tcPr>
            <w:tcW w:w="1662" w:type="dxa"/>
            <w:tcBorders>
              <w:top w:val="single" w:sz="4" w:space="0" w:color="auto"/>
              <w:left w:val="nil"/>
              <w:bottom w:val="single" w:sz="8" w:space="0" w:color="auto"/>
              <w:right w:val="single" w:sz="8" w:space="0" w:color="auto"/>
            </w:tcBorders>
            <w:shd w:val="clear" w:color="auto" w:fill="B8CCE4" w:themeFill="accent1" w:themeFillTint="66"/>
            <w:noWrap/>
            <w:vAlign w:val="center"/>
            <w:hideMark/>
          </w:tcPr>
          <w:p w:rsidR="00F55679" w:rsidRPr="00F72D13" w:rsidRDefault="00F55679" w:rsidP="00753D7C">
            <w:pPr>
              <w:spacing w:line="240" w:lineRule="auto"/>
              <w:jc w:val="center"/>
              <w:rPr>
                <w:color w:val="000000"/>
              </w:rPr>
            </w:pPr>
            <w:r w:rsidRPr="00F72D13">
              <w:rPr>
                <w:color w:val="000000"/>
              </w:rPr>
              <w:t>77</w:t>
            </w:r>
          </w:p>
        </w:tc>
      </w:tr>
    </w:tbl>
    <w:p w:rsidR="00F55679" w:rsidRPr="0044508E" w:rsidRDefault="009C5953" w:rsidP="0044508E">
      <w:pPr>
        <w:spacing w:line="240" w:lineRule="auto"/>
        <w:jc w:val="center"/>
      </w:pPr>
      <w:r w:rsidRPr="009C5953">
        <w:rPr>
          <w:noProof/>
          <w:lang w:bidi="ar-SA"/>
        </w:rPr>
        <w:lastRenderedPageBreak/>
        <w:drawing>
          <wp:inline distT="0" distB="0" distL="0" distR="0">
            <wp:extent cx="5276850" cy="3124200"/>
            <wp:effectExtent l="0" t="0" r="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F55679" w:rsidRPr="00F72D13">
        <w:rPr>
          <w:b/>
        </w:rPr>
        <w:t>Fig</w:t>
      </w:r>
      <w:r w:rsidR="00F55679">
        <w:rPr>
          <w:b/>
        </w:rPr>
        <w:t>ure</w:t>
      </w:r>
      <w:r w:rsidR="00F55679" w:rsidRPr="00F72D13">
        <w:rPr>
          <w:b/>
        </w:rPr>
        <w:t xml:space="preserve"> </w:t>
      </w:r>
      <w:r w:rsidR="00F55679">
        <w:rPr>
          <w:b/>
        </w:rPr>
        <w:t>5</w:t>
      </w:r>
      <w:r w:rsidR="00F55679" w:rsidRPr="00F72D13">
        <w:rPr>
          <w:b/>
        </w:rPr>
        <w:t>.</w:t>
      </w:r>
      <w:r w:rsidR="00522E1C">
        <w:rPr>
          <w:b/>
        </w:rPr>
        <w:t>6</w:t>
      </w:r>
      <w:r w:rsidR="00F55679">
        <w:rPr>
          <w:b/>
        </w:rPr>
        <w:t>:</w:t>
      </w:r>
      <w:r w:rsidR="00F55679" w:rsidRPr="00F72D13">
        <w:rPr>
          <w:b/>
        </w:rPr>
        <w:t xml:space="preserve"> </w:t>
      </w:r>
      <w:r w:rsidR="00F55679">
        <w:t>New model</w:t>
      </w:r>
      <w:r w:rsidR="00F55679" w:rsidRPr="00DE63B2">
        <w:t xml:space="preserve"> </w:t>
      </w:r>
      <w:r w:rsidR="00F55679">
        <w:t xml:space="preserve">versus </w:t>
      </w:r>
      <w:r w:rsidR="00F55679" w:rsidRPr="00DE63B2">
        <w:t xml:space="preserve">conventional models </w:t>
      </w:r>
      <w:r w:rsidR="00610092">
        <w:t>predictions using</w:t>
      </w:r>
      <w:r w:rsidR="00F55679" w:rsidRPr="00DE63B2">
        <w:t xml:space="preserve"> observed Coleman data</w:t>
      </w:r>
    </w:p>
    <w:p w:rsidR="00753D7C" w:rsidRDefault="00753D7C" w:rsidP="00F55679">
      <w:pPr>
        <w:jc w:val="both"/>
      </w:pPr>
    </w:p>
    <w:p w:rsidR="000D4905" w:rsidRDefault="00F55679" w:rsidP="000D4905">
      <w:pPr>
        <w:jc w:val="both"/>
      </w:pPr>
      <w:r w:rsidRPr="00F72D13">
        <w:t>In the case of Coleman’s 56 data points, the absolute average percent deviation</w:t>
      </w:r>
      <w:r>
        <w:t xml:space="preserve"> for the </w:t>
      </w:r>
      <w:r w:rsidR="00B55705">
        <w:t>new model</w:t>
      </w:r>
      <w:r w:rsidRPr="00F72D13">
        <w:t xml:space="preserve"> is 77%</w:t>
      </w:r>
      <w:r>
        <w:t>,</w:t>
      </w:r>
      <w:r w:rsidRPr="00F72D13">
        <w:t xml:space="preserve"> while Coleman is 28% and Turner is 45%</w:t>
      </w:r>
      <w:r>
        <w:t xml:space="preserve"> (</w:t>
      </w:r>
      <w:r w:rsidRPr="00F72D13">
        <w:t xml:space="preserve">see </w:t>
      </w:r>
      <w:r>
        <w:t>T</w:t>
      </w:r>
      <w:r w:rsidRPr="00F72D13">
        <w:t xml:space="preserve">able </w:t>
      </w:r>
      <w:r>
        <w:t>5</w:t>
      </w:r>
      <w:r w:rsidRPr="00F72D13">
        <w:t>.9</w:t>
      </w:r>
      <w:r>
        <w:t>)</w:t>
      </w:r>
      <w:r w:rsidRPr="00F72D13">
        <w:t>. Coleman data represent</w:t>
      </w:r>
      <w:r>
        <w:t>s</w:t>
      </w:r>
      <w:r w:rsidRPr="00F72D13">
        <w:t xml:space="preserve"> low pressure wells</w:t>
      </w:r>
      <w:r w:rsidR="00753D7C">
        <w:t>, i.e.</w:t>
      </w:r>
      <w:r w:rsidRPr="00F72D13">
        <w:t xml:space="preserve"> less than 500 psi. This finding agrees with Coleman’s statement that the 20% adjustment suggested by Turner is not necessary. </w:t>
      </w:r>
      <w:r w:rsidR="000426F5" w:rsidRPr="00F72D13">
        <w:t>Similar conclusion</w:t>
      </w:r>
      <w:r w:rsidR="000426F5">
        <w:t>s</w:t>
      </w:r>
      <w:r w:rsidR="000426F5" w:rsidRPr="00F72D13">
        <w:t xml:space="preserve"> </w:t>
      </w:r>
      <w:r w:rsidR="000426F5">
        <w:t xml:space="preserve">as those </w:t>
      </w:r>
      <w:r w:rsidR="000426F5" w:rsidRPr="00F72D13">
        <w:t xml:space="preserve">from </w:t>
      </w:r>
      <w:r w:rsidR="000426F5">
        <w:t xml:space="preserve">the </w:t>
      </w:r>
      <w:r w:rsidR="000426F5" w:rsidRPr="00F72D13">
        <w:t xml:space="preserve">Coleman </w:t>
      </w:r>
      <w:r w:rsidR="000426F5">
        <w:t xml:space="preserve">comparison are </w:t>
      </w:r>
      <w:r w:rsidR="000426F5" w:rsidRPr="00F72D13">
        <w:t>drawn</w:t>
      </w:r>
      <w:r w:rsidR="000426F5" w:rsidRPr="000426F5">
        <w:t xml:space="preserve"> </w:t>
      </w:r>
      <w:r w:rsidR="000426F5">
        <w:t xml:space="preserve">when </w:t>
      </w:r>
      <w:r w:rsidR="000426F5" w:rsidRPr="00F72D13">
        <w:t>comparin</w:t>
      </w:r>
      <w:r w:rsidR="000426F5">
        <w:t>g the new model</w:t>
      </w:r>
      <w:r w:rsidR="000426F5" w:rsidRPr="00F72D13">
        <w:t xml:space="preserve"> </w:t>
      </w:r>
      <w:r w:rsidR="000426F5">
        <w:t>with</w:t>
      </w:r>
      <w:r w:rsidR="000426F5" w:rsidRPr="00F72D13">
        <w:t xml:space="preserve"> the Turner model using Turner et al. data. </w:t>
      </w:r>
      <w:r w:rsidR="000D4905">
        <w:t>Figure 5.</w:t>
      </w:r>
      <w:r w:rsidR="00522E1C">
        <w:t>7</w:t>
      </w:r>
      <w:r w:rsidR="000D4905">
        <w:t xml:space="preserve"> and T</w:t>
      </w:r>
      <w:r w:rsidRPr="00F72D13">
        <w:t xml:space="preserve">able </w:t>
      </w:r>
      <w:r w:rsidR="007F603B">
        <w:t>B3 in Appendix B</w:t>
      </w:r>
      <w:r w:rsidR="000D4905">
        <w:t xml:space="preserve"> show</w:t>
      </w:r>
      <w:r w:rsidRPr="00F72D13">
        <w:t xml:space="preserve"> the </w:t>
      </w:r>
      <w:r w:rsidR="000426F5">
        <w:t xml:space="preserve">data from the comparison. </w:t>
      </w:r>
      <w:r w:rsidR="005F4A72" w:rsidRPr="00F72D13">
        <w:t>Out of 106 data points, 16 were reported by Turner as questionable</w:t>
      </w:r>
      <w:r w:rsidR="005F4A72">
        <w:t>,</w:t>
      </w:r>
      <w:r w:rsidR="005F4A72" w:rsidRPr="00F72D13">
        <w:t xml:space="preserve"> while 6 were reported as near loaded, 30 as loaded up, and 54 as unloaded. If the questionable data are disregarded from the comparison, the Turner model missed 26 data</w:t>
      </w:r>
      <w:r w:rsidR="005F4A72">
        <w:t xml:space="preserve"> points</w:t>
      </w:r>
      <w:r w:rsidR="005F4A72" w:rsidRPr="00F72D13">
        <w:t xml:space="preserve"> out of 90 </w:t>
      </w:r>
      <w:r w:rsidR="005F4A72">
        <w:t>(</w:t>
      </w:r>
      <w:r w:rsidR="005F4A72" w:rsidRPr="00F72D13">
        <w:t xml:space="preserve">see Fig. </w:t>
      </w:r>
      <w:r w:rsidR="005F4A72">
        <w:t>5</w:t>
      </w:r>
      <w:r w:rsidR="005F4A72" w:rsidRPr="00F72D13">
        <w:t>.</w:t>
      </w:r>
      <w:r w:rsidR="00522E1C">
        <w:t>8</w:t>
      </w:r>
      <w:r w:rsidR="005F4A72">
        <w:t>). On the other hand, the new model</w:t>
      </w:r>
      <w:r w:rsidR="005F4A72" w:rsidRPr="00F72D13">
        <w:t xml:space="preserve"> missed 34 out of 90</w:t>
      </w:r>
      <w:r w:rsidR="005F4A72">
        <w:t>,</w:t>
      </w:r>
      <w:r w:rsidR="005F4A72" w:rsidRPr="00F72D13">
        <w:t xml:space="preserve"> with most predictions being overestimated</w:t>
      </w:r>
      <w:r w:rsidR="005F4A72">
        <w:t xml:space="preserve"> (</w:t>
      </w:r>
      <w:r w:rsidR="005F4A72" w:rsidRPr="00F72D13">
        <w:t xml:space="preserve">see Fig. </w:t>
      </w:r>
      <w:r w:rsidR="005F4A72">
        <w:t>5</w:t>
      </w:r>
      <w:r w:rsidR="005F4A72" w:rsidRPr="00F72D13">
        <w:t>.</w:t>
      </w:r>
      <w:r w:rsidR="00522E1C">
        <w:t>9</w:t>
      </w:r>
      <w:r w:rsidR="005F4A72">
        <w:t>)</w:t>
      </w:r>
      <w:r w:rsidR="005F4A72" w:rsidRPr="00F72D13">
        <w:t>.</w:t>
      </w:r>
    </w:p>
    <w:p w:rsidR="00F55679" w:rsidRPr="00F72D13" w:rsidRDefault="00F55679" w:rsidP="002D7629">
      <w:pPr>
        <w:jc w:val="center"/>
      </w:pPr>
      <w:r w:rsidRPr="00F72D13">
        <w:rPr>
          <w:noProof/>
          <w:lang w:bidi="ar-SA"/>
        </w:rPr>
        <w:lastRenderedPageBreak/>
        <w:drawing>
          <wp:inline distT="0" distB="0" distL="0" distR="0">
            <wp:extent cx="5253990" cy="3143250"/>
            <wp:effectExtent l="0" t="0" r="0" b="0"/>
            <wp:docPr id="369781" name="Chart 20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55679" w:rsidRDefault="00F55679" w:rsidP="0087462C">
      <w:pPr>
        <w:spacing w:line="240" w:lineRule="auto"/>
        <w:jc w:val="center"/>
      </w:pPr>
      <w:r w:rsidRPr="00F72D13">
        <w:rPr>
          <w:b/>
        </w:rPr>
        <w:t>Fig</w:t>
      </w:r>
      <w:r>
        <w:rPr>
          <w:b/>
        </w:rPr>
        <w:t>ure</w:t>
      </w:r>
      <w:r w:rsidRPr="00F72D13">
        <w:rPr>
          <w:b/>
        </w:rPr>
        <w:t xml:space="preserve"> </w:t>
      </w:r>
      <w:r>
        <w:rPr>
          <w:b/>
        </w:rPr>
        <w:t>5</w:t>
      </w:r>
      <w:r w:rsidRPr="00F72D13">
        <w:rPr>
          <w:b/>
        </w:rPr>
        <w:t>.</w:t>
      </w:r>
      <w:r w:rsidR="00522E1C">
        <w:rPr>
          <w:b/>
        </w:rPr>
        <w:t>7</w:t>
      </w:r>
      <w:r>
        <w:rPr>
          <w:b/>
        </w:rPr>
        <w:t>:</w:t>
      </w:r>
      <w:r w:rsidRPr="00F72D13">
        <w:rPr>
          <w:b/>
        </w:rPr>
        <w:t xml:space="preserve"> </w:t>
      </w:r>
      <w:r w:rsidRPr="00DB602C">
        <w:t xml:space="preserve">The </w:t>
      </w:r>
      <w:r w:rsidR="00B55705">
        <w:t>new model</w:t>
      </w:r>
      <w:r>
        <w:t xml:space="preserve"> versus</w:t>
      </w:r>
      <w:r w:rsidRPr="00DE63B2">
        <w:t xml:space="preserve"> </w:t>
      </w:r>
      <w:r>
        <w:t xml:space="preserve">the </w:t>
      </w:r>
      <w:r w:rsidRPr="00DE63B2">
        <w:t>Turner model</w:t>
      </w:r>
      <w:r>
        <w:t xml:space="preserve"> </w:t>
      </w:r>
      <w:r w:rsidR="00610092">
        <w:t>predictions using</w:t>
      </w:r>
      <w:r w:rsidRPr="00DE63B2">
        <w:t xml:space="preserve"> observed Turner data</w:t>
      </w:r>
    </w:p>
    <w:p w:rsidR="00F55679" w:rsidRPr="00DE63B2" w:rsidRDefault="00F55679" w:rsidP="00F55679">
      <w:pPr>
        <w:jc w:val="center"/>
      </w:pPr>
    </w:p>
    <w:p w:rsidR="00F55679" w:rsidRPr="00F72D13" w:rsidRDefault="00F55679" w:rsidP="00F55679">
      <w:pPr>
        <w:jc w:val="both"/>
      </w:pPr>
      <w:r w:rsidRPr="00F72D13">
        <w:t>These results show that the Turner model has better pr</w:t>
      </w:r>
      <w:r w:rsidR="000D4905">
        <w:t>ediction capabilities than</w:t>
      </w:r>
      <w:r>
        <w:t xml:space="preserve"> the </w:t>
      </w:r>
      <w:r w:rsidR="00B55705">
        <w:t>new model</w:t>
      </w:r>
      <w:r w:rsidRPr="00F72D13">
        <w:t xml:space="preserve"> in vertical wells.</w:t>
      </w:r>
      <w:r>
        <w:t xml:space="preserve"> </w:t>
      </w:r>
      <w:r w:rsidRPr="00F72D13">
        <w:t>The reason w</w:t>
      </w:r>
      <w:r>
        <w:t xml:space="preserve">hy both traditional </w:t>
      </w:r>
      <w:r w:rsidR="00522119">
        <w:t xml:space="preserve">vertical </w:t>
      </w:r>
      <w:r>
        <w:t xml:space="preserve">models outperform the </w:t>
      </w:r>
      <w:r w:rsidR="00B55705">
        <w:t>new model</w:t>
      </w:r>
      <w:r w:rsidR="00522119">
        <w:t xml:space="preserve"> is because, </w:t>
      </w:r>
      <w:r w:rsidR="000426F5">
        <w:t>when using a deviation</w:t>
      </w:r>
      <w:r w:rsidR="00522119">
        <w:t>, the new model overestimates the gas critical rate.</w:t>
      </w:r>
      <w:r w:rsidRPr="00F72D13">
        <w:t xml:space="preserve"> </w:t>
      </w:r>
      <w:r w:rsidR="00522119">
        <w:t xml:space="preserve">Also, it is important to note that </w:t>
      </w:r>
      <w:r w:rsidRPr="00F72D13">
        <w:t xml:space="preserve">the tested wells are </w:t>
      </w:r>
      <w:r w:rsidR="00522119">
        <w:t xml:space="preserve">all </w:t>
      </w:r>
      <w:r w:rsidRPr="00F72D13">
        <w:t>vertical</w:t>
      </w:r>
      <w:r w:rsidR="00522119">
        <w:t xml:space="preserve"> in which the </w:t>
      </w:r>
      <w:r w:rsidRPr="00F72D13">
        <w:t>effects of geometr</w:t>
      </w:r>
      <w:r w:rsidR="000D4905">
        <w:t>y</w:t>
      </w:r>
      <w:r w:rsidR="00522119">
        <w:t xml:space="preserve"> are</w:t>
      </w:r>
      <w:r w:rsidR="000D4905">
        <w:t xml:space="preserve"> quasi-</w:t>
      </w:r>
      <w:r>
        <w:t>absent</w:t>
      </w:r>
      <w:r w:rsidR="000D4905">
        <w:t>.</w:t>
      </w:r>
    </w:p>
    <w:p w:rsidR="00522119" w:rsidRDefault="00F55679" w:rsidP="00F55679">
      <w:pPr>
        <w:jc w:val="both"/>
      </w:pPr>
      <w:r w:rsidRPr="00F72D13">
        <w:t>In co</w:t>
      </w:r>
      <w:r>
        <w:t xml:space="preserve">nclusion, </w:t>
      </w:r>
      <w:r w:rsidR="00522119">
        <w:t xml:space="preserve">vertical well models are suitable for vertical wells only and the new model collapsing back to the vertical models in vertical well cases is appropriate. However, if a vertical well geometry is changed, i.e. sidetrack, </w:t>
      </w:r>
      <w:r w:rsidR="00A2161A">
        <w:t xml:space="preserve">the new model will provide better solution to account for the required increase in gas volumes and plan the appropriate infrastructure to account for the changed condition.   </w:t>
      </w:r>
      <w:r w:rsidR="00522119">
        <w:t xml:space="preserve"> </w:t>
      </w:r>
    </w:p>
    <w:p w:rsidR="00F55679" w:rsidRPr="005F4A72" w:rsidRDefault="00F55679" w:rsidP="005F4A72">
      <w:pPr>
        <w:jc w:val="center"/>
      </w:pPr>
      <w:r w:rsidRPr="00F72D13">
        <w:rPr>
          <w:noProof/>
          <w:lang w:bidi="ar-SA"/>
        </w:rPr>
        <w:lastRenderedPageBreak/>
        <w:drawing>
          <wp:inline distT="0" distB="0" distL="0" distR="0">
            <wp:extent cx="5234940" cy="3543300"/>
            <wp:effectExtent l="0" t="0" r="0" b="0"/>
            <wp:docPr id="369782" name="Chart 20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F72D13">
        <w:rPr>
          <w:b/>
        </w:rPr>
        <w:t>Fig</w:t>
      </w:r>
      <w:r>
        <w:rPr>
          <w:b/>
        </w:rPr>
        <w:t>ure</w:t>
      </w:r>
      <w:r w:rsidRPr="00F72D13">
        <w:rPr>
          <w:b/>
        </w:rPr>
        <w:t xml:space="preserve"> </w:t>
      </w:r>
      <w:r>
        <w:rPr>
          <w:b/>
        </w:rPr>
        <w:t>5</w:t>
      </w:r>
      <w:r w:rsidRPr="00F72D13">
        <w:rPr>
          <w:b/>
        </w:rPr>
        <w:t>.</w:t>
      </w:r>
      <w:r w:rsidR="00522E1C">
        <w:rPr>
          <w:b/>
        </w:rPr>
        <w:t>8</w:t>
      </w:r>
      <w:r>
        <w:rPr>
          <w:b/>
        </w:rPr>
        <w:t>:</w:t>
      </w:r>
      <w:r w:rsidRPr="00F72D13">
        <w:rPr>
          <w:b/>
        </w:rPr>
        <w:t xml:space="preserve"> </w:t>
      </w:r>
      <w:r w:rsidRPr="00DE63B2">
        <w:t xml:space="preserve">Turner </w:t>
      </w:r>
      <w:r>
        <w:t xml:space="preserve">model </w:t>
      </w:r>
      <w:r w:rsidRPr="00DE63B2">
        <w:t>missed data compar</w:t>
      </w:r>
      <w:r>
        <w:t xml:space="preserve">ed </w:t>
      </w:r>
      <w:r w:rsidRPr="00DE63B2">
        <w:t>to observed Turner data</w:t>
      </w:r>
    </w:p>
    <w:p w:rsidR="00F55679" w:rsidRPr="005F4A72" w:rsidRDefault="00D91367" w:rsidP="005F4A72">
      <w:pPr>
        <w:jc w:val="center"/>
      </w:pPr>
      <w:r>
        <w:rPr>
          <w:noProof/>
          <w:lang w:eastAsia="zh-TW"/>
        </w:rPr>
        <w:pict>
          <v:shape id="_x0000_s60466" type="#_x0000_t202" style="position:absolute;left:0;text-align:left;margin-left:270pt;margin-top:188.4pt;width:145pt;height:55.35pt;z-index:251909120;mso-width-relative:margin;mso-height-relative:margin" stroked="f">
            <v:textbox style="mso-next-textbox:#_x0000_s60466">
              <w:txbxContent>
                <w:p w:rsidR="00003A3B" w:rsidRDefault="00003A3B"/>
              </w:txbxContent>
            </v:textbox>
          </v:shape>
        </w:pict>
      </w:r>
      <w:r w:rsidR="00F55679" w:rsidRPr="00F72D13">
        <w:rPr>
          <w:noProof/>
          <w:lang w:bidi="ar-SA"/>
        </w:rPr>
        <w:drawing>
          <wp:inline distT="0" distB="0" distL="0" distR="0">
            <wp:extent cx="5196840" cy="3829050"/>
            <wp:effectExtent l="0" t="0" r="0" b="0"/>
            <wp:docPr id="369783" name="Chart 20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F55679" w:rsidRPr="00F72D13">
        <w:rPr>
          <w:b/>
        </w:rPr>
        <w:t>Fig</w:t>
      </w:r>
      <w:r w:rsidR="00F55679">
        <w:rPr>
          <w:b/>
        </w:rPr>
        <w:t>ure</w:t>
      </w:r>
      <w:r w:rsidR="00F55679" w:rsidRPr="00F72D13">
        <w:rPr>
          <w:b/>
        </w:rPr>
        <w:t xml:space="preserve"> </w:t>
      </w:r>
      <w:r w:rsidR="00F55679">
        <w:rPr>
          <w:b/>
        </w:rPr>
        <w:t>5</w:t>
      </w:r>
      <w:r w:rsidR="00F55679" w:rsidRPr="00F72D13">
        <w:rPr>
          <w:b/>
        </w:rPr>
        <w:t>.</w:t>
      </w:r>
      <w:r w:rsidR="00522E1C">
        <w:rPr>
          <w:b/>
        </w:rPr>
        <w:t>9</w:t>
      </w:r>
      <w:r w:rsidR="00F55679">
        <w:rPr>
          <w:b/>
        </w:rPr>
        <w:t>:</w:t>
      </w:r>
      <w:r w:rsidR="00F55679" w:rsidRPr="00F72D13">
        <w:rPr>
          <w:b/>
        </w:rPr>
        <w:t xml:space="preserve"> </w:t>
      </w:r>
      <w:r w:rsidR="00F55679">
        <w:t>New model</w:t>
      </w:r>
      <w:r w:rsidR="00F55679" w:rsidRPr="00DE63B2">
        <w:t xml:space="preserve"> missed data compar</w:t>
      </w:r>
      <w:r w:rsidR="00F55679">
        <w:t>ed</w:t>
      </w:r>
      <w:r w:rsidR="00F55679" w:rsidRPr="00DE63B2">
        <w:t xml:space="preserve"> to observed Turner data</w:t>
      </w:r>
    </w:p>
    <w:p w:rsidR="00F55679" w:rsidRPr="00842FB1" w:rsidRDefault="00717A8D" w:rsidP="00F55679">
      <w:pPr>
        <w:jc w:val="center"/>
        <w:rPr>
          <w:b/>
          <w:sz w:val="28"/>
          <w:szCs w:val="28"/>
        </w:rPr>
      </w:pPr>
      <w:r>
        <w:rPr>
          <w:b/>
          <w:sz w:val="28"/>
          <w:szCs w:val="28"/>
        </w:rPr>
        <w:lastRenderedPageBreak/>
        <w:t>C</w:t>
      </w:r>
      <w:r w:rsidR="00F55679" w:rsidRPr="00842FB1">
        <w:rPr>
          <w:b/>
          <w:sz w:val="28"/>
          <w:szCs w:val="28"/>
        </w:rPr>
        <w:t>HAPTER VI</w:t>
      </w:r>
    </w:p>
    <w:p w:rsidR="00F55679" w:rsidRDefault="00F55679" w:rsidP="00F55679">
      <w:pPr>
        <w:jc w:val="center"/>
        <w:rPr>
          <w:b/>
          <w:sz w:val="28"/>
          <w:szCs w:val="28"/>
        </w:rPr>
      </w:pPr>
      <w:r>
        <w:rPr>
          <w:b/>
          <w:sz w:val="28"/>
          <w:szCs w:val="28"/>
        </w:rPr>
        <w:t>Experimental setup</w:t>
      </w:r>
    </w:p>
    <w:p w:rsidR="00F55679" w:rsidRPr="00842FB1" w:rsidRDefault="00F55679" w:rsidP="00F55679">
      <w:pPr>
        <w:jc w:val="center"/>
        <w:rPr>
          <w:b/>
          <w:sz w:val="28"/>
          <w:szCs w:val="28"/>
        </w:rPr>
      </w:pPr>
    </w:p>
    <w:p w:rsidR="00F55679" w:rsidRDefault="00F55679" w:rsidP="00F55679">
      <w:pPr>
        <w:jc w:val="both"/>
      </w:pPr>
      <w:r w:rsidRPr="001441F9">
        <w:t xml:space="preserve">To identify the critical rate needed to maintain continuous production from the wells, experimental work </w:t>
      </w:r>
      <w:r>
        <w:t>on two</w:t>
      </w:r>
      <w:r w:rsidRPr="001441F9">
        <w:t xml:space="preserve"> horizontal wells operating at an intermitt</w:t>
      </w:r>
      <w:r>
        <w:t>ent</w:t>
      </w:r>
      <w:r w:rsidRPr="001441F9">
        <w:t xml:space="preserve"> state</w:t>
      </w:r>
      <w:r>
        <w:t xml:space="preserve"> below the critical gas rate was</w:t>
      </w:r>
      <w:r w:rsidRPr="001441F9">
        <w:t xml:space="preserve"> conducted. Overall</w:t>
      </w:r>
      <w:r>
        <w:t>,</w:t>
      </w:r>
      <w:r w:rsidRPr="001441F9">
        <w:t xml:space="preserve"> </w:t>
      </w:r>
      <w:r>
        <w:t>two</w:t>
      </w:r>
      <w:r w:rsidRPr="001441F9">
        <w:t xml:space="preserve"> different types of setups </w:t>
      </w:r>
      <w:r>
        <w:t>were</w:t>
      </w:r>
      <w:r w:rsidRPr="001441F9">
        <w:t xml:space="preserve"> used depending on different factors, including </w:t>
      </w:r>
      <w:r w:rsidR="000A6B7D">
        <w:t xml:space="preserve">usability, availability, and </w:t>
      </w:r>
      <w:r w:rsidRPr="001441F9">
        <w:t>proximity of the source gas, compressor type and availability, line pressure,</w:t>
      </w:r>
      <w:r>
        <w:t xml:space="preserve"> and</w:t>
      </w:r>
      <w:r w:rsidRPr="001441F9">
        <w:t xml:space="preserve"> economics</w:t>
      </w:r>
      <w:r>
        <w:t>. T</w:t>
      </w:r>
      <w:r w:rsidRPr="001441F9">
        <w:t>he objective, however, remain</w:t>
      </w:r>
      <w:r>
        <w:t>ed</w:t>
      </w:r>
      <w:r w:rsidRPr="001441F9">
        <w:t xml:space="preserve"> the same</w:t>
      </w:r>
      <w:r>
        <w:t>—</w:t>
      </w:r>
      <w:r w:rsidRPr="001441F9">
        <w:t xml:space="preserve">to know the total gas rate at which these wells will start flowing continuously </w:t>
      </w:r>
      <w:r>
        <w:t>in</w:t>
      </w:r>
      <w:r w:rsidRPr="001441F9">
        <w:t xml:space="preserve"> a stable condition. This is accomplished by using continuous gas circulation technique</w:t>
      </w:r>
      <w:r>
        <w:t>s</w:t>
      </w:r>
      <w:r w:rsidRPr="001441F9">
        <w:t xml:space="preserve">. </w:t>
      </w:r>
      <w:r w:rsidR="000A6B7D">
        <w:t>In the latter operation,</w:t>
      </w:r>
      <w:r w:rsidRPr="001441F9">
        <w:t xml:space="preserve"> compressed gas </w:t>
      </w:r>
      <w:r w:rsidR="000A6B7D">
        <w:t xml:space="preserve">is injected </w:t>
      </w:r>
      <w:r w:rsidRPr="001441F9">
        <w:t xml:space="preserve">down the tubing-casing annulus </w:t>
      </w:r>
      <w:r w:rsidR="00572F97">
        <w:t xml:space="preserve">through </w:t>
      </w:r>
      <w:r w:rsidRPr="001441F9">
        <w:t>open-ended tubing, preferably</w:t>
      </w:r>
      <w:r w:rsidR="00572F97">
        <w:t xml:space="preserve"> set</w:t>
      </w:r>
      <w:r w:rsidRPr="001441F9">
        <w:t xml:space="preserve"> just above the producing interval, where the injected gas will assist formation gas in lifting </w:t>
      </w:r>
      <w:r>
        <w:t xml:space="preserve">the </w:t>
      </w:r>
      <w:r w:rsidRPr="001441F9">
        <w:t xml:space="preserve">liquids. The increased </w:t>
      </w:r>
      <w:r w:rsidR="00572F97">
        <w:t>Gas Liquid Ratio (</w:t>
      </w:r>
      <w:r w:rsidRPr="001441F9">
        <w:t>GLR</w:t>
      </w:r>
      <w:r w:rsidR="00572F97">
        <w:t>)</w:t>
      </w:r>
      <w:r w:rsidRPr="001441F9">
        <w:t xml:space="preserve"> reduces the hydrostatic backpressure on the formation and allo</w:t>
      </w:r>
      <w:r w:rsidR="00572F97">
        <w:t>ws more reservoir contribution therefore,</w:t>
      </w:r>
      <w:r w:rsidRPr="001441F9">
        <w:t xml:space="preserve"> help</w:t>
      </w:r>
      <w:r w:rsidR="00572F97">
        <w:t>ing</w:t>
      </w:r>
      <w:r w:rsidRPr="001441F9">
        <w:t xml:space="preserve"> lift </w:t>
      </w:r>
      <w:r>
        <w:t xml:space="preserve">the </w:t>
      </w:r>
      <w:r w:rsidRPr="001441F9">
        <w:t>liquids. The injection gas rate is then varied until a total gas rate that causes the production rate to stabilize is identified. That rate is then considered to be the critical rate.</w:t>
      </w:r>
    </w:p>
    <w:p w:rsidR="00F55679" w:rsidRPr="001441F9" w:rsidRDefault="00F55679" w:rsidP="00F55679">
      <w:pPr>
        <w:jc w:val="both"/>
      </w:pPr>
    </w:p>
    <w:p w:rsidR="00F55679" w:rsidRPr="00842FB1" w:rsidRDefault="00F55679" w:rsidP="00F55679">
      <w:pPr>
        <w:jc w:val="both"/>
        <w:rPr>
          <w:b/>
        </w:rPr>
      </w:pPr>
      <w:r w:rsidRPr="00842FB1">
        <w:rPr>
          <w:b/>
        </w:rPr>
        <w:t>6.1</w:t>
      </w:r>
      <w:r>
        <w:rPr>
          <w:b/>
        </w:rPr>
        <w:tab/>
        <w:t>First s</w:t>
      </w:r>
      <w:r w:rsidRPr="00842FB1">
        <w:rPr>
          <w:b/>
        </w:rPr>
        <w:t>etup</w:t>
      </w:r>
    </w:p>
    <w:p w:rsidR="00335C7D" w:rsidRDefault="00F55679" w:rsidP="00F55679">
      <w:pPr>
        <w:jc w:val="both"/>
      </w:pPr>
      <w:r w:rsidRPr="001441F9">
        <w:t xml:space="preserve">The setup shown </w:t>
      </w:r>
      <w:r w:rsidR="008F4D80">
        <w:t xml:space="preserve">in </w:t>
      </w:r>
      <w:r w:rsidRPr="001441F9">
        <w:t xml:space="preserve">Fig. </w:t>
      </w:r>
      <w:r>
        <w:t>6</w:t>
      </w:r>
      <w:r w:rsidRPr="001441F9">
        <w:t>.1 consists of a gas makeup source connected through a poly</w:t>
      </w:r>
      <w:r>
        <w:t xml:space="preserve"> </w:t>
      </w:r>
      <w:r w:rsidRPr="001441F9">
        <w:t>pipe to the inlet of a gas</w:t>
      </w:r>
      <w:r>
        <w:t>-</w:t>
      </w:r>
      <w:r w:rsidRPr="001441F9">
        <w:t xml:space="preserve">powered compressor where the supply gas goes through three stages of compression to obtain the desired discharge pressure before exiting through the compressor discharge line to the casing–tubing annulus. The desired injection rates </w:t>
      </w:r>
      <w:r w:rsidRPr="001441F9">
        <w:lastRenderedPageBreak/>
        <w:t xml:space="preserve">and pressures are controlled and automated using equal percentage motor valves </w:t>
      </w:r>
      <w:r>
        <w:t>(</w:t>
      </w:r>
      <w:r w:rsidRPr="001441F9">
        <w:t xml:space="preserve">see Figs. </w:t>
      </w:r>
      <w:r>
        <w:t>6</w:t>
      </w:r>
      <w:r w:rsidRPr="001441F9">
        <w:t>.2</w:t>
      </w:r>
      <w:r>
        <w:t xml:space="preserve"> and</w:t>
      </w:r>
      <w:r w:rsidRPr="001441F9">
        <w:t xml:space="preserve"> </w:t>
      </w:r>
      <w:r>
        <w:t>6</w:t>
      </w:r>
      <w:r w:rsidRPr="001441F9">
        <w:t>.3</w:t>
      </w:r>
      <w:r>
        <w:t>)</w:t>
      </w:r>
      <w:r w:rsidRPr="001441F9">
        <w:t xml:space="preserve"> through the SCADA system </w:t>
      </w:r>
      <w:r>
        <w:t>that uses</w:t>
      </w:r>
      <w:r w:rsidRPr="001441F9">
        <w:t xml:space="preserve"> an Electro-Pneumatic Transducer, current to pressure (I2P)</w:t>
      </w:r>
      <w:r>
        <w:t xml:space="preserve"> (</w:t>
      </w:r>
      <w:r w:rsidRPr="001441F9">
        <w:t>Fig</w:t>
      </w:r>
      <w:r>
        <w:t>.</w:t>
      </w:r>
      <w:r w:rsidRPr="001441F9">
        <w:t xml:space="preserve"> </w:t>
      </w:r>
      <w:r>
        <w:t>6</w:t>
      </w:r>
      <w:r w:rsidRPr="001441F9">
        <w:t>.4</w:t>
      </w:r>
      <w:r>
        <w:t>)</w:t>
      </w:r>
      <w:r w:rsidRPr="001441F9">
        <w:t>. The discharge, in this case, has a bifurcation where the first line is connected to the casing tubing annulus</w:t>
      </w:r>
      <w:r>
        <w:t>,</w:t>
      </w:r>
      <w:r w:rsidRPr="001441F9">
        <w:t xml:space="preserve"> referred to as the backside or injection line, and the </w:t>
      </w:r>
      <w:r>
        <w:t>second</w:t>
      </w:r>
      <w:r w:rsidRPr="001441F9">
        <w:t xml:space="preserve"> line is connected to the sales line. A rate controlled valve is set on the injection line to allow the desired flow through the gas injection meter. For example, if the desired injection rate is 500 M</w:t>
      </w:r>
      <w:r w:rsidR="00792878">
        <w:t>scf</w:t>
      </w:r>
      <w:r w:rsidRPr="001441F9">
        <w:t>/d</w:t>
      </w:r>
      <w:r>
        <w:t>,</w:t>
      </w:r>
      <w:r w:rsidRPr="001441F9">
        <w:t xml:space="preserve"> the valve will provide a flow area large enough to allow that gas volume to flow through it</w:t>
      </w:r>
      <w:r>
        <w:t>,</w:t>
      </w:r>
      <w:r w:rsidRPr="001441F9">
        <w:t xml:space="preserve"> and if the rate becomes increasingly higher, the valve will automatically adjust and reduce the flow area to reduce the flow rate back to the desired rate. The pressure control valve </w:t>
      </w:r>
      <w:r>
        <w:t>was</w:t>
      </w:r>
      <w:r w:rsidRPr="001441F9">
        <w:t xml:space="preserve"> installed to maintain the desired discharge pressure from th</w:t>
      </w:r>
      <w:r w:rsidR="00572F97">
        <w:t xml:space="preserve">e compressor. This </w:t>
      </w:r>
      <w:r w:rsidRPr="001441F9">
        <w:t>was necessary to allow continuous operation above the line pressure</w:t>
      </w:r>
      <w:r>
        <w:t>,</w:t>
      </w:r>
      <w:r w:rsidRPr="001441F9">
        <w:t xml:space="preserve"> which was routinely high, i.e.</w:t>
      </w:r>
      <w:r>
        <w:t>,</w:t>
      </w:r>
      <w:r w:rsidRPr="001441F9">
        <w:t xml:space="preserve"> more than 600 psi. Both I2P controlled valves ha</w:t>
      </w:r>
      <w:r w:rsidR="008F4D80">
        <w:t>ve</w:t>
      </w:r>
      <w:r w:rsidRPr="001441F9">
        <w:t xml:space="preserve"> bypass in case </w:t>
      </w:r>
      <w:r>
        <w:t xml:space="preserve">of </w:t>
      </w:r>
      <w:r w:rsidRPr="001441F9">
        <w:t>malfunction. The bypass allow</w:t>
      </w:r>
      <w:r>
        <w:t>ed for</w:t>
      </w:r>
      <w:r w:rsidRPr="001441F9">
        <w:t xml:space="preserve"> manual control over the operation by means of a choke. </w:t>
      </w:r>
      <w:r>
        <w:t xml:space="preserve">This, however, is not ideal because </w:t>
      </w:r>
      <w:r w:rsidRPr="001441F9">
        <w:t xml:space="preserve">the rate through the choke cannot be maintained constant and will fluctuate with pressure. </w:t>
      </w:r>
      <w:r w:rsidR="00572F97">
        <w:t>A</w:t>
      </w:r>
      <w:r w:rsidRPr="001441F9">
        <w:t xml:space="preserve"> valve </w:t>
      </w:r>
      <w:r>
        <w:t xml:space="preserve">was </w:t>
      </w:r>
      <w:r w:rsidRPr="001441F9">
        <w:t xml:space="preserve">set </w:t>
      </w:r>
      <w:r w:rsidR="00572F97">
        <w:t xml:space="preserve">downstream of the separator and upstream of the sales line to </w:t>
      </w:r>
      <w:r w:rsidRPr="001441F9">
        <w:t>act as a relie</w:t>
      </w:r>
      <w:r>
        <w:t>f</w:t>
      </w:r>
      <w:r w:rsidRPr="001441F9">
        <w:t xml:space="preserve"> valve</w:t>
      </w:r>
      <w:r w:rsidR="00572F97">
        <w:t xml:space="preserve"> to the sales line</w:t>
      </w:r>
      <w:r w:rsidRPr="001441F9">
        <w:t xml:space="preserve"> in case the gas intake </w:t>
      </w:r>
      <w:r>
        <w:t>was</w:t>
      </w:r>
      <w:r w:rsidRPr="001441F9">
        <w:t xml:space="preserve"> higher than the desired suction pressure</w:t>
      </w:r>
      <w:r>
        <w:t xml:space="preserve"> in the</w:t>
      </w:r>
      <w:r w:rsidRPr="00842A14">
        <w:t xml:space="preserve"> </w:t>
      </w:r>
      <w:r w:rsidRPr="001441F9">
        <w:t xml:space="preserve">compressor. </w:t>
      </w:r>
    </w:p>
    <w:p w:rsidR="00335C7D" w:rsidRDefault="00335C7D" w:rsidP="00F55679">
      <w:pPr>
        <w:jc w:val="both"/>
      </w:pPr>
    </w:p>
    <w:p w:rsidR="00335C7D" w:rsidRDefault="00335C7D" w:rsidP="00F55679">
      <w:pPr>
        <w:jc w:val="both"/>
      </w:pPr>
    </w:p>
    <w:p w:rsidR="00335C7D" w:rsidRDefault="00335C7D" w:rsidP="00F55679">
      <w:pPr>
        <w:jc w:val="both"/>
      </w:pPr>
    </w:p>
    <w:p w:rsidR="00335C7D" w:rsidRDefault="00335C7D" w:rsidP="00F55679">
      <w:pPr>
        <w:jc w:val="both"/>
      </w:pPr>
    </w:p>
    <w:p w:rsidR="00335C7D" w:rsidRDefault="00335C7D" w:rsidP="00F55679">
      <w:pPr>
        <w:jc w:val="both"/>
        <w:sectPr w:rsidR="00335C7D" w:rsidSect="004A65FA">
          <w:footerReference w:type="default" r:id="rId46"/>
          <w:pgSz w:w="12240" w:h="15840"/>
          <w:pgMar w:top="1440" w:right="1440" w:bottom="1440" w:left="2304" w:header="720" w:footer="144" w:gutter="0"/>
          <w:pgNumType w:start="1"/>
          <w:cols w:space="720"/>
          <w:docGrid w:linePitch="360"/>
        </w:sectPr>
      </w:pPr>
    </w:p>
    <w:p w:rsidR="00245E31" w:rsidRPr="001441F9" w:rsidRDefault="00D91367" w:rsidP="004301DB">
      <w:pPr>
        <w:jc w:val="center"/>
      </w:pPr>
      <w:r>
        <w:rPr>
          <w:noProof/>
          <w:lang w:bidi="ar-SA"/>
        </w:rPr>
        <w:lastRenderedPageBreak/>
        <w:pict>
          <v:shape id="_x0000_s60470" type="#_x0000_t202" style="position:absolute;left:0;text-align:left;margin-left:-29.65pt;margin-top:197.9pt;width:28pt;height:22.35pt;z-index:251934720;mso-width-relative:margin;mso-height-relative:margin" fillcolor="white [3212]" stroked="f">
            <v:textbox style="layout-flow:vertical;mso-next-textbox:#_x0000_s60470">
              <w:txbxContent>
                <w:p w:rsidR="00003A3B" w:rsidRDefault="00003A3B" w:rsidP="00BA4707">
                  <w:r>
                    <w:t>66</w:t>
                  </w:r>
                </w:p>
              </w:txbxContent>
            </v:textbox>
          </v:shape>
        </w:pict>
      </w:r>
      <w:r w:rsidR="004301DB" w:rsidRPr="00627343">
        <w:rPr>
          <w:noProof/>
          <w:lang w:bidi="ar-SA"/>
        </w:rPr>
        <w:drawing>
          <wp:inline distT="0" distB="0" distL="0" distR="0">
            <wp:extent cx="7743825" cy="4914900"/>
            <wp:effectExtent l="19050" t="0" r="0" b="0"/>
            <wp:docPr id="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49839" cy="6504312"/>
                      <a:chOff x="408361" y="228600"/>
                      <a:chExt cx="8049839" cy="6504312"/>
                    </a:xfrm>
                  </a:grpSpPr>
                  <a:grpSp>
                    <a:nvGrpSpPr>
                      <a:cNvPr id="2" name="Group 230"/>
                      <a:cNvGrpSpPr/>
                    </a:nvGrpSpPr>
                    <a:grpSpPr>
                      <a:xfrm>
                        <a:off x="408361" y="228600"/>
                        <a:ext cx="8049839" cy="6504312"/>
                        <a:chOff x="408361" y="228600"/>
                        <a:chExt cx="8049839" cy="6504312"/>
                      </a:xfrm>
                    </a:grpSpPr>
                    <a:sp>
                      <a:nvSpPr>
                        <a:cNvPr id="38" name="Rectangle 78"/>
                        <a:cNvSpPr>
                          <a:spLocks noChangeArrowheads="1"/>
                        </a:cNvSpPr>
                      </a:nvSpPr>
                      <a:spPr bwMode="auto">
                        <a:xfrm>
                          <a:off x="4419600" y="685800"/>
                          <a:ext cx="152400" cy="19812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 name="Rectangle 5"/>
                        <a:cNvSpPr>
                          <a:spLocks noChangeArrowheads="1"/>
                        </a:cNvSpPr>
                      </a:nvSpPr>
                      <a:spPr bwMode="auto">
                        <a:xfrm>
                          <a:off x="4038600" y="2667000"/>
                          <a:ext cx="1295400" cy="457200"/>
                        </a:xfrm>
                        <a:prstGeom prst="rect">
                          <a:avLst/>
                        </a:prstGeom>
                        <a:solidFill>
                          <a:srgbClr val="3366FF"/>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a:t>Compressor</a:t>
                            </a:r>
                          </a:p>
                        </a:txBody>
                        <a:useSpRect/>
                      </a:txSp>
                    </a:sp>
                    <a:sp>
                      <a:nvSpPr>
                        <a:cNvPr id="54" name="Text Box 113"/>
                        <a:cNvSpPr txBox="1">
                          <a:spLocks noChangeArrowheads="1"/>
                        </a:cNvSpPr>
                      </a:nvSpPr>
                      <a:spPr bwMode="auto">
                        <a:xfrm>
                          <a:off x="4800600" y="3429000"/>
                          <a:ext cx="1524000" cy="707886"/>
                        </a:xfrm>
                        <a:prstGeom prst="rect">
                          <a:avLst/>
                        </a:prstGeom>
                        <a:noFill/>
                        <a:ln w="2857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000" dirty="0"/>
                              <a:t>Valve controlled w/ I2P. 2200 w/ 7/8” Inner Valve (IV) (No pilot). (Pressure to close, Fail Open) </a:t>
                            </a:r>
                          </a:p>
                        </a:txBody>
                        <a:useSpRect/>
                      </a:txSp>
                    </a:sp>
                    <a:sp>
                      <a:nvSpPr>
                        <a:cNvPr id="62" name="Text Box 122"/>
                        <a:cNvSpPr txBox="1">
                          <a:spLocks noChangeArrowheads="1"/>
                        </a:cNvSpPr>
                      </a:nvSpPr>
                      <a:spPr bwMode="auto">
                        <a:xfrm>
                          <a:off x="1524000" y="3962400"/>
                          <a:ext cx="1905000" cy="553998"/>
                        </a:xfrm>
                        <a:prstGeom prst="rect">
                          <a:avLst/>
                        </a:prstGeom>
                        <a:noFill/>
                        <a:ln w="2857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000" dirty="0"/>
                              <a:t>Valve controlled w/ I2P. 2200 w/ 7/16” Inner Valve (IV) (No pilot). (Pressure to open, Fail Close) </a:t>
                            </a:r>
                          </a:p>
                        </a:txBody>
                        <a:useSpRect/>
                      </a:txSp>
                    </a:sp>
                    <a:sp>
                      <a:nvSpPr>
                        <a:cNvPr id="65" name="Oval 125"/>
                        <a:cNvSpPr>
                          <a:spLocks noChangeArrowheads="1"/>
                        </a:cNvSpPr>
                      </a:nvSpPr>
                      <a:spPr bwMode="auto">
                        <a:xfrm>
                          <a:off x="3886200" y="3352800"/>
                          <a:ext cx="914400" cy="381000"/>
                        </a:xfrm>
                        <a:prstGeom prst="ellipse">
                          <a:avLst/>
                        </a:prstGeom>
                        <a:solidFill>
                          <a:srgbClr val="00CCFF"/>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Pulsation plate</a:t>
                            </a:r>
                          </a:p>
                        </a:txBody>
                        <a:useSpRect/>
                      </a:txSp>
                    </a:sp>
                    <a:sp>
                      <a:nvSpPr>
                        <a:cNvPr id="81" name="Text Box 142"/>
                        <a:cNvSpPr txBox="1">
                          <a:spLocks noChangeArrowheads="1"/>
                        </a:cNvSpPr>
                      </a:nvSpPr>
                      <a:spPr bwMode="auto">
                        <a:xfrm>
                          <a:off x="1447800" y="3200400"/>
                          <a:ext cx="685800" cy="336550"/>
                        </a:xfrm>
                        <a:prstGeom prst="rect">
                          <a:avLst/>
                        </a:prstGeom>
                        <a:solidFill>
                          <a:srgbClr val="CC99FF"/>
                        </a:solidFill>
                        <a:ln w="28575">
                          <a:solidFill>
                            <a:schemeClr val="tx1"/>
                          </a:solid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spcBef>
                                <a:spcPct val="50000"/>
                              </a:spcBef>
                            </a:pPr>
                            <a:r>
                              <a:rPr lang="en-US" sz="800"/>
                              <a:t>I2P rate controlled</a:t>
                            </a:r>
                          </a:p>
                        </a:txBody>
                        <a:useSpRect/>
                      </a:txSp>
                    </a:sp>
                    <a:sp>
                      <a:nvSpPr>
                        <a:cNvPr id="7" name="Rectangle 54"/>
                        <a:cNvSpPr>
                          <a:spLocks noChangeArrowheads="1"/>
                        </a:cNvSpPr>
                      </a:nvSpPr>
                      <a:spPr bwMode="auto">
                        <a:xfrm>
                          <a:off x="6705600" y="1219200"/>
                          <a:ext cx="152400" cy="32766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 name="Rectangle 6"/>
                        <a:cNvSpPr>
                          <a:spLocks noChangeArrowheads="1"/>
                        </a:cNvSpPr>
                      </a:nvSpPr>
                      <a:spPr bwMode="auto">
                        <a:xfrm>
                          <a:off x="7696200" y="914400"/>
                          <a:ext cx="762000" cy="4572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00"/>
                              <a:t>Sales</a:t>
                            </a:r>
                          </a:p>
                        </a:txBody>
                        <a:useSpRect/>
                      </a:txSp>
                    </a:sp>
                    <a:sp>
                      <a:nvSpPr>
                        <a:cNvPr id="21" name="Oval 42"/>
                        <a:cNvSpPr>
                          <a:spLocks noChangeArrowheads="1"/>
                        </a:cNvSpPr>
                      </a:nvSpPr>
                      <a:spPr bwMode="auto">
                        <a:xfrm>
                          <a:off x="6457950" y="2133600"/>
                          <a:ext cx="685800" cy="381000"/>
                        </a:xfrm>
                        <a:prstGeom prst="ellipse">
                          <a:avLst/>
                        </a:prstGeom>
                        <a:solidFill>
                          <a:srgbClr val="FFCC99"/>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Check valve</a:t>
                            </a:r>
                          </a:p>
                        </a:txBody>
                        <a:useSpRect/>
                      </a:txSp>
                    </a:sp>
                    <a:sp>
                      <a:nvSpPr>
                        <a:cNvPr id="53" name="Text Box 112"/>
                        <a:cNvSpPr txBox="1">
                          <a:spLocks noChangeArrowheads="1"/>
                        </a:cNvSpPr>
                      </a:nvSpPr>
                      <a:spPr bwMode="auto">
                        <a:xfrm>
                          <a:off x="4953000" y="1600200"/>
                          <a:ext cx="1752600" cy="707886"/>
                        </a:xfrm>
                        <a:prstGeom prst="rect">
                          <a:avLst/>
                        </a:prstGeom>
                        <a:noFill/>
                        <a:ln w="2857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000" dirty="0"/>
                              <a:t>2200 w/ 7/8” Inner Valve (IV) BPV package w/ 750 direct pilot (pressure to Close, Fail Open)</a:t>
                            </a:r>
                          </a:p>
                        </a:txBody>
                        <a:useSpRect/>
                      </a:txSp>
                    </a:sp>
                    <a:sp>
                      <a:nvSpPr>
                        <a:cNvPr id="83" name="Text Box 144"/>
                        <a:cNvSpPr txBox="1">
                          <a:spLocks noChangeArrowheads="1"/>
                        </a:cNvSpPr>
                      </a:nvSpPr>
                      <a:spPr bwMode="auto">
                        <a:xfrm>
                          <a:off x="7315200" y="2028825"/>
                          <a:ext cx="762000" cy="458788"/>
                        </a:xfrm>
                        <a:prstGeom prst="rect">
                          <a:avLst/>
                        </a:prstGeom>
                        <a:solidFill>
                          <a:srgbClr val="CC99FF"/>
                        </a:solidFill>
                        <a:ln w="28575">
                          <a:solidFill>
                            <a:schemeClr val="tx1"/>
                          </a:solid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spcBef>
                                <a:spcPct val="50000"/>
                              </a:spcBef>
                            </a:pPr>
                            <a:r>
                              <a:rPr lang="en-US" sz="800"/>
                              <a:t>I2P pressure controlled</a:t>
                            </a:r>
                          </a:p>
                        </a:txBody>
                        <a:useSpRect/>
                      </a:txSp>
                    </a:sp>
                    <a:sp>
                      <a:nvSpPr>
                        <a:cNvPr id="18" name="Rectangle 39"/>
                        <a:cNvSpPr>
                          <a:spLocks noChangeArrowheads="1"/>
                        </a:cNvSpPr>
                      </a:nvSpPr>
                      <a:spPr bwMode="auto">
                        <a:xfrm flipV="1">
                          <a:off x="2971800" y="2819400"/>
                          <a:ext cx="990600" cy="17145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56" name="Rectangle 116"/>
                        <a:cNvSpPr>
                          <a:spLocks noChangeArrowheads="1"/>
                        </a:cNvSpPr>
                      </a:nvSpPr>
                      <a:spPr bwMode="auto">
                        <a:xfrm>
                          <a:off x="3562350" y="2971800"/>
                          <a:ext cx="85725" cy="762000"/>
                        </a:xfrm>
                        <a:prstGeom prst="rect">
                          <a:avLst/>
                        </a:prstGeom>
                        <a:solidFill>
                          <a:srgbClr val="C0C0C0"/>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7" name="Rectangle 117"/>
                        <a:cNvSpPr>
                          <a:spLocks noChangeArrowheads="1"/>
                        </a:cNvSpPr>
                      </a:nvSpPr>
                      <a:spPr bwMode="auto">
                        <a:xfrm>
                          <a:off x="2286000" y="3657600"/>
                          <a:ext cx="1362075" cy="76200"/>
                        </a:xfrm>
                        <a:prstGeom prst="rect">
                          <a:avLst/>
                        </a:prstGeom>
                        <a:solidFill>
                          <a:srgbClr val="C0C0C0"/>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8" name="Rectangle 118"/>
                        <a:cNvSpPr>
                          <a:spLocks noChangeArrowheads="1"/>
                        </a:cNvSpPr>
                      </a:nvSpPr>
                      <a:spPr bwMode="auto">
                        <a:xfrm>
                          <a:off x="2247900" y="2971800"/>
                          <a:ext cx="74613" cy="762000"/>
                        </a:xfrm>
                        <a:prstGeom prst="rect">
                          <a:avLst/>
                        </a:prstGeom>
                        <a:solidFill>
                          <a:srgbClr val="C0C0C0"/>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9" name="Oval 44"/>
                        <a:cNvSpPr>
                          <a:spLocks noChangeArrowheads="1"/>
                        </a:cNvSpPr>
                      </a:nvSpPr>
                      <a:spPr bwMode="auto">
                        <a:xfrm>
                          <a:off x="2438400" y="3352800"/>
                          <a:ext cx="942975" cy="533400"/>
                        </a:xfrm>
                        <a:prstGeom prst="ellipse">
                          <a:avLst/>
                        </a:prstGeom>
                        <a:solidFill>
                          <a:srgbClr val="00FF00"/>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a:t>Adjustable choke set initially for 500 M/d</a:t>
                            </a:r>
                          </a:p>
                        </a:txBody>
                        <a:useSpRect/>
                      </a:txSp>
                    </a:sp>
                    <a:sp>
                      <a:nvSpPr>
                        <a:cNvPr id="67" name="Oval 127"/>
                        <a:cNvSpPr>
                          <a:spLocks noChangeArrowheads="1"/>
                        </a:cNvSpPr>
                      </a:nvSpPr>
                      <a:spPr bwMode="auto">
                        <a:xfrm>
                          <a:off x="2667000" y="2209800"/>
                          <a:ext cx="609600" cy="304800"/>
                        </a:xfrm>
                        <a:prstGeom prst="ellipse">
                          <a:avLst/>
                        </a:prstGeom>
                        <a:solidFill>
                          <a:srgbClr val="339966"/>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a:t>Ball valve</a:t>
                            </a:r>
                          </a:p>
                        </a:txBody>
                        <a:useSpRect/>
                      </a:txSp>
                    </a:sp>
                    <a:sp>
                      <a:nvSpPr>
                        <a:cNvPr id="68" name="Line 128"/>
                        <a:cNvSpPr>
                          <a:spLocks noChangeShapeType="1"/>
                        </a:cNvSpPr>
                      </a:nvSpPr>
                      <a:spPr bwMode="auto">
                        <a:xfrm>
                          <a:off x="3276600" y="2362200"/>
                          <a:ext cx="228600" cy="53340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9" name="Line 129"/>
                        <a:cNvSpPr>
                          <a:spLocks noChangeShapeType="1"/>
                        </a:cNvSpPr>
                      </a:nvSpPr>
                      <a:spPr bwMode="auto">
                        <a:xfrm flipH="1">
                          <a:off x="2438400" y="2362200"/>
                          <a:ext cx="228600" cy="53340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4" name="AutoShape 134"/>
                        <a:cNvSpPr>
                          <a:spLocks noChangeArrowheads="1"/>
                        </a:cNvSpPr>
                      </a:nvSpPr>
                      <a:spPr bwMode="auto">
                        <a:xfrm>
                          <a:off x="5562600" y="1333500"/>
                          <a:ext cx="152400" cy="304800"/>
                        </a:xfrm>
                        <a:prstGeom prst="upArrow">
                          <a:avLst>
                            <a:gd name="adj1" fmla="val 50000"/>
                            <a:gd name="adj2" fmla="val 50000"/>
                          </a:avLst>
                        </a:prstGeom>
                        <a:solidFill>
                          <a:schemeClr val="accent1"/>
                        </a:solidFill>
                        <a:ln w="28575">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nvGrpSpPr>
                        <a:cNvPr id="23" name="Group 134"/>
                        <a:cNvGrpSpPr/>
                      </a:nvGrpSpPr>
                      <a:grpSpPr>
                        <a:xfrm>
                          <a:off x="408361" y="1816292"/>
                          <a:ext cx="6306764" cy="4916620"/>
                          <a:chOff x="408361" y="1816292"/>
                          <a:chExt cx="6306764" cy="4916620"/>
                        </a:xfrm>
                      </a:grpSpPr>
                      <a:sp>
                        <a:nvSpPr>
                          <a:cNvPr id="20" name="Rectangle 41"/>
                          <a:cNvSpPr>
                            <a:spLocks noChangeArrowheads="1"/>
                          </a:cNvSpPr>
                        </a:nvSpPr>
                        <a:spPr bwMode="auto">
                          <a:xfrm>
                            <a:off x="1447800" y="2362200"/>
                            <a:ext cx="152400" cy="609600"/>
                          </a:xfrm>
                          <a:prstGeom prst="rect">
                            <a:avLst/>
                          </a:prstGeom>
                          <a:solidFill>
                            <a:srgbClr val="FF0000"/>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7" name="Rectangle 48"/>
                          <a:cNvSpPr>
                            <a:spLocks noChangeArrowheads="1"/>
                          </a:cNvSpPr>
                        </a:nvSpPr>
                        <a:spPr bwMode="auto">
                          <a:xfrm rot="5400000" flipV="1">
                            <a:off x="219075" y="4648200"/>
                            <a:ext cx="1219200" cy="3048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9" name="Rectangle 51"/>
                          <a:cNvSpPr>
                            <a:spLocks noChangeArrowheads="1"/>
                          </a:cNvSpPr>
                        </a:nvSpPr>
                        <a:spPr bwMode="auto">
                          <a:xfrm rot="5400000" flipH="1">
                            <a:off x="4254500" y="4073525"/>
                            <a:ext cx="152400" cy="7112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33" name="Text Box 58"/>
                          <a:cNvSpPr txBox="1">
                            <a:spLocks noChangeArrowheads="1"/>
                          </a:cNvSpPr>
                        </a:nvSpPr>
                        <a:spPr bwMode="auto">
                          <a:xfrm>
                            <a:off x="3733800" y="5867400"/>
                            <a:ext cx="990600" cy="276999"/>
                          </a:xfrm>
                          <a:prstGeom prst="rect">
                            <a:avLst/>
                          </a:prstGeom>
                          <a:noFill/>
                          <a:ln w="2857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200" dirty="0"/>
                                <a:t>Formation</a:t>
                              </a:r>
                            </a:p>
                          </a:txBody>
                          <a:useSpRect/>
                        </a:txSp>
                      </a:sp>
                      <a:sp>
                        <a:nvSpPr>
                          <a:cNvPr id="35" name="Rectangle 75"/>
                          <a:cNvSpPr>
                            <a:spLocks noChangeArrowheads="1"/>
                          </a:cNvSpPr>
                        </a:nvSpPr>
                        <a:spPr bwMode="auto">
                          <a:xfrm rot="16200000" flipV="1">
                            <a:off x="923925" y="2819400"/>
                            <a:ext cx="381000" cy="2286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36" name="Rectangle 76"/>
                          <a:cNvSpPr>
                            <a:spLocks noChangeArrowheads="1"/>
                          </a:cNvSpPr>
                        </a:nvSpPr>
                        <a:spPr bwMode="auto">
                          <a:xfrm rot="16200000" flipV="1">
                            <a:off x="923925" y="3609975"/>
                            <a:ext cx="381000" cy="2286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37" name="Rectangle 77"/>
                          <a:cNvSpPr>
                            <a:spLocks noChangeArrowheads="1"/>
                          </a:cNvSpPr>
                        </a:nvSpPr>
                        <a:spPr bwMode="auto">
                          <a:xfrm rot="16200000" flipV="1">
                            <a:off x="881063" y="4538662"/>
                            <a:ext cx="457200" cy="219075"/>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49" name="Line 107"/>
                          <a:cNvSpPr>
                            <a:spLocks noChangeShapeType="1"/>
                          </a:cNvSpPr>
                        </a:nvSpPr>
                        <a:spPr bwMode="auto">
                          <a:xfrm>
                            <a:off x="3429000" y="4724400"/>
                            <a:ext cx="914400" cy="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0" name="Text Box 108"/>
                          <a:cNvSpPr txBox="1">
                            <a:spLocks noChangeArrowheads="1"/>
                          </a:cNvSpPr>
                        </a:nvSpPr>
                        <a:spPr bwMode="auto">
                          <a:xfrm>
                            <a:off x="4495800" y="4648201"/>
                            <a:ext cx="1219200" cy="246221"/>
                          </a:xfrm>
                          <a:prstGeom prst="rect">
                            <a:avLst/>
                          </a:prstGeom>
                          <a:noFill/>
                          <a:ln w="2857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000" b="1" dirty="0"/>
                                <a:t>Direction of flow</a:t>
                              </a:r>
                            </a:p>
                          </a:txBody>
                          <a:useSpRect/>
                        </a:txSp>
                      </a:sp>
                      <a:sp>
                        <a:nvSpPr>
                          <a:cNvPr id="85" name="Arc 84"/>
                          <a:cNvSpPr/>
                        </a:nvSpPr>
                        <a:spPr bwMode="auto">
                          <a:xfrm rot="11422872">
                            <a:off x="408361" y="5492454"/>
                            <a:ext cx="1901165" cy="1204110"/>
                          </a:xfrm>
                          <a:prstGeom prst="arc">
                            <a:avLst>
                              <a:gd name="adj1" fmla="val 16315739"/>
                              <a:gd name="adj2" fmla="val 21410159"/>
                            </a:avLst>
                          </a:prstGeom>
                          <a:noFill/>
                          <a:ln w="28575" cap="flat" cmpd="sng" algn="ctr">
                            <a:solidFill>
                              <a:schemeClr val="tx1"/>
                            </a:solidFill>
                            <a:prstDash val="solid"/>
                            <a:round/>
                            <a:headEnd type="none" w="med" len="med"/>
                            <a:tailEnd type="none" w="med" len="med"/>
                          </a:ln>
                          <a:effectLst/>
                        </a:spPr>
                        <a:txSp>
                          <a:txBody>
                            <a:bodyPr vert="horz" wrap="none" lIns="91440" tIns="45720" rIns="91440" bIns="45720" numCol="1" rtlCol="0"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base" latinLnBrk="0" hangingPunct="1">
                                <a:lnSpc>
                                  <a:spcPct val="100000"/>
                                </a:lnSpc>
                                <a:spcBef>
                                  <a:spcPct val="50000"/>
                                </a:spcBef>
                                <a:spcAft>
                                  <a:spcPct val="0"/>
                                </a:spcAft>
                                <a:buClrTx/>
                                <a:buSzTx/>
                                <a:buFontTx/>
                                <a:buNone/>
                                <a:tabLst/>
                              </a:pPr>
                              <a:endParaRPr kumimoji="0" lang="en-US" sz="1800" b="0" i="0" u="none" strike="noStrike" cap="none" normalizeH="0" baseline="0" smtClean="0">
                                <a:ln>
                                  <a:noFill/>
                                </a:ln>
                                <a:effectLst/>
                                <a:latin typeface="Arial" charset="0"/>
                                <a:cs typeface="Arial" charset="0"/>
                              </a:endParaRPr>
                            </a:p>
                          </a:txBody>
                          <a:useSpRect/>
                        </a:txSp>
                      </a:sp>
                      <a:cxnSp>
                        <a:nvCxnSpPr>
                          <a:cNvPr id="86" name="Straight Connector 85"/>
                          <a:cNvCxnSpPr/>
                        </a:nvCxnSpPr>
                        <a:spPr bwMode="auto">
                          <a:xfrm>
                            <a:off x="1211473" y="6677924"/>
                            <a:ext cx="5503652" cy="8626"/>
                          </a:xfrm>
                          <a:prstGeom prst="line">
                            <a:avLst/>
                          </a:prstGeom>
                          <a:solidFill>
                            <a:schemeClr val="accent1"/>
                          </a:solidFill>
                          <a:ln w="28575" cap="flat" cmpd="sng" algn="ctr">
                            <a:solidFill>
                              <a:schemeClr val="tx1"/>
                            </a:solidFill>
                            <a:prstDash val="solid"/>
                            <a:round/>
                            <a:headEnd type="none" w="med" len="med"/>
                            <a:tailEnd type="none" w="med" len="med"/>
                          </a:ln>
                          <a:effectLst/>
                        </a:spPr>
                      </a:cxnSp>
                      <a:sp>
                        <a:nvSpPr>
                          <a:cNvPr id="87" name="Arc 86"/>
                          <a:cNvSpPr/>
                        </a:nvSpPr>
                        <a:spPr bwMode="auto">
                          <a:xfrm rot="10800000">
                            <a:off x="1220308" y="5684341"/>
                            <a:ext cx="1577204" cy="586134"/>
                          </a:xfrm>
                          <a:prstGeom prst="arc">
                            <a:avLst>
                              <a:gd name="adj1" fmla="val 15601705"/>
                              <a:gd name="adj2" fmla="val 21518910"/>
                            </a:avLst>
                          </a:prstGeom>
                          <a:noFill/>
                          <a:ln w="28575" cap="flat" cmpd="sng" algn="ctr">
                            <a:solidFill>
                              <a:schemeClr val="tx1"/>
                            </a:solidFill>
                            <a:prstDash val="solid"/>
                            <a:round/>
                            <a:headEnd type="none" w="med" len="med"/>
                            <a:tailEnd type="none" w="med" len="med"/>
                          </a:ln>
                          <a:effectLst/>
                        </a:spPr>
                        <a:txSp>
                          <a:txBody>
                            <a:bodyPr vert="horz" wrap="none" lIns="91440" tIns="45720" rIns="91440" bIns="45720" numCol="1" rtlCol="0"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base" latinLnBrk="0" hangingPunct="1">
                                <a:lnSpc>
                                  <a:spcPct val="100000"/>
                                </a:lnSpc>
                                <a:spcBef>
                                  <a:spcPct val="50000"/>
                                </a:spcBef>
                                <a:spcAft>
                                  <a:spcPct val="0"/>
                                </a:spcAft>
                                <a:buClrTx/>
                                <a:buSzTx/>
                                <a:buFontTx/>
                                <a:buNone/>
                                <a:tabLst/>
                              </a:pPr>
                              <a:endParaRPr kumimoji="0" lang="en-US" sz="1800" b="0" i="0" u="none" strike="noStrike" cap="none" normalizeH="0" baseline="0" smtClean="0">
                                <a:ln>
                                  <a:noFill/>
                                </a:ln>
                                <a:effectLst/>
                                <a:latin typeface="Arial" charset="0"/>
                                <a:cs typeface="Arial" charset="0"/>
                              </a:endParaRPr>
                            </a:p>
                          </a:txBody>
                          <a:useSpRect/>
                        </a:txSp>
                      </a:sp>
                      <a:cxnSp>
                        <a:nvCxnSpPr>
                          <a:cNvPr id="88" name="Straight Connector 87"/>
                          <a:cNvCxnSpPr/>
                        </a:nvCxnSpPr>
                        <a:spPr bwMode="auto">
                          <a:xfrm>
                            <a:off x="2039249" y="6268063"/>
                            <a:ext cx="4648200" cy="0"/>
                          </a:xfrm>
                          <a:prstGeom prst="line">
                            <a:avLst/>
                          </a:prstGeom>
                          <a:solidFill>
                            <a:schemeClr val="accent1"/>
                          </a:solidFill>
                          <a:ln w="28575" cap="flat" cmpd="sng" algn="ctr">
                            <a:solidFill>
                              <a:schemeClr val="tx1"/>
                            </a:solidFill>
                            <a:prstDash val="solid"/>
                            <a:round/>
                            <a:headEnd type="none" w="med" len="med"/>
                            <a:tailEnd type="none" w="med" len="med"/>
                          </a:ln>
                          <a:effectLst/>
                        </a:spPr>
                      </a:cxnSp>
                      <a:cxnSp>
                        <a:nvCxnSpPr>
                          <a:cNvPr id="89" name="Straight Connector 88"/>
                          <a:cNvCxnSpPr/>
                        </a:nvCxnSpPr>
                        <a:spPr bwMode="auto">
                          <a:xfrm flipV="1">
                            <a:off x="1220308" y="1816292"/>
                            <a:ext cx="0" cy="4191000"/>
                          </a:xfrm>
                          <a:prstGeom prst="line">
                            <a:avLst/>
                          </a:prstGeom>
                          <a:solidFill>
                            <a:schemeClr val="accent1"/>
                          </a:solidFill>
                          <a:ln w="28575" cap="flat" cmpd="sng" algn="ctr">
                            <a:solidFill>
                              <a:schemeClr val="tx1"/>
                            </a:solidFill>
                            <a:prstDash val="solid"/>
                            <a:round/>
                            <a:headEnd type="none" w="med" len="med"/>
                            <a:tailEnd type="none" w="med" len="med"/>
                          </a:ln>
                          <a:effectLst/>
                        </a:spPr>
                      </a:cxnSp>
                      <a:grpSp>
                        <a:nvGrpSpPr>
                          <a:cNvPr id="91" name="Group 90"/>
                          <a:cNvGrpSpPr/>
                        </a:nvGrpSpPr>
                        <a:grpSpPr>
                          <a:xfrm>
                            <a:off x="6324600" y="6172200"/>
                            <a:ext cx="152400" cy="560712"/>
                            <a:chOff x="5791200" y="5824270"/>
                            <a:chExt cx="152400" cy="560712"/>
                          </a:xfrm>
                        </a:grpSpPr>
                        <a:sp>
                          <a:nvSpPr>
                            <a:cNvPr id="5" name="Line 11"/>
                            <a:cNvSpPr>
                              <a:spLocks noChangeShapeType="1"/>
                            </a:cNvSpPr>
                          </a:nvSpPr>
                          <a:spPr bwMode="auto">
                            <a:xfrm>
                              <a:off x="5791200" y="622395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9" name="Line 11"/>
                            <a:cNvSpPr>
                              <a:spLocks noChangeShapeType="1"/>
                            </a:cNvSpPr>
                          </a:nvSpPr>
                          <a:spPr bwMode="auto">
                            <a:xfrm>
                              <a:off x="58674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0" name="Line 11"/>
                            <a:cNvSpPr>
                              <a:spLocks noChangeShapeType="1"/>
                            </a:cNvSpPr>
                          </a:nvSpPr>
                          <a:spPr bwMode="auto">
                            <a:xfrm>
                              <a:off x="59436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1" name="Line 11"/>
                            <a:cNvSpPr>
                              <a:spLocks noChangeShapeType="1"/>
                            </a:cNvSpPr>
                          </a:nvSpPr>
                          <a:spPr bwMode="auto">
                            <a:xfrm>
                              <a:off x="5791200" y="5824270"/>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42" name="Line 11"/>
                            <a:cNvSpPr>
                              <a:spLocks noChangeShapeType="1"/>
                            </a:cNvSpPr>
                          </a:nvSpPr>
                          <a:spPr bwMode="auto">
                            <a:xfrm>
                              <a:off x="58674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7" name="Line 11"/>
                            <a:cNvSpPr>
                              <a:spLocks noChangeShapeType="1"/>
                            </a:cNvSpPr>
                          </a:nvSpPr>
                          <a:spPr bwMode="auto">
                            <a:xfrm>
                              <a:off x="59436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92" name="Group 97"/>
                          <a:cNvGrpSpPr/>
                        </a:nvGrpSpPr>
                        <a:grpSpPr>
                          <a:xfrm>
                            <a:off x="5486400" y="6172200"/>
                            <a:ext cx="152400" cy="560712"/>
                            <a:chOff x="5791200" y="5824270"/>
                            <a:chExt cx="152400" cy="560712"/>
                          </a:xfrm>
                        </a:grpSpPr>
                        <a:sp>
                          <a:nvSpPr>
                            <a:cNvPr id="99" name="Line 11"/>
                            <a:cNvSpPr>
                              <a:spLocks noChangeShapeType="1"/>
                            </a:cNvSpPr>
                          </a:nvSpPr>
                          <a:spPr bwMode="auto">
                            <a:xfrm>
                              <a:off x="5791200" y="622395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0" name="Line 11"/>
                            <a:cNvSpPr>
                              <a:spLocks noChangeShapeType="1"/>
                            </a:cNvSpPr>
                          </a:nvSpPr>
                          <a:spPr bwMode="auto">
                            <a:xfrm>
                              <a:off x="58674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1" name="Line 11"/>
                            <a:cNvSpPr>
                              <a:spLocks noChangeShapeType="1"/>
                            </a:cNvSpPr>
                          </a:nvSpPr>
                          <a:spPr bwMode="auto">
                            <a:xfrm>
                              <a:off x="59436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2" name="Line 11"/>
                            <a:cNvSpPr>
                              <a:spLocks noChangeShapeType="1"/>
                            </a:cNvSpPr>
                          </a:nvSpPr>
                          <a:spPr bwMode="auto">
                            <a:xfrm>
                              <a:off x="5791200" y="5824270"/>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 name="Line 11"/>
                            <a:cNvSpPr>
                              <a:spLocks noChangeShapeType="1"/>
                            </a:cNvSpPr>
                          </a:nvSpPr>
                          <a:spPr bwMode="auto">
                            <a:xfrm>
                              <a:off x="58674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 name="Line 11"/>
                            <a:cNvSpPr>
                              <a:spLocks noChangeShapeType="1"/>
                            </a:cNvSpPr>
                          </a:nvSpPr>
                          <a:spPr bwMode="auto">
                            <a:xfrm>
                              <a:off x="59436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93" name="Group 104"/>
                          <a:cNvGrpSpPr/>
                        </a:nvGrpSpPr>
                        <a:grpSpPr>
                          <a:xfrm>
                            <a:off x="4495800" y="6172200"/>
                            <a:ext cx="152400" cy="560712"/>
                            <a:chOff x="5791200" y="5824270"/>
                            <a:chExt cx="152400" cy="560712"/>
                          </a:xfrm>
                        </a:grpSpPr>
                        <a:sp>
                          <a:nvSpPr>
                            <a:cNvPr id="106" name="Line 11"/>
                            <a:cNvSpPr>
                              <a:spLocks noChangeShapeType="1"/>
                            </a:cNvSpPr>
                          </a:nvSpPr>
                          <a:spPr bwMode="auto">
                            <a:xfrm>
                              <a:off x="5791200" y="622395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 name="Line 11"/>
                            <a:cNvSpPr>
                              <a:spLocks noChangeShapeType="1"/>
                            </a:cNvSpPr>
                          </a:nvSpPr>
                          <a:spPr bwMode="auto">
                            <a:xfrm>
                              <a:off x="58674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 name="Line 11"/>
                            <a:cNvSpPr>
                              <a:spLocks noChangeShapeType="1"/>
                            </a:cNvSpPr>
                          </a:nvSpPr>
                          <a:spPr bwMode="auto">
                            <a:xfrm>
                              <a:off x="59436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 name="Line 11"/>
                            <a:cNvSpPr>
                              <a:spLocks noChangeShapeType="1"/>
                            </a:cNvSpPr>
                          </a:nvSpPr>
                          <a:spPr bwMode="auto">
                            <a:xfrm>
                              <a:off x="5791200" y="5824270"/>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 name="Line 11"/>
                            <a:cNvSpPr>
                              <a:spLocks noChangeShapeType="1"/>
                            </a:cNvSpPr>
                          </a:nvSpPr>
                          <a:spPr bwMode="auto">
                            <a:xfrm>
                              <a:off x="58674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1" name="Line 11"/>
                            <a:cNvSpPr>
                              <a:spLocks noChangeShapeType="1"/>
                            </a:cNvSpPr>
                          </a:nvSpPr>
                          <a:spPr bwMode="auto">
                            <a:xfrm>
                              <a:off x="59436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94" name="Group 111"/>
                          <a:cNvGrpSpPr/>
                        </a:nvGrpSpPr>
                        <a:grpSpPr>
                          <a:xfrm>
                            <a:off x="3657600" y="6172200"/>
                            <a:ext cx="152400" cy="560712"/>
                            <a:chOff x="5791200" y="5824270"/>
                            <a:chExt cx="152400" cy="560712"/>
                          </a:xfrm>
                        </a:grpSpPr>
                        <a:sp>
                          <a:nvSpPr>
                            <a:cNvPr id="113" name="Line 11"/>
                            <a:cNvSpPr>
                              <a:spLocks noChangeShapeType="1"/>
                            </a:cNvSpPr>
                          </a:nvSpPr>
                          <a:spPr bwMode="auto">
                            <a:xfrm>
                              <a:off x="5791200" y="622395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4" name="Line 11"/>
                            <a:cNvSpPr>
                              <a:spLocks noChangeShapeType="1"/>
                            </a:cNvSpPr>
                          </a:nvSpPr>
                          <a:spPr bwMode="auto">
                            <a:xfrm>
                              <a:off x="58674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5" name="Line 11"/>
                            <a:cNvSpPr>
                              <a:spLocks noChangeShapeType="1"/>
                            </a:cNvSpPr>
                          </a:nvSpPr>
                          <a:spPr bwMode="auto">
                            <a:xfrm>
                              <a:off x="59436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6" name="Line 11"/>
                            <a:cNvSpPr>
                              <a:spLocks noChangeShapeType="1"/>
                            </a:cNvSpPr>
                          </a:nvSpPr>
                          <a:spPr bwMode="auto">
                            <a:xfrm>
                              <a:off x="5791200" y="5824270"/>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7" name="Line 11"/>
                            <a:cNvSpPr>
                              <a:spLocks noChangeShapeType="1"/>
                            </a:cNvSpPr>
                          </a:nvSpPr>
                          <a:spPr bwMode="auto">
                            <a:xfrm>
                              <a:off x="58674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 name="Line 11"/>
                            <a:cNvSpPr>
                              <a:spLocks noChangeShapeType="1"/>
                            </a:cNvSpPr>
                          </a:nvSpPr>
                          <a:spPr bwMode="auto">
                            <a:xfrm>
                              <a:off x="59436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95" name="Group 118"/>
                          <a:cNvGrpSpPr/>
                        </a:nvGrpSpPr>
                        <a:grpSpPr>
                          <a:xfrm>
                            <a:off x="2819400" y="6172200"/>
                            <a:ext cx="152400" cy="560712"/>
                            <a:chOff x="5791200" y="5824270"/>
                            <a:chExt cx="152400" cy="560712"/>
                          </a:xfrm>
                        </a:grpSpPr>
                        <a:sp>
                          <a:nvSpPr>
                            <a:cNvPr id="120" name="Line 11"/>
                            <a:cNvSpPr>
                              <a:spLocks noChangeShapeType="1"/>
                            </a:cNvSpPr>
                          </a:nvSpPr>
                          <a:spPr bwMode="auto">
                            <a:xfrm>
                              <a:off x="5791200" y="622395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 name="Line 11"/>
                            <a:cNvSpPr>
                              <a:spLocks noChangeShapeType="1"/>
                            </a:cNvSpPr>
                          </a:nvSpPr>
                          <a:spPr bwMode="auto">
                            <a:xfrm>
                              <a:off x="58674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 name="Line 11"/>
                            <a:cNvSpPr>
                              <a:spLocks noChangeShapeType="1"/>
                            </a:cNvSpPr>
                          </a:nvSpPr>
                          <a:spPr bwMode="auto">
                            <a:xfrm>
                              <a:off x="59436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3" name="Line 11"/>
                            <a:cNvSpPr>
                              <a:spLocks noChangeShapeType="1"/>
                            </a:cNvSpPr>
                          </a:nvSpPr>
                          <a:spPr bwMode="auto">
                            <a:xfrm>
                              <a:off x="5791200" y="5824270"/>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 name="Line 11"/>
                            <a:cNvSpPr>
                              <a:spLocks noChangeShapeType="1"/>
                            </a:cNvSpPr>
                          </a:nvSpPr>
                          <a:spPr bwMode="auto">
                            <a:xfrm>
                              <a:off x="58674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 name="Line 11"/>
                            <a:cNvSpPr>
                              <a:spLocks noChangeShapeType="1"/>
                            </a:cNvSpPr>
                          </a:nvSpPr>
                          <a:spPr bwMode="auto">
                            <a:xfrm>
                              <a:off x="59436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96" name="Group 125"/>
                          <a:cNvGrpSpPr/>
                        </a:nvGrpSpPr>
                        <a:grpSpPr>
                          <a:xfrm>
                            <a:off x="1981200" y="6172200"/>
                            <a:ext cx="152400" cy="560712"/>
                            <a:chOff x="5791200" y="5824270"/>
                            <a:chExt cx="152400" cy="560712"/>
                          </a:xfrm>
                        </a:grpSpPr>
                        <a:sp>
                          <a:nvSpPr>
                            <a:cNvPr id="127" name="Line 11"/>
                            <a:cNvSpPr>
                              <a:spLocks noChangeShapeType="1"/>
                            </a:cNvSpPr>
                          </a:nvSpPr>
                          <a:spPr bwMode="auto">
                            <a:xfrm>
                              <a:off x="5791200" y="622395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 name="Line 11"/>
                            <a:cNvSpPr>
                              <a:spLocks noChangeShapeType="1"/>
                            </a:cNvSpPr>
                          </a:nvSpPr>
                          <a:spPr bwMode="auto">
                            <a:xfrm>
                              <a:off x="58674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9" name="Line 11"/>
                            <a:cNvSpPr>
                              <a:spLocks noChangeShapeType="1"/>
                            </a:cNvSpPr>
                          </a:nvSpPr>
                          <a:spPr bwMode="auto">
                            <a:xfrm>
                              <a:off x="5943600" y="6232582"/>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0" name="Line 11"/>
                            <a:cNvSpPr>
                              <a:spLocks noChangeShapeType="1"/>
                            </a:cNvSpPr>
                          </a:nvSpPr>
                          <a:spPr bwMode="auto">
                            <a:xfrm>
                              <a:off x="5791200" y="5824270"/>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 name="Line 11"/>
                            <a:cNvSpPr>
                              <a:spLocks noChangeShapeType="1"/>
                            </a:cNvSpPr>
                          </a:nvSpPr>
                          <a:spPr bwMode="auto">
                            <a:xfrm>
                              <a:off x="58674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 name="Line 11"/>
                            <a:cNvSpPr>
                              <a:spLocks noChangeShapeType="1"/>
                            </a:cNvSpPr>
                          </a:nvSpPr>
                          <a:spPr bwMode="auto">
                            <a:xfrm>
                              <a:off x="5943600" y="5832896"/>
                              <a:ext cx="0" cy="152400"/>
                            </a:xfrm>
                            <a:prstGeom prst="line">
                              <a:avLst/>
                            </a:prstGeom>
                            <a:noFill/>
                            <a:ln w="2857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nvGrpSpPr>
                        <a:cNvPr id="24" name="Group 133"/>
                        <a:cNvGrpSpPr/>
                      </a:nvGrpSpPr>
                      <a:grpSpPr>
                        <a:xfrm>
                          <a:off x="676275" y="228600"/>
                          <a:ext cx="7019925" cy="5943600"/>
                          <a:chOff x="676275" y="228600"/>
                          <a:chExt cx="7019925" cy="5943600"/>
                        </a:xfrm>
                      </a:grpSpPr>
                      <a:sp>
                        <a:nvSpPr>
                          <a:cNvPr id="8" name="Rectangle 53"/>
                          <a:cNvSpPr>
                            <a:spLocks noChangeArrowheads="1"/>
                          </a:cNvSpPr>
                        </a:nvSpPr>
                        <a:spPr bwMode="auto">
                          <a:xfrm>
                            <a:off x="2743200" y="1066800"/>
                            <a:ext cx="4953000" cy="1524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 name="Rectangle 3"/>
                          <a:cNvSpPr>
                            <a:spLocks noChangeArrowheads="1"/>
                          </a:cNvSpPr>
                        </a:nvSpPr>
                        <a:spPr bwMode="auto">
                          <a:xfrm>
                            <a:off x="676275" y="1066800"/>
                            <a:ext cx="314325" cy="51054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 name="Rectangle 4"/>
                          <a:cNvSpPr>
                            <a:spLocks noChangeArrowheads="1"/>
                          </a:cNvSpPr>
                        </a:nvSpPr>
                        <a:spPr bwMode="auto">
                          <a:xfrm>
                            <a:off x="1524000" y="914400"/>
                            <a:ext cx="1219200" cy="4572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00" dirty="0" smtClean="0"/>
                                <a:t>3 Phase Separator</a:t>
                              </a:r>
                              <a:endParaRPr lang="en-US" sz="1000" dirty="0"/>
                            </a:p>
                          </a:txBody>
                          <a:useSpRect/>
                        </a:txSp>
                      </a:sp>
                      <a:sp>
                        <a:nvSpPr>
                          <a:cNvPr id="15" name="Rectangle 34"/>
                          <a:cNvSpPr>
                            <a:spLocks noChangeArrowheads="1"/>
                          </a:cNvSpPr>
                        </a:nvSpPr>
                        <a:spPr bwMode="auto">
                          <a:xfrm>
                            <a:off x="1447800" y="1524000"/>
                            <a:ext cx="152400" cy="14478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 name="Rectangle 35"/>
                          <a:cNvSpPr>
                            <a:spLocks noChangeArrowheads="1"/>
                          </a:cNvSpPr>
                        </a:nvSpPr>
                        <a:spPr bwMode="auto">
                          <a:xfrm>
                            <a:off x="1143000" y="1524000"/>
                            <a:ext cx="457200" cy="1524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2" name="Oval 8"/>
                          <a:cNvSpPr>
                            <a:spLocks noChangeArrowheads="1"/>
                          </a:cNvSpPr>
                        </a:nvSpPr>
                        <a:spPr bwMode="auto">
                          <a:xfrm>
                            <a:off x="5181600" y="914400"/>
                            <a:ext cx="914400" cy="457200"/>
                          </a:xfrm>
                          <a:prstGeom prst="ellipse">
                            <a:avLst/>
                          </a:prstGeom>
                          <a:solidFill>
                            <a:schemeClr val="accent1">
                              <a:lumMod val="40000"/>
                              <a:lumOff val="60000"/>
                            </a:schemeClr>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Motor valve set at 400 psi</a:t>
                              </a:r>
                            </a:p>
                          </a:txBody>
                          <a:useSpRect/>
                        </a:txSp>
                      </a:sp>
                      <a:sp>
                        <a:nvSpPr>
                          <a:cNvPr id="25" name="Rectangle 46"/>
                          <a:cNvSpPr>
                            <a:spLocks noChangeArrowheads="1"/>
                          </a:cNvSpPr>
                        </a:nvSpPr>
                        <a:spPr bwMode="auto">
                          <a:xfrm rot="16200000" flipV="1">
                            <a:off x="619125" y="1914525"/>
                            <a:ext cx="990600" cy="20955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8" name="Rectangle 50"/>
                          <a:cNvSpPr>
                            <a:spLocks noChangeArrowheads="1"/>
                          </a:cNvSpPr>
                        </a:nvSpPr>
                        <a:spPr bwMode="auto">
                          <a:xfrm rot="16200000" flipV="1">
                            <a:off x="4191000" y="1066800"/>
                            <a:ext cx="609600" cy="1524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31" name="Rectangle 55"/>
                          <a:cNvSpPr>
                            <a:spLocks noChangeArrowheads="1"/>
                          </a:cNvSpPr>
                        </a:nvSpPr>
                        <a:spPr bwMode="auto">
                          <a:xfrm rot="5400000" flipH="1">
                            <a:off x="1176337" y="881063"/>
                            <a:ext cx="161925" cy="5334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51" name="Text Box 110"/>
                          <a:cNvSpPr txBox="1">
                            <a:spLocks noChangeArrowheads="1"/>
                          </a:cNvSpPr>
                        </a:nvSpPr>
                        <a:spPr bwMode="auto">
                          <a:xfrm>
                            <a:off x="2057400" y="1371600"/>
                            <a:ext cx="1905000" cy="707886"/>
                          </a:xfrm>
                          <a:prstGeom prst="rect">
                            <a:avLst/>
                          </a:prstGeom>
                          <a:noFill/>
                          <a:ln w="2857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000" dirty="0"/>
                                <a:t>Pressure reducing valve package. 2400 w/ 1.5” Inner Valve (IV) w/ 30 HPG indirect pilot. (Pressure to open, Fail Close)</a:t>
                              </a:r>
                            </a:p>
                          </a:txBody>
                          <a:useSpRect/>
                        </a:txSp>
                      </a:sp>
                      <a:sp>
                        <a:nvSpPr>
                          <a:cNvPr id="64" name="Oval 124"/>
                          <a:cNvSpPr>
                            <a:spLocks noChangeArrowheads="1"/>
                          </a:cNvSpPr>
                        </a:nvSpPr>
                        <a:spPr bwMode="auto">
                          <a:xfrm>
                            <a:off x="1219200" y="1905000"/>
                            <a:ext cx="685800" cy="381000"/>
                          </a:xfrm>
                          <a:prstGeom prst="ellipse">
                            <a:avLst/>
                          </a:prstGeom>
                          <a:solidFill>
                            <a:srgbClr val="FFCC99"/>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a:t>Check valve</a:t>
                              </a:r>
                            </a:p>
                          </a:txBody>
                          <a:useSpRect/>
                        </a:txSp>
                      </a:sp>
                      <a:sp>
                        <a:nvSpPr>
                          <a:cNvPr id="75" name="AutoShape 135"/>
                          <a:cNvSpPr>
                            <a:spLocks noChangeArrowheads="1"/>
                          </a:cNvSpPr>
                        </a:nvSpPr>
                        <a:spPr bwMode="auto">
                          <a:xfrm rot="6873027">
                            <a:off x="3871231" y="1446979"/>
                            <a:ext cx="315065" cy="232376"/>
                          </a:xfrm>
                          <a:prstGeom prst="upArrow">
                            <a:avLst>
                              <a:gd name="adj1" fmla="val 50000"/>
                              <a:gd name="adj2" fmla="val 31522"/>
                            </a:avLst>
                          </a:prstGeom>
                          <a:solidFill>
                            <a:schemeClr val="accent1"/>
                          </a:solidFill>
                          <a:ln w="28575">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3" name="Rectangle 6"/>
                          <a:cNvSpPr>
                            <a:spLocks noChangeArrowheads="1"/>
                          </a:cNvSpPr>
                        </a:nvSpPr>
                        <a:spPr bwMode="auto">
                          <a:xfrm>
                            <a:off x="3974802" y="228600"/>
                            <a:ext cx="1066800" cy="4572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00" dirty="0" smtClean="0"/>
                                <a:t>Supply Gas Source</a:t>
                              </a:r>
                              <a:endParaRPr lang="en-US" sz="1000" dirty="0"/>
                            </a:p>
                          </a:txBody>
                          <a:useSpRect/>
                        </a:txSp>
                      </a:sp>
                      <a:sp>
                        <a:nvSpPr>
                          <a:cNvPr id="48" name="Oval 17"/>
                          <a:cNvSpPr>
                            <a:spLocks noChangeArrowheads="1"/>
                          </a:cNvSpPr>
                        </a:nvSpPr>
                        <a:spPr bwMode="auto">
                          <a:xfrm>
                            <a:off x="4067175" y="1485900"/>
                            <a:ext cx="914400" cy="533400"/>
                          </a:xfrm>
                          <a:prstGeom prst="ellipse">
                            <a:avLst/>
                          </a:prstGeom>
                          <a:solidFill>
                            <a:schemeClr val="accent1">
                              <a:lumMod val="40000"/>
                              <a:lumOff val="60000"/>
                            </a:schemeClr>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Suction Controller Valve set at 70 psi</a:t>
                              </a:r>
                            </a:p>
                          </a:txBody>
                          <a:useSpRect/>
                        </a:txSp>
                      </a:sp>
                    </a:grpSp>
                    <a:sp>
                      <a:nvSpPr>
                        <a:cNvPr id="3" name="Oval 43"/>
                        <a:cNvSpPr>
                          <a:spLocks noChangeArrowheads="1"/>
                        </a:cNvSpPr>
                      </a:nvSpPr>
                      <a:spPr bwMode="auto">
                        <a:xfrm>
                          <a:off x="6477000" y="2743200"/>
                          <a:ext cx="609600" cy="381000"/>
                        </a:xfrm>
                        <a:prstGeom prst="ellipse">
                          <a:avLst/>
                        </a:prstGeom>
                        <a:solidFill>
                          <a:schemeClr val="accent1">
                            <a:lumMod val="40000"/>
                            <a:lumOff val="60000"/>
                          </a:schemeClr>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Eq. % MV</a:t>
                            </a:r>
                          </a:p>
                        </a:txBody>
                        <a:useSpRect/>
                      </a:txSp>
                    </a:sp>
                    <a:sp>
                      <a:nvSpPr>
                        <a:cNvPr id="6" name="Rectangle 37"/>
                        <a:cNvSpPr>
                          <a:spLocks noChangeArrowheads="1"/>
                        </a:cNvSpPr>
                      </a:nvSpPr>
                      <a:spPr bwMode="auto">
                        <a:xfrm>
                          <a:off x="3733800" y="4343400"/>
                          <a:ext cx="3124200" cy="1524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 name="AutoShape 15"/>
                        <a:cNvSpPr>
                          <a:spLocks noChangeArrowheads="1"/>
                        </a:cNvSpPr>
                      </a:nvSpPr>
                      <a:spPr bwMode="auto">
                        <a:xfrm rot="5400000">
                          <a:off x="1100138" y="881062"/>
                          <a:ext cx="304800" cy="542925"/>
                        </a:xfrm>
                        <a:prstGeom prst="upArrow">
                          <a:avLst>
                            <a:gd name="adj1" fmla="val 50000"/>
                            <a:gd name="adj2" fmla="val 44531"/>
                          </a:avLst>
                        </a:prstGeom>
                        <a:noFill/>
                        <a:ln w="28575">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 name="Rectangle 33"/>
                        <a:cNvSpPr>
                          <a:spLocks noChangeArrowheads="1"/>
                        </a:cNvSpPr>
                      </a:nvSpPr>
                      <a:spPr bwMode="auto">
                        <a:xfrm>
                          <a:off x="1447800" y="2819400"/>
                          <a:ext cx="2590800" cy="1524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7" name="Rectangle 36"/>
                        <a:cNvSpPr>
                          <a:spLocks noChangeArrowheads="1"/>
                        </a:cNvSpPr>
                      </a:nvSpPr>
                      <a:spPr bwMode="auto">
                        <a:xfrm>
                          <a:off x="3733800" y="2971800"/>
                          <a:ext cx="152400" cy="1524000"/>
                        </a:xfrm>
                        <a:prstGeom prst="rect">
                          <a:avLst/>
                        </a:prstGeom>
                        <a:no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9" name="Rectangle 40"/>
                        <a:cNvSpPr>
                          <a:spLocks noChangeArrowheads="1"/>
                        </a:cNvSpPr>
                      </a:nvSpPr>
                      <a:spPr bwMode="auto">
                        <a:xfrm>
                          <a:off x="3733800" y="2971800"/>
                          <a:ext cx="152400" cy="6350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6" name="Rectangle 47"/>
                        <a:cNvSpPr>
                          <a:spLocks noChangeArrowheads="1"/>
                        </a:cNvSpPr>
                      </a:nvSpPr>
                      <a:spPr bwMode="auto">
                        <a:xfrm flipV="1">
                          <a:off x="1371600" y="1524000"/>
                          <a:ext cx="228600" cy="1524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30" name="Rectangle 52"/>
                        <a:cNvSpPr>
                          <a:spLocks noChangeArrowheads="1"/>
                        </a:cNvSpPr>
                      </a:nvSpPr>
                      <a:spPr bwMode="auto">
                        <a:xfrm>
                          <a:off x="6705600" y="3829050"/>
                          <a:ext cx="152400" cy="6350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32" name="Rectangle 56"/>
                        <a:cNvSpPr>
                          <a:spLocks noChangeArrowheads="1"/>
                        </a:cNvSpPr>
                      </a:nvSpPr>
                      <a:spPr bwMode="auto">
                        <a:xfrm rot="5400000" flipH="1">
                          <a:off x="6375400" y="787400"/>
                          <a:ext cx="152400" cy="7112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34" name="Rectangle 74"/>
                        <a:cNvSpPr>
                          <a:spLocks noChangeArrowheads="1"/>
                        </a:cNvSpPr>
                      </a:nvSpPr>
                      <a:spPr bwMode="auto">
                        <a:xfrm rot="16200000" flipV="1">
                          <a:off x="923925" y="1752600"/>
                          <a:ext cx="381000" cy="228600"/>
                        </a:xfrm>
                        <a:prstGeom prst="rect">
                          <a:avLst/>
                        </a:prstGeom>
                        <a:solidFill>
                          <a:srgbClr val="FF0000"/>
                        </a:solidFill>
                        <a:ln w="2857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45" name="Line 103"/>
                        <a:cNvSpPr>
                          <a:spLocks noChangeShapeType="1"/>
                        </a:cNvSpPr>
                      </a:nvSpPr>
                      <a:spPr bwMode="auto">
                        <a:xfrm>
                          <a:off x="3810000" y="3124200"/>
                          <a:ext cx="0" cy="114300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1" name="Rectangle 121"/>
                        <a:cNvSpPr>
                          <a:spLocks noChangeArrowheads="1"/>
                        </a:cNvSpPr>
                      </a:nvSpPr>
                      <a:spPr bwMode="auto">
                        <a:xfrm>
                          <a:off x="3810000" y="2819400"/>
                          <a:ext cx="228600" cy="152400"/>
                        </a:xfrm>
                        <a:prstGeom prst="rect">
                          <a:avLst/>
                        </a:prstGeom>
                        <a:solidFill>
                          <a:srgbClr val="3366FF"/>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3" name="Line 123"/>
                        <a:cNvSpPr>
                          <a:spLocks noChangeShapeType="1"/>
                        </a:cNvSpPr>
                      </a:nvSpPr>
                      <a:spPr bwMode="auto">
                        <a:xfrm flipV="1">
                          <a:off x="1905000" y="2971800"/>
                          <a:ext cx="838200" cy="106680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6" name="Line 126"/>
                        <a:cNvSpPr>
                          <a:spLocks noChangeShapeType="1"/>
                        </a:cNvSpPr>
                      </a:nvSpPr>
                      <a:spPr bwMode="auto">
                        <a:xfrm flipH="1" flipV="1">
                          <a:off x="3962400" y="2971800"/>
                          <a:ext cx="152400" cy="38100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0" name="Oval 130"/>
                        <a:cNvSpPr>
                          <a:spLocks noChangeArrowheads="1"/>
                        </a:cNvSpPr>
                      </a:nvSpPr>
                      <a:spPr bwMode="auto">
                        <a:xfrm rot="16200000">
                          <a:off x="5562600" y="2819400"/>
                          <a:ext cx="609600" cy="304800"/>
                        </a:xfrm>
                        <a:prstGeom prst="ellipse">
                          <a:avLst/>
                        </a:prstGeom>
                        <a:solidFill>
                          <a:srgbClr val="339966"/>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a:t>Ball valve</a:t>
                            </a:r>
                          </a:p>
                        </a:txBody>
                        <a:useSpRect/>
                      </a:txSp>
                    </a:sp>
                    <a:sp>
                      <a:nvSpPr>
                        <a:cNvPr id="71" name="Line 131"/>
                        <a:cNvSpPr>
                          <a:spLocks noChangeShapeType="1"/>
                        </a:cNvSpPr>
                      </a:nvSpPr>
                      <a:spPr bwMode="auto">
                        <a:xfrm rot="16200000" flipH="1">
                          <a:off x="6324600" y="2819400"/>
                          <a:ext cx="0" cy="91440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2" name="Line 132"/>
                        <a:cNvSpPr>
                          <a:spLocks noChangeShapeType="1"/>
                        </a:cNvSpPr>
                      </a:nvSpPr>
                      <a:spPr bwMode="auto">
                        <a:xfrm rot="16200000">
                          <a:off x="6324600" y="2219325"/>
                          <a:ext cx="0" cy="91440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7" name="Rectangle 137"/>
                        <a:cNvSpPr>
                          <a:spLocks noChangeArrowheads="1"/>
                        </a:cNvSpPr>
                      </a:nvSpPr>
                      <a:spPr bwMode="auto">
                        <a:xfrm>
                          <a:off x="6858000" y="2590800"/>
                          <a:ext cx="533400" cy="76200"/>
                        </a:xfrm>
                        <a:prstGeom prst="rect">
                          <a:avLst/>
                        </a:prstGeom>
                        <a:solidFill>
                          <a:schemeClr val="accent1"/>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8" name="Rectangle 138"/>
                        <a:cNvSpPr>
                          <a:spLocks noChangeArrowheads="1"/>
                        </a:cNvSpPr>
                      </a:nvSpPr>
                      <a:spPr bwMode="auto">
                        <a:xfrm>
                          <a:off x="6858000" y="3352800"/>
                          <a:ext cx="533400" cy="76200"/>
                        </a:xfrm>
                        <a:prstGeom prst="rect">
                          <a:avLst/>
                        </a:prstGeom>
                        <a:solidFill>
                          <a:schemeClr val="accent1"/>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9" name="Rectangle 139"/>
                        <a:cNvSpPr>
                          <a:spLocks noChangeArrowheads="1"/>
                        </a:cNvSpPr>
                      </a:nvSpPr>
                      <a:spPr bwMode="auto">
                        <a:xfrm rot="5400000">
                          <a:off x="6972300" y="3009900"/>
                          <a:ext cx="762000" cy="76200"/>
                        </a:xfrm>
                        <a:prstGeom prst="rect">
                          <a:avLst/>
                        </a:prstGeom>
                        <a:solidFill>
                          <a:schemeClr val="accent1"/>
                        </a:solidFill>
                        <a:ln w="285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2" name="Line 143"/>
                        <a:cNvSpPr>
                          <a:spLocks noChangeShapeType="1"/>
                        </a:cNvSpPr>
                      </a:nvSpPr>
                      <a:spPr bwMode="auto">
                        <a:xfrm flipV="1">
                          <a:off x="2133600" y="2971800"/>
                          <a:ext cx="533400" cy="22860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cxnSp>
                      <a:nvCxnSpPr>
                        <a:cNvPr id="90" name="Straight Connector 89"/>
                        <a:cNvCxnSpPr/>
                      </a:nvCxnSpPr>
                      <a:spPr bwMode="auto">
                        <a:xfrm flipV="1">
                          <a:off x="413171" y="1816292"/>
                          <a:ext cx="0" cy="4191000"/>
                        </a:xfrm>
                        <a:prstGeom prst="line">
                          <a:avLst/>
                        </a:prstGeom>
                        <a:solidFill>
                          <a:schemeClr val="accent1"/>
                        </a:solidFill>
                        <a:ln w="28575" cap="flat" cmpd="sng" algn="ctr">
                          <a:solidFill>
                            <a:schemeClr val="tx1"/>
                          </a:solidFill>
                          <a:prstDash val="solid"/>
                          <a:round/>
                          <a:headEnd type="none" w="med" len="med"/>
                          <a:tailEnd type="none" w="med" len="med"/>
                        </a:ln>
                        <a:effectLst/>
                      </a:spPr>
                    </a:cxnSp>
                    <a:sp>
                      <a:nvSpPr>
                        <a:cNvPr id="73" name="Oval 133"/>
                        <a:cNvSpPr>
                          <a:spLocks noChangeArrowheads="1"/>
                        </a:cNvSpPr>
                      </a:nvSpPr>
                      <a:spPr bwMode="auto">
                        <a:xfrm>
                          <a:off x="6324600" y="3505200"/>
                          <a:ext cx="1066800" cy="381000"/>
                        </a:xfrm>
                        <a:prstGeom prst="ellipse">
                          <a:avLst/>
                        </a:prstGeom>
                        <a:solidFill>
                          <a:srgbClr val="FFFF00"/>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Pressure Transmitter </a:t>
                            </a:r>
                          </a:p>
                        </a:txBody>
                        <a:useSpRect/>
                      </a:txSp>
                    </a:sp>
                    <a:sp>
                      <a:nvSpPr>
                        <a:cNvPr id="80" name="Oval 141"/>
                        <a:cNvSpPr>
                          <a:spLocks noChangeArrowheads="1"/>
                        </a:cNvSpPr>
                      </a:nvSpPr>
                      <a:spPr bwMode="auto">
                        <a:xfrm rot="5400000">
                          <a:off x="7029450" y="2800350"/>
                          <a:ext cx="647700" cy="381000"/>
                        </a:xfrm>
                        <a:prstGeom prst="ellipse">
                          <a:avLst/>
                        </a:prstGeom>
                        <a:solidFill>
                          <a:srgbClr val="339966"/>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a:t>Ball valve</a:t>
                            </a:r>
                          </a:p>
                        </a:txBody>
                        <a:useSpRect/>
                      </a:txSp>
                    </a:sp>
                    <a:sp>
                      <a:nvSpPr>
                        <a:cNvPr id="55" name="Oval 115"/>
                        <a:cNvSpPr>
                          <a:spLocks noChangeArrowheads="1"/>
                        </a:cNvSpPr>
                      </a:nvSpPr>
                      <a:spPr bwMode="auto">
                        <a:xfrm>
                          <a:off x="2590800" y="2667000"/>
                          <a:ext cx="628650" cy="381000"/>
                        </a:xfrm>
                        <a:prstGeom prst="ellipse">
                          <a:avLst/>
                        </a:prstGeom>
                        <a:solidFill>
                          <a:schemeClr val="accent1">
                            <a:lumMod val="40000"/>
                            <a:lumOff val="60000"/>
                          </a:schemeClr>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a:t>Eq. % MV</a:t>
                            </a:r>
                          </a:p>
                        </a:txBody>
                        <a:useSpRect/>
                      </a:txSp>
                    </a:sp>
                    <a:sp>
                      <a:nvSpPr>
                        <a:cNvPr id="4" name="Rectangle 45"/>
                        <a:cNvSpPr>
                          <a:spLocks noChangeArrowheads="1"/>
                        </a:cNvSpPr>
                      </a:nvSpPr>
                      <a:spPr bwMode="auto">
                        <a:xfrm>
                          <a:off x="1676400" y="2743200"/>
                          <a:ext cx="457200" cy="257175"/>
                        </a:xfrm>
                        <a:prstGeom prst="rect">
                          <a:avLst/>
                        </a:prstGeom>
                        <a:solidFill>
                          <a:schemeClr val="accent1">
                            <a:lumMod val="40000"/>
                            <a:lumOff val="60000"/>
                          </a:schemeClr>
                        </a:solidFill>
                        <a:ln w="28575">
                          <a:solidFill>
                            <a:schemeClr val="tx1"/>
                          </a:solidFill>
                          <a:miter lim="800000"/>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Inject Meter</a:t>
                            </a:r>
                          </a:p>
                        </a:txBody>
                        <a:useSpRect/>
                      </a:txSp>
                    </a:sp>
                    <a:sp>
                      <a:nvSpPr>
                        <a:cNvPr id="60" name="Oval 120"/>
                        <a:cNvSpPr>
                          <a:spLocks noChangeArrowheads="1"/>
                        </a:cNvSpPr>
                      </a:nvSpPr>
                      <a:spPr bwMode="auto">
                        <a:xfrm>
                          <a:off x="3352800" y="3200400"/>
                          <a:ext cx="457200" cy="304800"/>
                        </a:xfrm>
                        <a:prstGeom prst="ellipse">
                          <a:avLst/>
                        </a:prstGeom>
                        <a:solidFill>
                          <a:srgbClr val="C0C0C0"/>
                        </a:solidFill>
                        <a:ln w="2857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a:t>Bypass</a:t>
                            </a:r>
                          </a:p>
                        </a:txBody>
                        <a:useSpRect/>
                      </a:txSp>
                    </a:sp>
                    <a:sp>
                      <a:nvSpPr>
                        <a:cNvPr id="52" name="Oval 111"/>
                        <a:cNvSpPr>
                          <a:spLocks noChangeArrowheads="1"/>
                        </a:cNvSpPr>
                      </a:nvSpPr>
                      <a:spPr bwMode="auto">
                        <a:xfrm>
                          <a:off x="6096000" y="942975"/>
                          <a:ext cx="685800" cy="381000"/>
                        </a:xfrm>
                        <a:prstGeom prst="ellipse">
                          <a:avLst/>
                        </a:prstGeom>
                        <a:solidFill>
                          <a:srgbClr val="FFCC99"/>
                        </a:solidFill>
                        <a:ln w="28575">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Check valve</a:t>
                            </a:r>
                          </a:p>
                        </a:txBody>
                        <a:useSpRect/>
                      </a:txSp>
                    </a:sp>
                    <a:sp>
                      <a:nvSpPr>
                        <a:cNvPr id="76" name="AutoShape 136"/>
                        <a:cNvSpPr>
                          <a:spLocks noChangeArrowheads="1"/>
                        </a:cNvSpPr>
                      </a:nvSpPr>
                      <a:spPr bwMode="auto">
                        <a:xfrm rot="3462634">
                          <a:off x="6213475" y="2947988"/>
                          <a:ext cx="228600" cy="609600"/>
                        </a:xfrm>
                        <a:prstGeom prst="upArrow">
                          <a:avLst>
                            <a:gd name="adj1" fmla="val 50000"/>
                            <a:gd name="adj2" fmla="val 66667"/>
                          </a:avLst>
                        </a:prstGeom>
                        <a:solidFill>
                          <a:schemeClr val="accent1"/>
                        </a:solidFill>
                        <a:ln w="28575">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4" name="Line 145"/>
                        <a:cNvSpPr>
                          <a:spLocks noChangeShapeType="1"/>
                        </a:cNvSpPr>
                      </a:nvSpPr>
                      <a:spPr bwMode="auto">
                        <a:xfrm flipH="1">
                          <a:off x="6943725" y="2438400"/>
                          <a:ext cx="371475" cy="400050"/>
                        </a:xfrm>
                        <a:prstGeom prst="line">
                          <a:avLst/>
                        </a:prstGeom>
                        <a:noFill/>
                        <a:ln w="2857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lc:lockedCanvas>
              </a:graphicData>
            </a:graphic>
          </wp:inline>
        </w:drawing>
      </w:r>
    </w:p>
    <w:p w:rsidR="00245E31" w:rsidRDefault="00D91367" w:rsidP="00245E31">
      <w:pPr>
        <w:jc w:val="center"/>
      </w:pPr>
      <w:r>
        <w:rPr>
          <w:noProof/>
          <w:lang w:bidi="ar-SA"/>
        </w:rPr>
        <w:pict>
          <v:shape id="_x0000_s60478" type="#_x0000_t202" style="position:absolute;left:0;text-align:left;margin-left:309.9pt;margin-top:30.45pt;width:27.3pt;height:22.35pt;z-index:251943936;mso-width-relative:margin;mso-height-relative:margin" fillcolor="white [3212]" stroked="f">
            <v:textbox style="layout-flow:vertical;mso-layout-flow-alt:bottom-to-top;mso-next-textbox:#_x0000_s60478">
              <w:txbxContent>
                <w:p w:rsidR="00003A3B" w:rsidRPr="00523FEE" w:rsidRDefault="00003A3B" w:rsidP="00523FEE"/>
              </w:txbxContent>
            </v:textbox>
          </v:shape>
        </w:pict>
      </w:r>
      <w:r>
        <w:rPr>
          <w:noProof/>
          <w:lang w:eastAsia="zh-TW"/>
        </w:rPr>
        <w:pict>
          <v:shape id="_x0000_s60469" type="#_x0000_t202" style="position:absolute;left:0;text-align:left;margin-left:309.9pt;margin-top:98.85pt;width:28.55pt;height:21.1pt;z-index:251933696;mso-width-relative:margin;mso-height-relative:margin" fillcolor="white [3212]" stroked="f">
            <v:textbox>
              <w:txbxContent>
                <w:p w:rsidR="00003A3B" w:rsidRDefault="00003A3B"/>
              </w:txbxContent>
            </v:textbox>
          </v:shape>
        </w:pict>
      </w:r>
      <w:r w:rsidR="00245E31" w:rsidRPr="0037588C">
        <w:rPr>
          <w:b/>
        </w:rPr>
        <w:t>Fig</w:t>
      </w:r>
      <w:r w:rsidR="00245E31">
        <w:rPr>
          <w:b/>
        </w:rPr>
        <w:t>ure</w:t>
      </w:r>
      <w:r w:rsidR="00245E31" w:rsidRPr="0037588C">
        <w:rPr>
          <w:b/>
        </w:rPr>
        <w:t xml:space="preserve"> 6.1</w:t>
      </w:r>
      <w:r w:rsidR="00245E31">
        <w:rPr>
          <w:b/>
        </w:rPr>
        <w:t xml:space="preserve">: </w:t>
      </w:r>
      <w:r w:rsidR="00245E31" w:rsidRPr="0037588C">
        <w:t>The first experimental setup</w:t>
      </w:r>
    </w:p>
    <w:p w:rsidR="00245E31" w:rsidRDefault="00245E31" w:rsidP="00335C7D">
      <w:pPr>
        <w:jc w:val="both"/>
        <w:sectPr w:rsidR="00245E31" w:rsidSect="002E6188">
          <w:pgSz w:w="15840" w:h="12240" w:orient="landscape"/>
          <w:pgMar w:top="2304" w:right="1440" w:bottom="1440" w:left="1440" w:header="720" w:footer="144" w:gutter="0"/>
          <w:cols w:space="720"/>
          <w:docGrid w:linePitch="360"/>
        </w:sectPr>
      </w:pPr>
    </w:p>
    <w:p w:rsidR="00335C7D" w:rsidRPr="001441F9" w:rsidRDefault="00335C7D" w:rsidP="00335C7D">
      <w:pPr>
        <w:ind w:left="360"/>
        <w:jc w:val="center"/>
        <w:rPr>
          <w:b/>
          <w:u w:val="single"/>
        </w:rPr>
      </w:pPr>
      <w:r w:rsidRPr="0037588C">
        <w:rPr>
          <w:noProof/>
          <w:lang w:bidi="ar-SA"/>
        </w:rPr>
        <w:lastRenderedPageBreak/>
        <w:drawing>
          <wp:inline distT="0" distB="0" distL="0" distR="0">
            <wp:extent cx="2282716" cy="2063409"/>
            <wp:effectExtent l="19050" t="0" r="3284"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2299035" cy="2078160"/>
                    </a:xfrm>
                    <a:prstGeom prst="rect">
                      <a:avLst/>
                    </a:prstGeom>
                    <a:noFill/>
                    <a:ln w="9525">
                      <a:noFill/>
                      <a:miter lim="800000"/>
                      <a:headEnd/>
                      <a:tailEnd/>
                    </a:ln>
                  </pic:spPr>
                </pic:pic>
              </a:graphicData>
            </a:graphic>
          </wp:inline>
        </w:drawing>
      </w:r>
    </w:p>
    <w:p w:rsidR="00335C7D" w:rsidRPr="001441F9" w:rsidRDefault="00335C7D" w:rsidP="00384C52">
      <w:pPr>
        <w:spacing w:line="360" w:lineRule="auto"/>
        <w:ind w:left="360"/>
        <w:jc w:val="center"/>
        <w:rPr>
          <w:b/>
          <w:u w:val="single"/>
        </w:rPr>
      </w:pPr>
      <w:r w:rsidRPr="0037588C">
        <w:rPr>
          <w:b/>
        </w:rPr>
        <w:t>Fig</w:t>
      </w:r>
      <w:r>
        <w:rPr>
          <w:b/>
        </w:rPr>
        <w:t>ure</w:t>
      </w:r>
      <w:r w:rsidRPr="0037588C">
        <w:rPr>
          <w:b/>
        </w:rPr>
        <w:t xml:space="preserve"> 6.2:</w:t>
      </w:r>
      <w:r>
        <w:t xml:space="preserve"> The c</w:t>
      </w:r>
      <w:r w:rsidRPr="001441F9">
        <w:t>ontrol valve use</w:t>
      </w:r>
      <w:r>
        <w:t>d for pressure and rate control,</w:t>
      </w:r>
      <w:r w:rsidRPr="001441F9">
        <w:t xml:space="preserve"> Courtesy of Kimray</w:t>
      </w:r>
    </w:p>
    <w:p w:rsidR="00335C7D" w:rsidRPr="001441F9" w:rsidRDefault="00335C7D" w:rsidP="00335C7D">
      <w:pPr>
        <w:ind w:left="360"/>
        <w:jc w:val="center"/>
        <w:rPr>
          <w:b/>
          <w:u w:val="single"/>
        </w:rPr>
      </w:pPr>
      <w:r w:rsidRPr="0037588C">
        <w:rPr>
          <w:noProof/>
          <w:lang w:bidi="ar-SA"/>
        </w:rPr>
        <w:drawing>
          <wp:inline distT="0" distB="0" distL="0" distR="0">
            <wp:extent cx="1985185" cy="2004265"/>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a:stretch>
                      <a:fillRect/>
                    </a:stretch>
                  </pic:blipFill>
                  <pic:spPr bwMode="auto">
                    <a:xfrm>
                      <a:off x="0" y="0"/>
                      <a:ext cx="2002158" cy="2021401"/>
                    </a:xfrm>
                    <a:prstGeom prst="rect">
                      <a:avLst/>
                    </a:prstGeom>
                    <a:noFill/>
                    <a:ln w="9525">
                      <a:noFill/>
                      <a:miter lim="800000"/>
                      <a:headEnd/>
                      <a:tailEnd/>
                    </a:ln>
                  </pic:spPr>
                </pic:pic>
              </a:graphicData>
            </a:graphic>
          </wp:inline>
        </w:drawing>
      </w:r>
    </w:p>
    <w:p w:rsidR="00335C7D" w:rsidRPr="001441F9" w:rsidRDefault="00335C7D" w:rsidP="00335C7D">
      <w:pPr>
        <w:ind w:left="360"/>
        <w:jc w:val="center"/>
        <w:rPr>
          <w:b/>
          <w:u w:val="single"/>
        </w:rPr>
      </w:pPr>
      <w:r w:rsidRPr="0037588C">
        <w:rPr>
          <w:b/>
        </w:rPr>
        <w:t>Fig</w:t>
      </w:r>
      <w:r>
        <w:rPr>
          <w:b/>
        </w:rPr>
        <w:t>ure</w:t>
      </w:r>
      <w:r w:rsidRPr="0037588C">
        <w:rPr>
          <w:b/>
        </w:rPr>
        <w:t xml:space="preserve"> 6.3:</w:t>
      </w:r>
      <w:r>
        <w:t xml:space="preserve"> Cutaway of the control valve,</w:t>
      </w:r>
      <w:r w:rsidRPr="001441F9">
        <w:t xml:space="preserve"> Courtesy of Kimray</w:t>
      </w:r>
    </w:p>
    <w:p w:rsidR="00335C7D" w:rsidRPr="001441F9" w:rsidRDefault="00335C7D" w:rsidP="00335C7D">
      <w:pPr>
        <w:ind w:left="360"/>
        <w:jc w:val="center"/>
        <w:rPr>
          <w:b/>
          <w:u w:val="single"/>
        </w:rPr>
      </w:pPr>
      <w:r w:rsidRPr="0037588C">
        <w:rPr>
          <w:noProof/>
          <w:lang w:bidi="ar-SA"/>
        </w:rPr>
        <w:drawing>
          <wp:inline distT="0" distB="0" distL="0" distR="0">
            <wp:extent cx="2542904" cy="1964270"/>
            <wp:effectExtent l="19050" t="0" r="0" b="0"/>
            <wp:docPr id="36972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srcRect/>
                    <a:stretch>
                      <a:fillRect/>
                    </a:stretch>
                  </pic:blipFill>
                  <pic:spPr bwMode="auto">
                    <a:xfrm>
                      <a:off x="0" y="0"/>
                      <a:ext cx="2566838" cy="1982758"/>
                    </a:xfrm>
                    <a:prstGeom prst="rect">
                      <a:avLst/>
                    </a:prstGeom>
                    <a:noFill/>
                    <a:ln w="9525">
                      <a:noFill/>
                      <a:miter lim="800000"/>
                      <a:headEnd/>
                      <a:tailEnd/>
                    </a:ln>
                  </pic:spPr>
                </pic:pic>
              </a:graphicData>
            </a:graphic>
          </wp:inline>
        </w:drawing>
      </w:r>
    </w:p>
    <w:p w:rsidR="00335C7D" w:rsidRPr="001441F9" w:rsidRDefault="00335C7D" w:rsidP="00572F97">
      <w:pPr>
        <w:spacing w:line="240" w:lineRule="auto"/>
        <w:ind w:left="360"/>
        <w:jc w:val="center"/>
        <w:rPr>
          <w:b/>
          <w:u w:val="single"/>
        </w:rPr>
      </w:pPr>
      <w:r w:rsidRPr="0037588C">
        <w:rPr>
          <w:b/>
        </w:rPr>
        <w:t>Fig</w:t>
      </w:r>
      <w:r>
        <w:rPr>
          <w:b/>
        </w:rPr>
        <w:t>ure</w:t>
      </w:r>
      <w:r w:rsidRPr="0037588C">
        <w:rPr>
          <w:b/>
        </w:rPr>
        <w:t xml:space="preserve"> 6.4:</w:t>
      </w:r>
      <w:r w:rsidRPr="001441F9">
        <w:t xml:space="preserve"> Electro-</w:t>
      </w:r>
      <w:r>
        <w:t>p</w:t>
      </w:r>
      <w:r w:rsidRPr="001441F9">
        <w:t xml:space="preserve">neumatic </w:t>
      </w:r>
      <w:r>
        <w:t>t</w:t>
      </w:r>
      <w:r w:rsidRPr="001441F9">
        <w:t>ransducer, current to pressure (I</w:t>
      </w:r>
      <w:r>
        <w:t>2P),</w:t>
      </w:r>
      <w:r w:rsidRPr="001441F9">
        <w:t xml:space="preserve"> Courtesy of </w:t>
      </w:r>
      <w:r>
        <w:tab/>
      </w:r>
      <w:r>
        <w:tab/>
      </w:r>
      <w:r>
        <w:tab/>
        <w:t xml:space="preserve"> </w:t>
      </w:r>
      <w:r w:rsidRPr="001441F9">
        <w:t>Fisher</w:t>
      </w:r>
    </w:p>
    <w:p w:rsidR="00335C7D" w:rsidRPr="001441F9" w:rsidRDefault="00335C7D" w:rsidP="00335C7D">
      <w:pPr>
        <w:ind w:left="360"/>
        <w:jc w:val="center"/>
      </w:pPr>
    </w:p>
    <w:p w:rsidR="00335C7D" w:rsidRPr="001441F9" w:rsidRDefault="00335C7D" w:rsidP="00277E7D">
      <w:pPr>
        <w:tabs>
          <w:tab w:val="left" w:pos="0"/>
        </w:tabs>
        <w:jc w:val="center"/>
        <w:rPr>
          <w:b/>
          <w:u w:val="single"/>
        </w:rPr>
      </w:pPr>
      <w:r w:rsidRPr="00771620">
        <w:rPr>
          <w:b/>
          <w:noProof/>
          <w:u w:val="single"/>
          <w:lang w:bidi="ar-SA"/>
        </w:rPr>
        <w:lastRenderedPageBreak/>
        <w:drawing>
          <wp:inline distT="0" distB="0" distL="0" distR="0">
            <wp:extent cx="5082540" cy="4267200"/>
            <wp:effectExtent l="19050" t="0" r="3810" b="0"/>
            <wp:docPr id="369730" name="Picture 1"/>
            <wp:cNvGraphicFramePr/>
            <a:graphic xmlns:a="http://schemas.openxmlformats.org/drawingml/2006/main">
              <a:graphicData uri="http://schemas.openxmlformats.org/drawingml/2006/picture">
                <pic:pic xmlns:pic="http://schemas.openxmlformats.org/drawingml/2006/picture">
                  <pic:nvPicPr>
                    <pic:cNvPr id="69634" name="Picture 2"/>
                    <pic:cNvPicPr>
                      <a:picLocks noChangeAspect="1" noChangeArrowheads="1"/>
                    </pic:cNvPicPr>
                  </pic:nvPicPr>
                  <pic:blipFill>
                    <a:blip r:embed="rId50" cstate="print"/>
                    <a:srcRect/>
                    <a:stretch>
                      <a:fillRect/>
                    </a:stretch>
                  </pic:blipFill>
                  <pic:spPr bwMode="auto">
                    <a:xfrm>
                      <a:off x="0" y="0"/>
                      <a:ext cx="5082540" cy="4267200"/>
                    </a:xfrm>
                    <a:prstGeom prst="rect">
                      <a:avLst/>
                    </a:prstGeom>
                    <a:noFill/>
                    <a:ln w="9525">
                      <a:noFill/>
                      <a:miter lim="800000"/>
                      <a:headEnd/>
                      <a:tailEnd/>
                    </a:ln>
                    <a:effectLst/>
                  </pic:spPr>
                </pic:pic>
              </a:graphicData>
            </a:graphic>
          </wp:inline>
        </w:drawing>
      </w:r>
    </w:p>
    <w:p w:rsidR="00335C7D" w:rsidRPr="001441F9" w:rsidRDefault="00335C7D" w:rsidP="00335C7D">
      <w:pPr>
        <w:ind w:left="360"/>
        <w:jc w:val="center"/>
        <w:rPr>
          <w:b/>
          <w:u w:val="single"/>
        </w:rPr>
      </w:pPr>
      <w:r w:rsidRPr="008C2936">
        <w:rPr>
          <w:b/>
        </w:rPr>
        <w:t>Fig</w:t>
      </w:r>
      <w:r>
        <w:rPr>
          <w:b/>
        </w:rPr>
        <w:t>ure</w:t>
      </w:r>
      <w:r w:rsidRPr="008C2936">
        <w:rPr>
          <w:b/>
        </w:rPr>
        <w:t xml:space="preserve"> 6.5</w:t>
      </w:r>
      <w:r>
        <w:rPr>
          <w:b/>
        </w:rPr>
        <w:t>:</w:t>
      </w:r>
      <w:r w:rsidRPr="001441F9">
        <w:t xml:space="preserve"> High</w:t>
      </w:r>
      <w:r>
        <w:t>-</w:t>
      </w:r>
      <w:r w:rsidRPr="001441F9">
        <w:t>speed 3</w:t>
      </w:r>
      <w:r>
        <w:t>-</w:t>
      </w:r>
      <w:r w:rsidRPr="001441F9">
        <w:t>stage compressor</w:t>
      </w:r>
      <w:r>
        <w:t>,</w:t>
      </w:r>
      <w:r w:rsidRPr="001441F9">
        <w:t xml:space="preserve"> Courtesy of NGSG</w:t>
      </w:r>
    </w:p>
    <w:p w:rsidR="00335C7D" w:rsidRDefault="00335C7D" w:rsidP="00F55679">
      <w:pPr>
        <w:jc w:val="both"/>
      </w:pPr>
    </w:p>
    <w:p w:rsidR="00F55679" w:rsidRDefault="00F55679" w:rsidP="00F55679">
      <w:pPr>
        <w:jc w:val="both"/>
      </w:pPr>
      <w:r w:rsidRPr="001441F9">
        <w:t xml:space="preserve">All piping is </w:t>
      </w:r>
      <w:r w:rsidR="000F4DEB">
        <w:t>2</w:t>
      </w:r>
      <w:r w:rsidRPr="001441F9">
        <w:t xml:space="preserve"> inches ID schedule 80. The installation of the pulsation plate help</w:t>
      </w:r>
      <w:r>
        <w:t>ed</w:t>
      </w:r>
      <w:r w:rsidRPr="001441F9">
        <w:t xml:space="preserve"> </w:t>
      </w:r>
      <w:r>
        <w:t xml:space="preserve">to </w:t>
      </w:r>
      <w:r w:rsidRPr="001441F9">
        <w:t>reduce the vibration on the line caused by the compressor</w:t>
      </w:r>
      <w:r>
        <w:t>,</w:t>
      </w:r>
      <w:r w:rsidRPr="001441F9">
        <w:t xml:space="preserve"> especially with the sensitive telemetry equipment at proximity of the discharge line. This setup enable</w:t>
      </w:r>
      <w:r>
        <w:t>d</w:t>
      </w:r>
      <w:r w:rsidRPr="001441F9">
        <w:t xml:space="preserve"> better and </w:t>
      </w:r>
      <w:r>
        <w:t xml:space="preserve">more </w:t>
      </w:r>
      <w:r w:rsidRPr="001441F9">
        <w:t>accurate control over the operation because it ensure</w:t>
      </w:r>
      <w:r>
        <w:t>d a</w:t>
      </w:r>
      <w:r w:rsidRPr="001441F9">
        <w:t xml:space="preserve"> stable rate and pressure with minimum operational fluctuations. On the other hand, it require</w:t>
      </w:r>
      <w:r>
        <w:t>d</w:t>
      </w:r>
      <w:r w:rsidRPr="001441F9">
        <w:t xml:space="preserve"> good telecommunication infrastructure in addition to reliable equipment. </w:t>
      </w:r>
    </w:p>
    <w:p w:rsidR="00F55679" w:rsidRDefault="00F55679" w:rsidP="00F55679">
      <w:pPr>
        <w:jc w:val="both"/>
      </w:pPr>
      <w:r w:rsidRPr="001441F9">
        <w:t xml:space="preserve">The compressor used in this case </w:t>
      </w:r>
      <w:r>
        <w:t>was</w:t>
      </w:r>
      <w:r w:rsidRPr="001441F9">
        <w:t xml:space="preserve"> a 3</w:t>
      </w:r>
      <w:r>
        <w:t>-</w:t>
      </w:r>
      <w:r w:rsidRPr="001441F9">
        <w:t xml:space="preserve">stage reciprocating high speed compressor </w:t>
      </w:r>
      <w:r>
        <w:t>(</w:t>
      </w:r>
      <w:r w:rsidRPr="001441F9">
        <w:t xml:space="preserve">Fig. </w:t>
      </w:r>
      <w:r>
        <w:t>6</w:t>
      </w:r>
      <w:r w:rsidRPr="001441F9">
        <w:t>.5</w:t>
      </w:r>
      <w:r>
        <w:t>)</w:t>
      </w:r>
      <w:r w:rsidRPr="001441F9">
        <w:t>. Injection gas c</w:t>
      </w:r>
      <w:r>
        <w:t>ame</w:t>
      </w:r>
      <w:r w:rsidRPr="001441F9">
        <w:t xml:space="preserve"> in from the supply source through the poly</w:t>
      </w:r>
      <w:r>
        <w:t xml:space="preserve"> </w:t>
      </w:r>
      <w:r w:rsidRPr="001441F9">
        <w:t>pipe</w:t>
      </w:r>
      <w:r>
        <w:t>,</w:t>
      </w:r>
      <w:r w:rsidRPr="001441F9">
        <w:t xml:space="preserve"> and its pressure </w:t>
      </w:r>
      <w:r>
        <w:t>was</w:t>
      </w:r>
      <w:r w:rsidRPr="001441F9">
        <w:t xml:space="preserve"> regulated down to the desired suction pressure using the suction controller </w:t>
      </w:r>
      <w:r w:rsidRPr="001441F9">
        <w:lastRenderedPageBreak/>
        <w:t>valve. The reduced pressure gas then enter</w:t>
      </w:r>
      <w:r>
        <w:t>ed</w:t>
      </w:r>
      <w:r w:rsidRPr="001441F9">
        <w:t xml:space="preserve"> the suction scrubber to dry off by knocking off as much liquid as possible</w:t>
      </w:r>
      <w:r>
        <w:t xml:space="preserve">. </w:t>
      </w:r>
      <w:r w:rsidRPr="001441F9">
        <w:t xml:space="preserve">The stripped liquids </w:t>
      </w:r>
      <w:r>
        <w:t>were</w:t>
      </w:r>
      <w:r w:rsidRPr="001441F9">
        <w:t xml:space="preserve"> dumped from the bottom of the scrubber to the producing tanks while the dry gas exi</w:t>
      </w:r>
      <w:r>
        <w:t>ted</w:t>
      </w:r>
      <w:r w:rsidRPr="001441F9">
        <w:t xml:space="preserve"> the top of the scrubber towards the </w:t>
      </w:r>
      <w:r>
        <w:t>first</w:t>
      </w:r>
      <w:r w:rsidRPr="001441F9">
        <w:t xml:space="preserve"> stage of compression. The dual reciprocating piston compresse</w:t>
      </w:r>
      <w:r>
        <w:t>d</w:t>
      </w:r>
      <w:r w:rsidRPr="001441F9">
        <w:t xml:space="preserve"> the gas until it reache</w:t>
      </w:r>
      <w:r>
        <w:t>d</w:t>
      </w:r>
      <w:r w:rsidRPr="001441F9">
        <w:t xml:space="preserve"> the discharge pressure from the </w:t>
      </w:r>
      <w:r>
        <w:t>first</w:t>
      </w:r>
      <w:r w:rsidRPr="001441F9">
        <w:t xml:space="preserve"> stage. The </w:t>
      </w:r>
      <w:r w:rsidR="000F4DEB">
        <w:t xml:space="preserve">hot </w:t>
      </w:r>
      <w:r w:rsidRPr="001441F9">
        <w:t>compressed gas</w:t>
      </w:r>
      <w:r w:rsidR="00F80274">
        <w:t xml:space="preserve"> </w:t>
      </w:r>
      <w:r>
        <w:t>was</w:t>
      </w:r>
      <w:r w:rsidRPr="001441F9">
        <w:t xml:space="preserve"> sent towards the cooler to go through series of heat exchanger</w:t>
      </w:r>
      <w:r>
        <w:t>s</w:t>
      </w:r>
      <w:r w:rsidRPr="001441F9">
        <w:t xml:space="preserve"> to dissipate the heat from </w:t>
      </w:r>
      <w:r>
        <w:t>first compression</w:t>
      </w:r>
      <w:r w:rsidRPr="001441F9">
        <w:t xml:space="preserve"> stage. As the gas temperature drop</w:t>
      </w:r>
      <w:r>
        <w:t>ped</w:t>
      </w:r>
      <w:r w:rsidRPr="001441F9">
        <w:t>, it reache</w:t>
      </w:r>
      <w:r>
        <w:t>d</w:t>
      </w:r>
      <w:r w:rsidRPr="001441F9">
        <w:t xml:space="preserve"> the dew point and start</w:t>
      </w:r>
      <w:r>
        <w:t>ed</w:t>
      </w:r>
      <w:r w:rsidRPr="001441F9">
        <w:t xml:space="preserve"> dropping liquids. </w:t>
      </w:r>
      <w:r>
        <w:t>This</w:t>
      </w:r>
      <w:r w:rsidRPr="001441F9">
        <w:t xml:space="preserve"> is not desired, and therefore, the gas </w:t>
      </w:r>
      <w:r>
        <w:t>was</w:t>
      </w:r>
      <w:r w:rsidRPr="001441F9">
        <w:t xml:space="preserve"> sent to a </w:t>
      </w:r>
      <w:r>
        <w:t>second</w:t>
      </w:r>
      <w:r w:rsidRPr="001441F9">
        <w:t xml:space="preserve"> scrubber where these liquids </w:t>
      </w:r>
      <w:r>
        <w:t>were</w:t>
      </w:r>
      <w:r w:rsidRPr="001441F9">
        <w:t xml:space="preserve"> accumulated at the bottom of the vessel and sent to the producing tanks while the dryer gas once again exit</w:t>
      </w:r>
      <w:r>
        <w:t>ed</w:t>
      </w:r>
      <w:r w:rsidRPr="001441F9">
        <w:t xml:space="preserve"> at the top of the scrubber and flow</w:t>
      </w:r>
      <w:r>
        <w:t>ed</w:t>
      </w:r>
      <w:r w:rsidRPr="001441F9">
        <w:t xml:space="preserve"> towards the second stage of compression. The gas enter</w:t>
      </w:r>
      <w:r>
        <w:t>ed</w:t>
      </w:r>
      <w:r w:rsidRPr="001441F9">
        <w:t xml:space="preserve"> the compression chamber at a higher pressure than the </w:t>
      </w:r>
      <w:r>
        <w:t xml:space="preserve">in </w:t>
      </w:r>
      <w:r w:rsidRPr="001441F9">
        <w:t xml:space="preserve">first stage and </w:t>
      </w:r>
      <w:r>
        <w:t>was</w:t>
      </w:r>
      <w:r w:rsidRPr="001441F9">
        <w:t xml:space="preserve"> compressed further until it reache</w:t>
      </w:r>
      <w:r>
        <w:t>d</w:t>
      </w:r>
      <w:r w:rsidRPr="001441F9">
        <w:t xml:space="preserve"> the discharge pressure of the second stage. </w:t>
      </w:r>
    </w:p>
    <w:p w:rsidR="00F55679" w:rsidRPr="001441F9" w:rsidRDefault="00F55679" w:rsidP="00F55679">
      <w:pPr>
        <w:jc w:val="both"/>
      </w:pPr>
      <w:r>
        <w:t>A</w:t>
      </w:r>
      <w:r w:rsidRPr="001441F9">
        <w:t>t this point</w:t>
      </w:r>
      <w:r>
        <w:t>,</w:t>
      </w:r>
      <w:r w:rsidRPr="001441F9">
        <w:t xml:space="preserve"> </w:t>
      </w:r>
      <w:r>
        <w:t>t</w:t>
      </w:r>
      <w:r w:rsidRPr="001441F9">
        <w:t xml:space="preserve">he gas </w:t>
      </w:r>
      <w:r>
        <w:t>was</w:t>
      </w:r>
      <w:r w:rsidRPr="001441F9">
        <w:t xml:space="preserve"> flowing at </w:t>
      </w:r>
      <w:r>
        <w:t xml:space="preserve">a </w:t>
      </w:r>
      <w:r w:rsidRPr="001441F9">
        <w:t xml:space="preserve">higher pressure and temperature than the inlet pressure at the </w:t>
      </w:r>
      <w:r>
        <w:t>second</w:t>
      </w:r>
      <w:r w:rsidRPr="001441F9">
        <w:t xml:space="preserve"> stage. Following the </w:t>
      </w:r>
      <w:r>
        <w:t>second</w:t>
      </w:r>
      <w:r w:rsidRPr="001441F9">
        <w:t xml:space="preserve"> stage of compression, the gas </w:t>
      </w:r>
      <w:r>
        <w:t>was</w:t>
      </w:r>
      <w:r w:rsidRPr="001441F9">
        <w:t xml:space="preserve"> sent toward</w:t>
      </w:r>
      <w:r>
        <w:t>s</w:t>
      </w:r>
      <w:r w:rsidRPr="001441F9">
        <w:t xml:space="preserve"> the cooler again to reduce its temperature </w:t>
      </w:r>
      <w:r>
        <w:t xml:space="preserve">and </w:t>
      </w:r>
      <w:r w:rsidRPr="001441F9">
        <w:t>then continue</w:t>
      </w:r>
      <w:r>
        <w:t>d</w:t>
      </w:r>
      <w:r w:rsidRPr="001441F9">
        <w:t>, along with the dropped liquids, toward</w:t>
      </w:r>
      <w:r>
        <w:t>s</w:t>
      </w:r>
      <w:r w:rsidRPr="001441F9">
        <w:t xml:space="preserve"> the scrubber for the </w:t>
      </w:r>
      <w:r>
        <w:t>third</w:t>
      </w:r>
      <w:r w:rsidRPr="001441F9">
        <w:t xml:space="preserve"> stage. The remaining liquids </w:t>
      </w:r>
      <w:r>
        <w:t>were</w:t>
      </w:r>
      <w:r w:rsidRPr="001441F9">
        <w:t xml:space="preserve"> again accumulated at the bottom of the scrubber and dumped </w:t>
      </w:r>
      <w:r>
        <w:t>in</w:t>
      </w:r>
      <w:r w:rsidRPr="001441F9">
        <w:t>to the producing tanks</w:t>
      </w:r>
      <w:r>
        <w:t>,</w:t>
      </w:r>
      <w:r w:rsidRPr="001441F9">
        <w:t xml:space="preserve"> while the gas exit</w:t>
      </w:r>
      <w:r>
        <w:t>ed</w:t>
      </w:r>
      <w:r w:rsidRPr="001441F9">
        <w:t xml:space="preserve"> at the top and continue</w:t>
      </w:r>
      <w:r>
        <w:t>d</w:t>
      </w:r>
      <w:r w:rsidRPr="001441F9">
        <w:t xml:space="preserve"> flowing toward</w:t>
      </w:r>
      <w:r>
        <w:t>s</w:t>
      </w:r>
      <w:r w:rsidRPr="001441F9">
        <w:t xml:space="preserve"> the </w:t>
      </w:r>
      <w:r>
        <w:t>third</w:t>
      </w:r>
      <w:r w:rsidRPr="001441F9">
        <w:t xml:space="preserve"> stage of compression where </w:t>
      </w:r>
      <w:r>
        <w:t>it was</w:t>
      </w:r>
      <w:r w:rsidRPr="001441F9">
        <w:t xml:space="preserve"> further compressed until it reache</w:t>
      </w:r>
      <w:r>
        <w:t>d</w:t>
      </w:r>
      <w:r w:rsidRPr="001441F9">
        <w:t xml:space="preserve"> the final desired discharge pressure. At this point, the gas </w:t>
      </w:r>
      <w:r>
        <w:t>was</w:t>
      </w:r>
      <w:r w:rsidRPr="001441F9">
        <w:t xml:space="preserve"> hotter and </w:t>
      </w:r>
      <w:r>
        <w:t>was</w:t>
      </w:r>
      <w:r w:rsidRPr="001441F9">
        <w:t xml:space="preserve"> flowing at higher pressure than the </w:t>
      </w:r>
      <w:r>
        <w:t>first</w:t>
      </w:r>
      <w:r w:rsidRPr="001441F9">
        <w:t xml:space="preserve"> and </w:t>
      </w:r>
      <w:r>
        <w:t>second</w:t>
      </w:r>
      <w:r w:rsidRPr="001441F9">
        <w:t xml:space="preserve"> stages. This high pressure gas exi</w:t>
      </w:r>
      <w:r>
        <w:t>ted</w:t>
      </w:r>
      <w:r w:rsidRPr="001441F9">
        <w:t xml:space="preserve"> the compressor skid toward</w:t>
      </w:r>
      <w:r>
        <w:t>s</w:t>
      </w:r>
      <w:r w:rsidRPr="001441F9">
        <w:t xml:space="preserve"> the well and </w:t>
      </w:r>
      <w:r>
        <w:t>was</w:t>
      </w:r>
      <w:r w:rsidRPr="001441F9">
        <w:t xml:space="preserve"> injected down the tubing-casing annulus.</w:t>
      </w:r>
    </w:p>
    <w:p w:rsidR="00F80274" w:rsidRDefault="00F80274" w:rsidP="00F55679">
      <w:pPr>
        <w:jc w:val="both"/>
      </w:pPr>
      <w:r>
        <w:lastRenderedPageBreak/>
        <w:t xml:space="preserve">The set up is build to handle the occasional high line pressure through the use of flaring system that is activated when line pressure reaches s certain threshold. Gas is re-routed to the flare system to avoid venting it to </w:t>
      </w:r>
      <w:r w:rsidR="000447CC">
        <w:t>atmosphere</w:t>
      </w:r>
      <w:r>
        <w:t xml:space="preserve">. </w:t>
      </w:r>
    </w:p>
    <w:p w:rsidR="000447CC" w:rsidRDefault="000447CC" w:rsidP="00F55679">
      <w:pPr>
        <w:jc w:val="both"/>
      </w:pPr>
      <w:r>
        <w:t>Also, there might be periods of low gas supply towards the compressor. In the latter case, the fuel recycle valve will open and continues supplying fuel gas to the compressor engine in order to keep it from shutting down until the gas supply reached its normal level once again. If supply gas levels remain low for an extended time period, the compressor engine temperature will continue rising and will eventually reach high enough level that will force the compressor to shut down. Safe guards to protect the compressor from exceedingly high temperatures that can damage it are put in place and will be triggered if such event occurs.</w:t>
      </w:r>
    </w:p>
    <w:p w:rsidR="00F55679" w:rsidRPr="001441F9" w:rsidRDefault="000447CC" w:rsidP="00F55679">
      <w:pPr>
        <w:jc w:val="both"/>
        <w:rPr>
          <w:b/>
          <w:u w:val="single"/>
        </w:rPr>
      </w:pPr>
      <w:r>
        <w:t xml:space="preserve"> </w:t>
      </w:r>
    </w:p>
    <w:p w:rsidR="00F55679" w:rsidRPr="00842FB1" w:rsidRDefault="00F55679" w:rsidP="00F55679">
      <w:pPr>
        <w:jc w:val="both"/>
        <w:rPr>
          <w:b/>
        </w:rPr>
      </w:pPr>
      <w:r w:rsidRPr="00842FB1">
        <w:rPr>
          <w:b/>
        </w:rPr>
        <w:t>6.2</w:t>
      </w:r>
      <w:r>
        <w:rPr>
          <w:b/>
        </w:rPr>
        <w:tab/>
      </w:r>
      <w:r w:rsidRPr="00842FB1">
        <w:rPr>
          <w:b/>
        </w:rPr>
        <w:t>Second setup</w:t>
      </w:r>
    </w:p>
    <w:p w:rsidR="00F55679" w:rsidRPr="001441F9" w:rsidRDefault="00F55679" w:rsidP="00F55679">
      <w:pPr>
        <w:jc w:val="both"/>
      </w:pPr>
      <w:r w:rsidRPr="001441F9">
        <w:t>The second setup, as shown in Fig</w:t>
      </w:r>
      <w:r w:rsidR="00D61D4B">
        <w:t>.</w:t>
      </w:r>
      <w:r w:rsidRPr="001441F9">
        <w:t xml:space="preserve"> </w:t>
      </w:r>
      <w:r>
        <w:t>6</w:t>
      </w:r>
      <w:r w:rsidRPr="001441F9">
        <w:t>.6</w:t>
      </w:r>
      <w:r>
        <w:t>,</w:t>
      </w:r>
      <w:r w:rsidRPr="001441F9">
        <w:t xml:space="preserve"> is more basic and d</w:t>
      </w:r>
      <w:r>
        <w:t>id</w:t>
      </w:r>
      <w:r w:rsidRPr="001441F9">
        <w:t xml:space="preserve"> not have the injection meter or the rate and pressure control valve as part of the installation. In this case, supply gas c</w:t>
      </w:r>
      <w:r>
        <w:t>ame</w:t>
      </w:r>
      <w:r w:rsidRPr="001441F9">
        <w:t xml:space="preserve"> from an offset well where it </w:t>
      </w:r>
      <w:r>
        <w:t>went</w:t>
      </w:r>
      <w:r w:rsidRPr="001441F9">
        <w:t xml:space="preserve"> through compression to reach higher pressure</w:t>
      </w:r>
      <w:r>
        <w:t>;</w:t>
      </w:r>
      <w:r w:rsidRPr="001441F9">
        <w:t xml:space="preserve"> then it </w:t>
      </w:r>
      <w:r>
        <w:t>was</w:t>
      </w:r>
      <w:r w:rsidRPr="001441F9">
        <w:t xml:space="preserve"> discharged to the injection well tubing-casing annulus to assist in the lifting operation. </w:t>
      </w:r>
    </w:p>
    <w:p w:rsidR="00F55679" w:rsidRDefault="00F55679" w:rsidP="00F55679">
      <w:pPr>
        <w:ind w:left="360"/>
        <w:jc w:val="both"/>
        <w:sectPr w:rsidR="00F55679" w:rsidSect="008443FF">
          <w:pgSz w:w="12240" w:h="15840"/>
          <w:pgMar w:top="1440" w:right="1440" w:bottom="1440" w:left="2304" w:header="720" w:footer="144" w:gutter="0"/>
          <w:cols w:space="720"/>
          <w:docGrid w:linePitch="360"/>
        </w:sectPr>
      </w:pPr>
    </w:p>
    <w:p w:rsidR="004C01B0" w:rsidRPr="001441F9" w:rsidRDefault="00D91367" w:rsidP="004C01B0">
      <w:pPr>
        <w:tabs>
          <w:tab w:val="center" w:pos="6660"/>
          <w:tab w:val="right" w:pos="12960"/>
        </w:tabs>
        <w:ind w:left="360"/>
      </w:pPr>
      <w:r>
        <w:rPr>
          <w:noProof/>
          <w:lang w:bidi="ar-SA"/>
        </w:rPr>
        <w:lastRenderedPageBreak/>
        <w:pict>
          <v:shape id="_x0000_s60472" type="#_x0000_t202" style="position:absolute;left:0;text-align:left;margin-left:-34.55pt;margin-top:200.3pt;width:28pt;height:25.1pt;z-index:251937792;mso-width-relative:margin;mso-height-relative:margin" stroked="f">
            <v:textbox style="layout-flow:vertical">
              <w:txbxContent>
                <w:p w:rsidR="00003A3B" w:rsidRDefault="00003A3B" w:rsidP="004C01B0">
                  <w:r>
                    <w:t>71</w:t>
                  </w:r>
                </w:p>
                <w:p w:rsidR="00003A3B" w:rsidRDefault="00003A3B"/>
              </w:txbxContent>
            </v:textbox>
          </v:shape>
        </w:pict>
      </w:r>
      <w:r w:rsidR="004C01B0">
        <w:tab/>
      </w:r>
      <w:r w:rsidR="004C01B0" w:rsidRPr="00BD786B">
        <w:rPr>
          <w:noProof/>
          <w:lang w:bidi="ar-SA"/>
        </w:rPr>
        <w:drawing>
          <wp:inline distT="0" distB="0" distL="0" distR="0">
            <wp:extent cx="7135495" cy="4229100"/>
            <wp:effectExtent l="19050" t="0" r="8255" b="0"/>
            <wp:docPr id="21"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14273" cy="5541334"/>
                      <a:chOff x="424927" y="1011866"/>
                      <a:chExt cx="8414273" cy="5541334"/>
                    </a:xfrm>
                  </a:grpSpPr>
                  <a:grpSp>
                    <a:nvGrpSpPr>
                      <a:cNvPr id="174" name="Group 173"/>
                      <a:cNvGrpSpPr/>
                    </a:nvGrpSpPr>
                    <a:grpSpPr>
                      <a:xfrm>
                        <a:off x="424927" y="1011866"/>
                        <a:ext cx="8414273" cy="5541334"/>
                        <a:chOff x="424927" y="1011866"/>
                        <a:chExt cx="8414273" cy="5541334"/>
                      </a:xfrm>
                    </a:grpSpPr>
                    <a:sp>
                      <a:nvSpPr>
                        <a:cNvPr id="149" name="Text Box 58"/>
                        <a:cNvSpPr txBox="1">
                          <a:spLocks noChangeArrowheads="1"/>
                        </a:cNvSpPr>
                      </a:nvSpPr>
                      <a:spPr bwMode="auto">
                        <a:xfrm>
                          <a:off x="2362200" y="5638800"/>
                          <a:ext cx="1295400" cy="338554"/>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600" b="1" dirty="0"/>
                              <a:t>Formation</a:t>
                            </a:r>
                          </a:p>
                        </a:txBody>
                        <a:useSpRect/>
                      </a:txSp>
                    </a:sp>
                    <a:cxnSp>
                      <a:nvCxnSpPr>
                        <a:cNvPr id="169" name="Straight Connector 168"/>
                        <a:cNvCxnSpPr/>
                      </a:nvCxnSpPr>
                      <a:spPr>
                        <a:xfrm flipV="1">
                          <a:off x="5638800" y="4256567"/>
                          <a:ext cx="0" cy="533401"/>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nvGrpSpPr>
                        <a:cNvPr id="5" name="Group 171"/>
                        <a:cNvGrpSpPr/>
                      </a:nvGrpSpPr>
                      <a:grpSpPr>
                        <a:xfrm>
                          <a:off x="424927" y="1011866"/>
                          <a:ext cx="8414273" cy="5541334"/>
                          <a:chOff x="424927" y="1011866"/>
                          <a:chExt cx="8414273" cy="5541334"/>
                        </a:xfrm>
                      </a:grpSpPr>
                      <a:grpSp>
                        <a:nvGrpSpPr>
                          <a:cNvPr id="7" name="Group 165"/>
                          <a:cNvGrpSpPr/>
                        </a:nvGrpSpPr>
                        <a:grpSpPr>
                          <a:xfrm>
                            <a:off x="424927" y="1011866"/>
                            <a:ext cx="8414273" cy="5541334"/>
                            <a:chOff x="570892" y="521629"/>
                            <a:chExt cx="7963508" cy="5863353"/>
                          </a:xfrm>
                        </a:grpSpPr>
                        <a:sp>
                          <a:nvSpPr>
                            <a:cNvPr id="57" name="Text Box 39"/>
                            <a:cNvSpPr txBox="1">
                              <a:spLocks noChangeArrowheads="1"/>
                            </a:cNvSpPr>
                          </a:nvSpPr>
                          <a:spPr bwMode="auto">
                            <a:xfrm>
                              <a:off x="2610672" y="521629"/>
                              <a:ext cx="721179" cy="325663"/>
                            </a:xfrm>
                            <a:prstGeom prst="rect">
                              <a:avLst/>
                            </a:prstGeom>
                            <a:noFill/>
                            <a:ln w="38100">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400" dirty="0" smtClean="0"/>
                                  <a:t>Bypass</a:t>
                                </a:r>
                                <a:endParaRPr lang="en-US" sz="1400" dirty="0"/>
                              </a:p>
                            </a:txBody>
                            <a:useSpRect/>
                          </a:txSp>
                        </a:sp>
                        <a:grpSp>
                          <a:nvGrpSpPr>
                            <a:cNvPr id="19" name="Group 164"/>
                            <a:cNvGrpSpPr/>
                          </a:nvGrpSpPr>
                          <a:grpSpPr>
                            <a:xfrm>
                              <a:off x="570892" y="579755"/>
                              <a:ext cx="7963508" cy="5805227"/>
                              <a:chOff x="570892" y="579755"/>
                              <a:chExt cx="7963508" cy="5805227"/>
                            </a:xfrm>
                          </a:grpSpPr>
                          <a:sp>
                            <a:nvSpPr>
                              <a:cNvPr id="179" name="Rectangle 8"/>
                              <a:cNvSpPr>
                                <a:spLocks noChangeArrowheads="1"/>
                              </a:cNvSpPr>
                            </a:nvSpPr>
                            <a:spPr bwMode="auto">
                              <a:xfrm>
                                <a:off x="7315200" y="838200"/>
                                <a:ext cx="1219200" cy="457200"/>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t>CTB</a:t>
                                  </a:r>
                                  <a:endParaRPr lang="en-US" sz="1200" dirty="0"/>
                                </a:p>
                              </a:txBody>
                              <a:useSpRect/>
                            </a:txSp>
                          </a:sp>
                          <a:sp>
                            <a:nvSpPr>
                              <a:cNvPr id="212" name="Rectangle 8"/>
                              <a:cNvSpPr>
                                <a:spLocks noChangeArrowheads="1"/>
                              </a:cNvSpPr>
                            </a:nvSpPr>
                            <a:spPr bwMode="auto">
                              <a:xfrm>
                                <a:off x="7315200" y="1371600"/>
                                <a:ext cx="1219200" cy="457200"/>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t>Sales line</a:t>
                                  </a:r>
                                </a:p>
                                <a:p>
                                  <a:pPr algn="ctr"/>
                                  <a:r>
                                    <a:rPr lang="en-US" sz="1200" dirty="0" smtClean="0"/>
                                    <a:t>LP ~ 30 psi</a:t>
                                  </a:r>
                                  <a:endParaRPr lang="en-US" sz="1200" dirty="0"/>
                                </a:p>
                              </a:txBody>
                              <a:useSpRect/>
                            </a:txSp>
                          </a:sp>
                          <a:grpSp>
                            <a:nvGrpSpPr>
                              <a:cNvPr id="22" name="Group 160"/>
                              <a:cNvGrpSpPr/>
                            </a:nvGrpSpPr>
                            <a:grpSpPr>
                              <a:xfrm>
                                <a:off x="570892" y="579755"/>
                                <a:ext cx="7430108" cy="5805227"/>
                                <a:chOff x="570892" y="579755"/>
                                <a:chExt cx="7430108" cy="5805227"/>
                              </a:xfrm>
                            </a:grpSpPr>
                            <a:grpSp>
                              <a:nvGrpSpPr>
                                <a:cNvPr id="23" name="Group 99"/>
                                <a:cNvGrpSpPr/>
                              </a:nvGrpSpPr>
                              <a:grpSpPr>
                                <a:xfrm>
                                  <a:off x="1828800" y="6215330"/>
                                  <a:ext cx="152400" cy="161026"/>
                                  <a:chOff x="1828800" y="5782574"/>
                                  <a:chExt cx="152400" cy="161026"/>
                                </a:xfrm>
                              </a:grpSpPr>
                              <a:sp>
                                <a:nvSpPr>
                                  <a:cNvPr id="4"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4" name="Group 107"/>
                                <a:cNvGrpSpPr/>
                              </a:nvGrpSpPr>
                              <a:grpSpPr>
                                <a:xfrm>
                                  <a:off x="2590800" y="6215330"/>
                                  <a:ext cx="152400" cy="161026"/>
                                  <a:chOff x="1828800" y="5782574"/>
                                  <a:chExt cx="152400" cy="161026"/>
                                </a:xfrm>
                              </a:grpSpPr>
                              <a:sp>
                                <a:nvSpPr>
                                  <a:cNvPr id="109"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1"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5" name="Group 115"/>
                                <a:cNvGrpSpPr/>
                              </a:nvGrpSpPr>
                              <a:grpSpPr>
                                <a:xfrm>
                                  <a:off x="3200400" y="6215330"/>
                                  <a:ext cx="152400" cy="161026"/>
                                  <a:chOff x="1828800" y="5782574"/>
                                  <a:chExt cx="152400" cy="161026"/>
                                </a:xfrm>
                              </a:grpSpPr>
                              <a:sp>
                                <a:nvSpPr>
                                  <a:cNvPr id="117"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6" name="Group 127"/>
                                <a:cNvGrpSpPr/>
                              </a:nvGrpSpPr>
                              <a:grpSpPr>
                                <a:xfrm>
                                  <a:off x="3810000" y="6215330"/>
                                  <a:ext cx="152400" cy="161026"/>
                                  <a:chOff x="1828800" y="5782574"/>
                                  <a:chExt cx="152400" cy="161026"/>
                                </a:xfrm>
                              </a:grpSpPr>
                              <a:sp>
                                <a:nvSpPr>
                                  <a:cNvPr id="130"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7" name="Group 136"/>
                                <a:cNvGrpSpPr/>
                              </a:nvGrpSpPr>
                              <a:grpSpPr>
                                <a:xfrm>
                                  <a:off x="4495800" y="6223956"/>
                                  <a:ext cx="152400" cy="161026"/>
                                  <a:chOff x="1828800" y="5782574"/>
                                  <a:chExt cx="152400" cy="161026"/>
                                </a:xfrm>
                              </a:grpSpPr>
                              <a:sp>
                                <a:nvSpPr>
                                  <a:cNvPr id="138"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8" name="Group 144"/>
                                <a:cNvGrpSpPr/>
                              </a:nvGrpSpPr>
                              <a:grpSpPr>
                                <a:xfrm>
                                  <a:off x="5181600" y="6222522"/>
                                  <a:ext cx="152400" cy="161026"/>
                                  <a:chOff x="1828800" y="5782574"/>
                                  <a:chExt cx="152400" cy="161026"/>
                                </a:xfrm>
                              </a:grpSpPr>
                              <a:sp>
                                <a:nvSpPr>
                                  <a:cNvPr id="146"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9" name="Group 152"/>
                                <a:cNvGrpSpPr/>
                              </a:nvGrpSpPr>
                              <a:grpSpPr>
                                <a:xfrm>
                                  <a:off x="5791200" y="6223956"/>
                                  <a:ext cx="152400" cy="161026"/>
                                  <a:chOff x="1828800" y="5782574"/>
                                  <a:chExt cx="152400" cy="161026"/>
                                </a:xfrm>
                              </a:grpSpPr>
                              <a:sp>
                                <a:nvSpPr>
                                  <a:cNvPr id="154"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6"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30" name="Group 156"/>
                                <a:cNvGrpSpPr/>
                              </a:nvGrpSpPr>
                              <a:grpSpPr>
                                <a:xfrm>
                                  <a:off x="570892" y="579755"/>
                                  <a:ext cx="7430108" cy="5748317"/>
                                  <a:chOff x="570892" y="579755"/>
                                  <a:chExt cx="7430108" cy="5748317"/>
                                </a:xfrm>
                              </a:grpSpPr>
                              <a:sp>
                                <a:nvSpPr>
                                  <a:cNvPr id="193" name="Rectangle 25"/>
                                  <a:cNvSpPr>
                                    <a:spLocks noChangeArrowheads="1"/>
                                  </a:cNvSpPr>
                                </a:nvSpPr>
                                <a:spPr bwMode="auto">
                                  <a:xfrm>
                                    <a:off x="1600200" y="2286000"/>
                                    <a:ext cx="152400" cy="609600"/>
                                  </a:xfrm>
                                  <a:prstGeom prst="rect">
                                    <a:avLst/>
                                  </a:prstGeom>
                                  <a:solidFill>
                                    <a:srgbClr val="92D050"/>
                                  </a:solidFill>
                                  <a:ln w="38100">
                                    <a:no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92" name="Rectangle 23"/>
                                  <a:cNvSpPr>
                                    <a:spLocks noChangeArrowheads="1"/>
                                  </a:cNvSpPr>
                                </a:nvSpPr>
                                <a:spPr bwMode="auto">
                                  <a:xfrm flipV="1">
                                    <a:off x="3124200" y="2743200"/>
                                    <a:ext cx="990600" cy="17145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07" name="Rectangle 93"/>
                                  <a:cNvSpPr>
                                    <a:spLocks noChangeArrowheads="1"/>
                                  </a:cNvSpPr>
                                </a:nvSpPr>
                                <a:spPr bwMode="auto">
                                  <a:xfrm>
                                    <a:off x="3962400" y="2743200"/>
                                    <a:ext cx="228600" cy="152400"/>
                                  </a:xfrm>
                                  <a:prstGeom prst="rect">
                                    <a:avLst/>
                                  </a:prstGeom>
                                  <a:solidFill>
                                    <a:srgbClr val="92D050"/>
                                  </a:solidFill>
                                  <a:ln w="38100">
                                    <a:no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5" name="Arc 84"/>
                                  <a:cNvSpPr/>
                                </a:nvSpPr>
                                <a:spPr bwMode="auto">
                                  <a:xfrm rot="11422872">
                                    <a:off x="570892" y="5123962"/>
                                    <a:ext cx="1901165" cy="1204110"/>
                                  </a:xfrm>
                                  <a:prstGeom prst="arc">
                                    <a:avLst>
                                      <a:gd name="adj1" fmla="val 16315739"/>
                                      <a:gd name="adj2" fmla="val 21410159"/>
                                    </a:avLst>
                                  </a:prstGeom>
                                  <a:noFill/>
                                  <a:ln w="38100" cap="flat" cmpd="sng" algn="ctr">
                                    <a:solidFill>
                                      <a:schemeClr val="tx1"/>
                                    </a:solidFill>
                                    <a:prstDash val="solid"/>
                                    <a:round/>
                                    <a:headEnd type="none" w="med" len="med"/>
                                    <a:tailEnd type="none" w="med" len="med"/>
                                  </a:ln>
                                  <a:effectLst/>
                                </a:spPr>
                                <a:txSp>
                                  <a:txBody>
                                    <a:bodyPr vert="horz" wrap="none" lIns="91440" tIns="45720" rIns="91440" bIns="45720" numCol="1" rtlCol="0"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base" latinLnBrk="0" hangingPunct="1">
                                        <a:lnSpc>
                                          <a:spcPct val="100000"/>
                                        </a:lnSpc>
                                        <a:spcBef>
                                          <a:spcPct val="5000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charset="0"/>
                                        <a:cs typeface="Arial" charset="0"/>
                                      </a:endParaRPr>
                                    </a:p>
                                  </a:txBody>
                                  <a:useSpRect/>
                                </a:txSp>
                              </a:sp>
                              <a:sp>
                                <a:nvSpPr>
                                  <a:cNvPr id="177" name="Rectangle 5"/>
                                  <a:cNvSpPr>
                                    <a:spLocks noChangeArrowheads="1"/>
                                  </a:cNvSpPr>
                                </a:nvSpPr>
                                <a:spPr bwMode="auto">
                                  <a:xfrm>
                                    <a:off x="820049" y="990600"/>
                                    <a:ext cx="314325" cy="4572000"/>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78" name="Rectangle 7"/>
                                  <a:cNvSpPr>
                                    <a:spLocks noChangeArrowheads="1"/>
                                  </a:cNvSpPr>
                                </a:nvSpPr>
                                <a:spPr bwMode="auto">
                                  <a:xfrm>
                                    <a:off x="4191000" y="2590800"/>
                                    <a:ext cx="1295400" cy="457200"/>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t>Compressor</a:t>
                                      </a:r>
                                      <a:endParaRPr lang="en-US" sz="1200" dirty="0"/>
                                    </a:p>
                                  </a:txBody>
                                  <a:useSpRect/>
                                </a:txSp>
                              </a:sp>
                              <a:sp>
                                <a:nvSpPr>
                                  <a:cNvPr id="180" name="AutoShape 9"/>
                                  <a:cNvSpPr>
                                    <a:spLocks noChangeArrowheads="1"/>
                                  </a:cNvSpPr>
                                </a:nvSpPr>
                                <a:spPr bwMode="auto">
                                  <a:xfrm rot="5400000">
                                    <a:off x="1870913" y="186486"/>
                                    <a:ext cx="300855" cy="1775732"/>
                                  </a:xfrm>
                                  <a:prstGeom prst="upArrow">
                                    <a:avLst>
                                      <a:gd name="adj1" fmla="val 50000"/>
                                      <a:gd name="adj2" fmla="val 44531"/>
                                    </a:avLst>
                                  </a:prstGeom>
                                  <a:noFill/>
                                  <a:ln w="38100">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89" name="Rectangle 19"/>
                                  <a:cNvSpPr>
                                    <a:spLocks noChangeArrowheads="1"/>
                                  </a:cNvSpPr>
                                </a:nvSpPr>
                                <a:spPr bwMode="auto">
                                  <a:xfrm>
                                    <a:off x="1600200" y="2743200"/>
                                    <a:ext cx="2590800" cy="152400"/>
                                  </a:xfrm>
                                  <a:prstGeom prst="rect">
                                    <a:avLst/>
                                  </a:prstGeom>
                                  <a:no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90" name="Rectangle 20"/>
                                  <a:cNvSpPr>
                                    <a:spLocks noChangeArrowheads="1"/>
                                  </a:cNvSpPr>
                                </a:nvSpPr>
                                <a:spPr bwMode="auto">
                                  <a:xfrm>
                                    <a:off x="1600200" y="1447800"/>
                                    <a:ext cx="152400" cy="1447800"/>
                                  </a:xfrm>
                                  <a:prstGeom prst="rect">
                                    <a:avLst/>
                                  </a:prstGeom>
                                  <a:no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91" name="Rectangle 21"/>
                                  <a:cNvSpPr>
                                    <a:spLocks noChangeArrowheads="1"/>
                                  </a:cNvSpPr>
                                </a:nvSpPr>
                                <a:spPr bwMode="auto">
                                  <a:xfrm>
                                    <a:off x="1295400" y="1447800"/>
                                    <a:ext cx="457200" cy="152400"/>
                                  </a:xfrm>
                                  <a:prstGeom prst="rect">
                                    <a:avLst/>
                                  </a:prstGeom>
                                  <a:no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94" name="Rectangle 30"/>
                                  <a:cNvSpPr>
                                    <a:spLocks noChangeArrowheads="1"/>
                                  </a:cNvSpPr>
                                </a:nvSpPr>
                                <a:spPr bwMode="auto">
                                  <a:xfrm rot="16200000" flipV="1">
                                    <a:off x="770626" y="1828800"/>
                                    <a:ext cx="990600" cy="22860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195" name="Rectangle 31"/>
                                  <a:cNvSpPr>
                                    <a:spLocks noChangeArrowheads="1"/>
                                  </a:cNvSpPr>
                                </a:nvSpPr>
                                <a:spPr bwMode="auto">
                                  <a:xfrm flipV="1">
                                    <a:off x="1524000" y="1447800"/>
                                    <a:ext cx="228600" cy="15240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196" name="Rectangle 32"/>
                                  <a:cNvSpPr>
                                    <a:spLocks noChangeArrowheads="1"/>
                                  </a:cNvSpPr>
                                </a:nvSpPr>
                                <a:spPr bwMode="auto">
                                  <a:xfrm rot="5400000" flipV="1">
                                    <a:off x="485775" y="4457700"/>
                                    <a:ext cx="990600" cy="30480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197" name="Rectangle 36"/>
                                  <a:cNvSpPr>
                                    <a:spLocks noChangeArrowheads="1"/>
                                  </a:cNvSpPr>
                                </a:nvSpPr>
                                <a:spPr bwMode="auto">
                                  <a:xfrm rot="5400000" flipH="1">
                                    <a:off x="1384300" y="749300"/>
                                    <a:ext cx="152400" cy="63500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199" name="Rectangle 52"/>
                                  <a:cNvSpPr>
                                    <a:spLocks noChangeArrowheads="1"/>
                                  </a:cNvSpPr>
                                </a:nvSpPr>
                                <a:spPr bwMode="auto">
                                  <a:xfrm rot="16200000" flipV="1">
                                    <a:off x="1076325" y="1676400"/>
                                    <a:ext cx="381000" cy="22860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00" name="Rectangle 53"/>
                                  <a:cNvSpPr>
                                    <a:spLocks noChangeArrowheads="1"/>
                                  </a:cNvSpPr>
                                </a:nvSpPr>
                                <a:spPr bwMode="auto">
                                  <a:xfrm rot="16200000" flipV="1">
                                    <a:off x="1076325" y="2743200"/>
                                    <a:ext cx="381000" cy="22860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01" name="Rectangle 54"/>
                                  <a:cNvSpPr>
                                    <a:spLocks noChangeArrowheads="1"/>
                                  </a:cNvSpPr>
                                </a:nvSpPr>
                                <a:spPr bwMode="auto">
                                  <a:xfrm rot="16200000" flipV="1">
                                    <a:off x="1076325" y="3533775"/>
                                    <a:ext cx="381000" cy="22860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02" name="Rectangle 55"/>
                                  <a:cNvSpPr>
                                    <a:spLocks noChangeArrowheads="1"/>
                                  </a:cNvSpPr>
                                </a:nvSpPr>
                                <a:spPr bwMode="auto">
                                  <a:xfrm rot="16200000" flipV="1">
                                    <a:off x="1076325" y="4419600"/>
                                    <a:ext cx="381000" cy="228600"/>
                                  </a:xfrm>
                                  <a:prstGeom prst="rect">
                                    <a:avLst/>
                                  </a:prstGeom>
                                  <a:solidFill>
                                    <a:srgbClr val="92D050"/>
                                  </a:solidFill>
                                  <a:ln w="38100">
                                    <a:no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03" name="Line 68"/>
                                  <a:cNvSpPr>
                                    <a:spLocks noChangeShapeType="1"/>
                                  </a:cNvSpPr>
                                </a:nvSpPr>
                                <a:spPr bwMode="auto">
                                  <a:xfrm flipH="1">
                                    <a:off x="1971675" y="2111690"/>
                                    <a:ext cx="1153886" cy="0"/>
                                  </a:xfrm>
                                  <a:prstGeom prst="line">
                                    <a:avLst/>
                                  </a:prstGeom>
                                  <a:noFill/>
                                  <a:ln w="38100">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04" name="Line 69"/>
                                  <a:cNvSpPr>
                                    <a:spLocks noChangeShapeType="1"/>
                                  </a:cNvSpPr>
                                </a:nvSpPr>
                                <a:spPr bwMode="auto">
                                  <a:xfrm flipV="1">
                                    <a:off x="1971675" y="1466665"/>
                                    <a:ext cx="0" cy="533400"/>
                                  </a:xfrm>
                                  <a:prstGeom prst="line">
                                    <a:avLst/>
                                  </a:prstGeom>
                                  <a:noFill/>
                                  <a:ln w="38100">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08" name="Oval 96"/>
                                  <a:cNvSpPr>
                                    <a:spLocks noChangeArrowheads="1"/>
                                  </a:cNvSpPr>
                                </a:nvSpPr>
                                <a:spPr bwMode="auto">
                                  <a:xfrm>
                                    <a:off x="1466850" y="1828800"/>
                                    <a:ext cx="432706" cy="282889"/>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CV</a:t>
                                      </a:r>
                                      <a:endParaRPr lang="en-US" sz="800" dirty="0"/>
                                    </a:p>
                                  </a:txBody>
                                  <a:useSpRect/>
                                </a:txSp>
                              </a:sp>
                              <a:sp>
                                <a:nvSpPr>
                                  <a:cNvPr id="210" name="AutoShape 9"/>
                                  <a:cNvSpPr>
                                    <a:spLocks noChangeArrowheads="1"/>
                                  </a:cNvSpPr>
                                </a:nvSpPr>
                                <a:spPr bwMode="auto">
                                  <a:xfrm>
                                    <a:off x="4800600" y="3048000"/>
                                    <a:ext cx="304800" cy="2252663"/>
                                  </a:xfrm>
                                  <a:prstGeom prst="upArrow">
                                    <a:avLst>
                                      <a:gd name="adj1" fmla="val 50000"/>
                                      <a:gd name="adj2" fmla="val 44531"/>
                                    </a:avLst>
                                  </a:prstGeom>
                                  <a:noFill/>
                                  <a:ln w="38100">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15" name="Oval 17"/>
                                  <a:cNvSpPr>
                                    <a:spLocks noChangeArrowheads="1"/>
                                  </a:cNvSpPr>
                                </a:nvSpPr>
                                <a:spPr bwMode="auto">
                                  <a:xfrm>
                                    <a:off x="4495800" y="3265614"/>
                                    <a:ext cx="914400" cy="645716"/>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a:t>Suction Controller Valve set at </a:t>
                                      </a:r>
                                      <a:r>
                                        <a:rPr lang="en-US" sz="800" dirty="0" smtClean="0"/>
                                        <a:t>40 </a:t>
                                      </a:r>
                                      <a:r>
                                        <a:rPr lang="en-US" sz="800" dirty="0"/>
                                        <a:t>psi</a:t>
                                      </a:r>
                                    </a:p>
                                  </a:txBody>
                                  <a:useSpRect/>
                                </a:txSp>
                              </a:sp>
                              <a:sp>
                                <a:nvSpPr>
                                  <a:cNvPr id="216" name="Rectangle 23"/>
                                  <a:cNvSpPr>
                                    <a:spLocks noChangeArrowheads="1"/>
                                  </a:cNvSpPr>
                                </a:nvSpPr>
                                <a:spPr bwMode="auto">
                                  <a:xfrm rot="5400000" flipV="1">
                                    <a:off x="4457700" y="4838700"/>
                                    <a:ext cx="990600" cy="152400"/>
                                  </a:xfrm>
                                  <a:prstGeom prst="rect">
                                    <a:avLst/>
                                  </a:prstGeom>
                                  <a:solidFill>
                                    <a:srgbClr val="92D050"/>
                                  </a:solidFill>
                                  <a:ln w="38100">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p>
                                  </a:txBody>
                                  <a:useSpRect/>
                                </a:txSp>
                              </a:sp>
                              <a:sp>
                                <a:nvSpPr>
                                  <a:cNvPr id="217" name="AutoShape 9"/>
                                  <a:cNvSpPr>
                                    <a:spLocks noChangeArrowheads="1"/>
                                  </a:cNvSpPr>
                                </a:nvSpPr>
                                <a:spPr bwMode="auto">
                                  <a:xfrm>
                                    <a:off x="4800600" y="1143000"/>
                                    <a:ext cx="304800" cy="1433156"/>
                                  </a:xfrm>
                                  <a:prstGeom prst="upArrow">
                                    <a:avLst>
                                      <a:gd name="adj1" fmla="val 62500"/>
                                      <a:gd name="adj2" fmla="val 44531"/>
                                    </a:avLst>
                                  </a:prstGeom>
                                  <a:solidFill>
                                    <a:srgbClr val="0070C0"/>
                                  </a:solidFill>
                                  <a:ln w="38100">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18" name="Text Box 39"/>
                                  <a:cNvSpPr txBox="1">
                                    <a:spLocks noChangeArrowheads="1"/>
                                  </a:cNvSpPr>
                                </a:nvSpPr>
                                <a:spPr bwMode="auto">
                                  <a:xfrm>
                                    <a:off x="5577568" y="1627921"/>
                                    <a:ext cx="1676400" cy="683891"/>
                                  </a:xfrm>
                                  <a:prstGeom prst="rect">
                                    <a:avLst/>
                                  </a:prstGeom>
                                  <a:noFill/>
                                  <a:ln w="38100">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200" dirty="0" smtClean="0"/>
                                        <a:t>Liquids line from compressor scrubber to CTB</a:t>
                                      </a:r>
                                      <a:endParaRPr lang="en-US" sz="1200" dirty="0"/>
                                    </a:p>
                                  </a:txBody>
                                  <a:useSpRect/>
                                </a:txSp>
                              </a:sp>
                              <a:sp>
                                <a:nvSpPr>
                                  <a:cNvPr id="220" name="AutoShape 9"/>
                                  <a:cNvSpPr>
                                    <a:spLocks noChangeArrowheads="1"/>
                                  </a:cNvSpPr>
                                </a:nvSpPr>
                                <a:spPr bwMode="auto">
                                  <a:xfrm rot="5400000">
                                    <a:off x="5410201" y="-685800"/>
                                    <a:ext cx="304800" cy="3505201"/>
                                  </a:xfrm>
                                  <a:prstGeom prst="upArrow">
                                    <a:avLst>
                                      <a:gd name="adj1" fmla="val 50000"/>
                                      <a:gd name="adj2" fmla="val 44531"/>
                                    </a:avLst>
                                  </a:prstGeom>
                                  <a:noFill/>
                                  <a:ln w="38100">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21" name="Rectangle 220"/>
                                  <a:cNvSpPr/>
                                </a:nvSpPr>
                                <a:spPr>
                                  <a:xfrm>
                                    <a:off x="3276600" y="1295400"/>
                                    <a:ext cx="152400" cy="3276600"/>
                                  </a:xfrm>
                                  <a:prstGeom prst="rect">
                                    <a:avLst/>
                                  </a:prstGeom>
                                  <a:solidFill>
                                    <a:srgbClr val="92D05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22" name="Right Arrow 221"/>
                                  <a:cNvSpPr/>
                                </a:nvSpPr>
                                <a:spPr>
                                  <a:xfrm>
                                    <a:off x="3276600" y="4495800"/>
                                    <a:ext cx="1600200" cy="304800"/>
                                  </a:xfrm>
                                  <a:prstGeom prst="rightArrow">
                                    <a:avLst/>
                                  </a:prstGeom>
                                  <a:solidFill>
                                    <a:srgbClr val="92D05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27" name="Straight Connector 226"/>
                                  <a:cNvCxnSpPr/>
                                </a:nvCxnSpPr>
                                <a:spPr>
                                  <a:xfrm flipV="1">
                                    <a:off x="1501522" y="609600"/>
                                    <a:ext cx="0" cy="38100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228" name="Straight Connector 227"/>
                                  <a:cNvCxnSpPr/>
                                </a:nvCxnSpPr>
                                <a:spPr>
                                  <a:xfrm flipV="1">
                                    <a:off x="4784271" y="579755"/>
                                    <a:ext cx="0" cy="381000"/>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230" name="Oval 96"/>
                                  <a:cNvSpPr>
                                    <a:spLocks noChangeArrowheads="1"/>
                                  </a:cNvSpPr>
                                </a:nvSpPr>
                                <a:spPr bwMode="auto">
                                  <a:xfrm>
                                    <a:off x="4279446" y="902267"/>
                                    <a:ext cx="461282" cy="322513"/>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CV</a:t>
                                      </a:r>
                                      <a:endParaRPr lang="en-US" sz="800" dirty="0"/>
                                    </a:p>
                                  </a:txBody>
                                  <a:useSpRect/>
                                </a:txSp>
                              </a:sp>
                              <a:sp>
                                <a:nvSpPr>
                                  <a:cNvPr id="58" name="AutoShape 9"/>
                                  <a:cNvSpPr>
                                    <a:spLocks noChangeArrowheads="1"/>
                                  </a:cNvSpPr>
                                </a:nvSpPr>
                                <a:spPr bwMode="auto">
                                  <a:xfrm>
                                    <a:off x="7670800" y="1828800"/>
                                    <a:ext cx="330200" cy="3276600"/>
                                  </a:xfrm>
                                  <a:prstGeom prst="upArrow">
                                    <a:avLst>
                                      <a:gd name="adj1" fmla="val 62500"/>
                                      <a:gd name="adj2" fmla="val 44531"/>
                                    </a:avLst>
                                  </a:prstGeom>
                                  <a:noFill/>
                                  <a:ln w="38100">
                                    <a:solidFill>
                                      <a:schemeClr val="tx1"/>
                                    </a:solidFill>
                                    <a:miter lim="800000"/>
                                    <a:headEnd/>
                                    <a:tailEnd/>
                                  </a:ln>
                                </a:spPr>
                                <a:txSp>
                                  <a:txBody>
                                    <a:bodyPr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59" name="Rectangle 58"/>
                                  <a:cNvSpPr/>
                                </a:nvSpPr>
                                <a:spPr>
                                  <a:xfrm>
                                    <a:off x="5029200" y="4953000"/>
                                    <a:ext cx="2895600" cy="152400"/>
                                  </a:xfrm>
                                  <a:prstGeom prst="rect">
                                    <a:avLst/>
                                  </a:prstGeom>
                                  <a:no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4" name="Oval 8"/>
                                  <a:cNvSpPr>
                                    <a:spLocks noChangeArrowheads="1"/>
                                  </a:cNvSpPr>
                                </a:nvSpPr>
                                <a:spPr bwMode="auto">
                                  <a:xfrm>
                                    <a:off x="6442982" y="4772419"/>
                                    <a:ext cx="721178" cy="457200"/>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00" dirty="0" smtClean="0"/>
                                        <a:t>MV 70 psi</a:t>
                                      </a:r>
                                      <a:endParaRPr lang="en-US" sz="1000" dirty="0"/>
                                    </a:p>
                                  </a:txBody>
                                  <a:useSpRect/>
                                </a:txSp>
                              </a:sp>
                              <a:sp>
                                <a:nvSpPr>
                                  <a:cNvPr id="62" name="Oval 96"/>
                                  <a:cNvSpPr>
                                    <a:spLocks noChangeArrowheads="1"/>
                                  </a:cNvSpPr>
                                </a:nvSpPr>
                                <a:spPr bwMode="auto">
                                  <a:xfrm>
                                    <a:off x="3886200" y="4419600"/>
                                    <a:ext cx="533400" cy="381000"/>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CV</a:t>
                                      </a:r>
                                      <a:endParaRPr lang="en-US" sz="800" dirty="0"/>
                                    </a:p>
                                  </a:txBody>
                                  <a:useSpRect/>
                                </a:txSp>
                              </a:sp>
                              <a:sp>
                                <a:nvSpPr>
                                  <a:cNvPr id="63" name="Oval 96"/>
                                  <a:cNvSpPr>
                                    <a:spLocks noChangeArrowheads="1"/>
                                  </a:cNvSpPr>
                                </a:nvSpPr>
                                <a:spPr bwMode="auto">
                                  <a:xfrm>
                                    <a:off x="4702455" y="1371600"/>
                                    <a:ext cx="493775" cy="304800"/>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CV</a:t>
                                      </a:r>
                                      <a:endParaRPr lang="en-US" sz="800" dirty="0"/>
                                    </a:p>
                                  </a:txBody>
                                  <a:useSpRect/>
                                </a:txSp>
                              </a:sp>
                              <a:sp>
                                <a:nvSpPr>
                                  <a:cNvPr id="64" name="Rectangle 63"/>
                                  <a:cNvSpPr/>
                                </a:nvSpPr>
                                <a:spPr>
                                  <a:xfrm>
                                    <a:off x="3581400" y="2895600"/>
                                    <a:ext cx="152400" cy="609600"/>
                                  </a:xfrm>
                                  <a:prstGeom prst="rect">
                                    <a:avLst/>
                                  </a:prstGeom>
                                  <a:solidFill>
                                    <a:srgbClr val="92D05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5" name="Rectangle 64"/>
                                  <a:cNvSpPr/>
                                </a:nvSpPr>
                                <a:spPr>
                                  <a:xfrm>
                                    <a:off x="3581400" y="3352800"/>
                                    <a:ext cx="838200" cy="152400"/>
                                  </a:xfrm>
                                  <a:prstGeom prst="rect">
                                    <a:avLst/>
                                  </a:prstGeom>
                                  <a:solidFill>
                                    <a:srgbClr val="92D05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6" name="Rectangle 65"/>
                                  <a:cNvSpPr/>
                                </a:nvSpPr>
                                <a:spPr>
                                  <a:xfrm>
                                    <a:off x="4267200" y="3048000"/>
                                    <a:ext cx="152400" cy="457200"/>
                                  </a:xfrm>
                                  <a:prstGeom prst="rect">
                                    <a:avLst/>
                                  </a:prstGeom>
                                  <a:solidFill>
                                    <a:srgbClr val="92D05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Oval 17"/>
                                  <a:cNvSpPr>
                                    <a:spLocks noChangeArrowheads="1"/>
                                  </a:cNvSpPr>
                                </a:nvSpPr>
                                <a:spPr bwMode="auto">
                                  <a:xfrm>
                                    <a:off x="3702503" y="3048000"/>
                                    <a:ext cx="576943" cy="676252"/>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00" dirty="0" smtClean="0"/>
                                        <a:t>FRV</a:t>
                                      </a:r>
                                    </a:p>
                                    <a:p>
                                      <a:pPr algn="ctr"/>
                                      <a:r>
                                        <a:rPr lang="en-US" sz="1000" dirty="0" smtClean="0"/>
                                        <a:t>25 psi</a:t>
                                      </a:r>
                                      <a:endParaRPr lang="en-US" sz="1000" dirty="0"/>
                                    </a:p>
                                  </a:txBody>
                                  <a:useSpRect/>
                                </a:txSp>
                              </a:sp>
                              <a:sp>
                                <a:nvSpPr>
                                  <a:cNvPr id="68" name="Rectangle 8"/>
                                  <a:cNvSpPr>
                                    <a:spLocks noChangeArrowheads="1"/>
                                  </a:cNvSpPr>
                                </a:nvSpPr>
                                <a:spPr bwMode="auto">
                                  <a:xfrm rot="5400000">
                                    <a:off x="2286000" y="3581400"/>
                                    <a:ext cx="1371600" cy="457200"/>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t>Gas Recycle Line</a:t>
                                      </a:r>
                                      <a:endParaRPr lang="en-US" sz="1200" dirty="0"/>
                                    </a:p>
                                  </a:txBody>
                                  <a:useSpRect/>
                                </a:txSp>
                              </a:sp>
                              <a:sp>
                                <a:nvSpPr>
                                  <a:cNvPr id="70" name="Rectangle 69"/>
                                  <a:cNvSpPr/>
                                </a:nvSpPr>
                                <a:spPr>
                                  <a:xfrm>
                                    <a:off x="2971800" y="2286000"/>
                                    <a:ext cx="152400" cy="457200"/>
                                  </a:xfrm>
                                  <a:prstGeom prst="rect">
                                    <a:avLst/>
                                  </a:prstGeom>
                                  <a:solidFill>
                                    <a:srgbClr val="92D05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Rectangle 70"/>
                                  <a:cNvSpPr/>
                                </a:nvSpPr>
                                <a:spPr>
                                  <a:xfrm>
                                    <a:off x="2057400" y="2286000"/>
                                    <a:ext cx="152400" cy="457200"/>
                                  </a:xfrm>
                                  <a:prstGeom prst="rect">
                                    <a:avLst/>
                                  </a:prstGeom>
                                  <a:solidFill>
                                    <a:srgbClr val="92D05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Rectangle 71"/>
                                  <a:cNvSpPr/>
                                </a:nvSpPr>
                                <a:spPr>
                                  <a:xfrm>
                                    <a:off x="2209800" y="2286000"/>
                                    <a:ext cx="762000" cy="152400"/>
                                  </a:xfrm>
                                  <a:prstGeom prst="rect">
                                    <a:avLst/>
                                  </a:prstGeom>
                                  <a:solidFill>
                                    <a:srgbClr val="92D050"/>
                                  </a:solid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Oval 96"/>
                                  <a:cNvSpPr>
                                    <a:spLocks noChangeArrowheads="1"/>
                                  </a:cNvSpPr>
                                </a:nvSpPr>
                                <a:spPr bwMode="auto">
                                  <a:xfrm>
                                    <a:off x="2278685" y="2187855"/>
                                    <a:ext cx="609600" cy="304800"/>
                                  </a:xfrm>
                                  <a:prstGeom prst="ellipse">
                                    <a:avLst/>
                                  </a:prstGeom>
                                  <a:solidFill>
                                    <a:srgbClr val="FFFF0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BPV</a:t>
                                      </a:r>
                                      <a:endParaRPr lang="en-US" sz="800" dirty="0"/>
                                    </a:p>
                                  </a:txBody>
                                  <a:useSpRect/>
                                </a:txSp>
                              </a:sp>
                              <a:sp>
                                <a:nvSpPr>
                                  <a:cNvPr id="73" name="Oval 96"/>
                                  <a:cNvSpPr>
                                    <a:spLocks noChangeArrowheads="1"/>
                                  </a:cNvSpPr>
                                </a:nvSpPr>
                                <a:spPr bwMode="auto">
                                  <a:xfrm>
                                    <a:off x="1865375" y="2453030"/>
                                    <a:ext cx="533400" cy="228600"/>
                                  </a:xfrm>
                                  <a:prstGeom prst="ellipse">
                                    <a:avLst/>
                                  </a:prstGeom>
                                  <a:solidFill>
                                    <a:srgbClr val="FFFF0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CV</a:t>
                                      </a:r>
                                      <a:endParaRPr lang="en-US" sz="800" dirty="0"/>
                                    </a:p>
                                  </a:txBody>
                                  <a:useSpRect/>
                                </a:txSp>
                              </a:sp>
                              <a:sp>
                                <a:nvSpPr>
                                  <a:cNvPr id="74" name="Oval 96"/>
                                  <a:cNvSpPr>
                                    <a:spLocks noChangeArrowheads="1"/>
                                  </a:cNvSpPr>
                                </a:nvSpPr>
                                <a:spPr bwMode="auto">
                                  <a:xfrm>
                                    <a:off x="2819400" y="2438400"/>
                                    <a:ext cx="457200" cy="228600"/>
                                  </a:xfrm>
                                  <a:prstGeom prst="ellipse">
                                    <a:avLst/>
                                  </a:prstGeom>
                                  <a:solidFill>
                                    <a:srgbClr val="FFFF0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sp>
                                <a:nvSpPr>
                                  <a:cNvPr id="75" name="Rectangle 74"/>
                                  <a:cNvSpPr/>
                                </a:nvSpPr>
                                <a:spPr>
                                  <a:xfrm>
                                    <a:off x="1600200" y="990600"/>
                                    <a:ext cx="152400" cy="609600"/>
                                  </a:xfrm>
                                  <a:prstGeom prst="rect">
                                    <a:avLst/>
                                  </a:prstGeom>
                                  <a:no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Oval 8"/>
                                  <a:cNvSpPr>
                                    <a:spLocks noChangeArrowheads="1"/>
                                  </a:cNvSpPr>
                                </a:nvSpPr>
                                <a:spPr bwMode="auto">
                                  <a:xfrm>
                                    <a:off x="1466851" y="1144153"/>
                                    <a:ext cx="432707" cy="241884"/>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sp>
                                <a:nvSpPr>
                                  <a:cNvPr id="77" name="Oval 8"/>
                                  <a:cNvSpPr>
                                    <a:spLocks noChangeArrowheads="1"/>
                                  </a:cNvSpPr>
                                </a:nvSpPr>
                                <a:spPr bwMode="auto">
                                  <a:xfrm>
                                    <a:off x="1295400" y="1415491"/>
                                    <a:ext cx="459922" cy="212430"/>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sp>
                                <a:nvSpPr>
                                  <a:cNvPr id="78" name="Oval 96"/>
                                  <a:cNvSpPr>
                                    <a:spLocks noChangeArrowheads="1"/>
                                  </a:cNvSpPr>
                                </a:nvSpPr>
                                <a:spPr bwMode="auto">
                                  <a:xfrm>
                                    <a:off x="2362200" y="2703575"/>
                                    <a:ext cx="457200" cy="228600"/>
                                  </a:xfrm>
                                  <a:prstGeom prst="ellipse">
                                    <a:avLst/>
                                  </a:prstGeom>
                                  <a:solidFill>
                                    <a:srgbClr val="FFFF0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sp>
                                <a:nvSpPr>
                                  <a:cNvPr id="79" name="Oval 8"/>
                                  <a:cNvSpPr>
                                    <a:spLocks noChangeArrowheads="1"/>
                                  </a:cNvSpPr>
                                </a:nvSpPr>
                                <a:spPr bwMode="auto">
                                  <a:xfrm>
                                    <a:off x="4712154" y="4691791"/>
                                    <a:ext cx="432707" cy="241884"/>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sp>
                                <a:nvSpPr>
                                  <a:cNvPr id="122" name="Oval 8"/>
                                  <a:cNvSpPr>
                                    <a:spLocks noChangeArrowheads="1"/>
                                  </a:cNvSpPr>
                                </a:nvSpPr>
                                <a:spPr bwMode="auto">
                                  <a:xfrm>
                                    <a:off x="3124200" y="1295400"/>
                                    <a:ext cx="457200" cy="304800"/>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sp>
                                <a:nvSpPr>
                                  <a:cNvPr id="123" name="Oval 8"/>
                                  <a:cNvSpPr>
                                    <a:spLocks noChangeArrowheads="1"/>
                                  </a:cNvSpPr>
                                </a:nvSpPr>
                                <a:spPr bwMode="auto">
                                  <a:xfrm>
                                    <a:off x="5181600" y="4853047"/>
                                    <a:ext cx="395968" cy="322513"/>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cxnSp>
                                <a:nvCxnSpPr>
                                  <a:cNvPr id="125" name="Straight Arrow Connector 124"/>
                                  <a:cNvCxnSpPr/>
                                </a:nvCxnSpPr>
                                <a:spPr bwMode="auto">
                                  <a:xfrm flipH="1">
                                    <a:off x="5029200" y="1905000"/>
                                    <a:ext cx="533400" cy="0"/>
                                  </a:xfrm>
                                  <a:prstGeom prst="straightConnector1">
                                    <a:avLst/>
                                  </a:prstGeom>
                                  <a:solidFill>
                                    <a:schemeClr val="accent1"/>
                                  </a:solidFill>
                                  <a:ln w="38100" cap="flat" cmpd="sng" algn="ctr">
                                    <a:solidFill>
                                      <a:schemeClr val="tx1"/>
                                    </a:solidFill>
                                    <a:prstDash val="solid"/>
                                    <a:round/>
                                    <a:headEnd type="none" w="med" len="med"/>
                                    <a:tailEnd type="arrow"/>
                                  </a:ln>
                                  <a:effectLst/>
                                </a:spPr>
                              </a:cxnSp>
                              <a:sp>
                                <a:nvSpPr>
                                  <a:cNvPr id="126" name="Oval 8"/>
                                  <a:cNvSpPr>
                                    <a:spLocks noChangeArrowheads="1"/>
                                  </a:cNvSpPr>
                                </a:nvSpPr>
                                <a:spPr bwMode="auto">
                                  <a:xfrm>
                                    <a:off x="1284161" y="609600"/>
                                    <a:ext cx="457200" cy="304800"/>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sp>
                                <a:nvSpPr>
                                  <a:cNvPr id="81" name="Rectangle 8"/>
                                  <a:cNvSpPr>
                                    <a:spLocks noChangeArrowheads="1"/>
                                  </a:cNvSpPr>
                                </a:nvSpPr>
                                <a:spPr bwMode="auto">
                                  <a:xfrm>
                                    <a:off x="4343400" y="5410200"/>
                                    <a:ext cx="1219200" cy="381000"/>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t>Supply Gas</a:t>
                                      </a:r>
                                      <a:endParaRPr lang="en-US" sz="1200" dirty="0"/>
                                    </a:p>
                                  </a:txBody>
                                  <a:useSpRect/>
                                </a:txSp>
                              </a:sp>
                              <a:sp>
                                <a:nvSpPr>
                                  <a:cNvPr id="83" name="Oval 8"/>
                                  <a:cNvSpPr>
                                    <a:spLocks noChangeArrowheads="1"/>
                                  </a:cNvSpPr>
                                </a:nvSpPr>
                                <a:spPr bwMode="auto">
                                  <a:xfrm>
                                    <a:off x="4712153" y="5094931"/>
                                    <a:ext cx="432706" cy="241884"/>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CV</a:t>
                                      </a:r>
                                      <a:endParaRPr lang="en-US" sz="800" dirty="0"/>
                                    </a:p>
                                  </a:txBody>
                                  <a:useSpRect/>
                                </a:txSp>
                              </a:sp>
                              <a:cxnSp>
                                <a:nvCxnSpPr>
                                  <a:cNvPr id="87" name="Straight Connector 86"/>
                                  <a:cNvCxnSpPr/>
                                </a:nvCxnSpPr>
                                <a:spPr bwMode="auto">
                                  <a:xfrm>
                                    <a:off x="1362974" y="6316873"/>
                                    <a:ext cx="5503652" cy="8626"/>
                                  </a:xfrm>
                                  <a:prstGeom prst="line">
                                    <a:avLst/>
                                  </a:prstGeom>
                                  <a:solidFill>
                                    <a:schemeClr val="accent1"/>
                                  </a:solidFill>
                                  <a:ln w="38100" cap="flat" cmpd="sng" algn="ctr">
                                    <a:solidFill>
                                      <a:schemeClr val="tx1"/>
                                    </a:solidFill>
                                    <a:prstDash val="solid"/>
                                    <a:round/>
                                    <a:headEnd type="none" w="med" len="med"/>
                                    <a:tailEnd type="none" w="med" len="med"/>
                                  </a:ln>
                                  <a:effectLst/>
                                </a:spPr>
                              </a:cxnSp>
                              <a:sp>
                                <a:nvSpPr>
                                  <a:cNvPr id="88" name="Arc 87"/>
                                  <a:cNvSpPr/>
                                </a:nvSpPr>
                                <a:spPr bwMode="auto">
                                  <a:xfrm rot="10800000">
                                    <a:off x="1371600" y="5315849"/>
                                    <a:ext cx="1577204" cy="586134"/>
                                  </a:xfrm>
                                  <a:prstGeom prst="arc">
                                    <a:avLst>
                                      <a:gd name="adj1" fmla="val 15601705"/>
                                      <a:gd name="adj2" fmla="val 21518910"/>
                                    </a:avLst>
                                  </a:prstGeom>
                                  <a:noFill/>
                                  <a:ln w="38100" cap="flat" cmpd="sng" algn="ctr">
                                    <a:solidFill>
                                      <a:schemeClr val="tx1"/>
                                    </a:solidFill>
                                    <a:prstDash val="solid"/>
                                    <a:round/>
                                    <a:headEnd type="none" w="med" len="med"/>
                                    <a:tailEnd type="none" w="med" len="med"/>
                                  </a:ln>
                                  <a:effectLst/>
                                </a:spPr>
                                <a:txSp>
                                  <a:txBody>
                                    <a:bodyPr vert="horz" wrap="none" lIns="91440" tIns="45720" rIns="91440" bIns="45720" numCol="1" rtlCol="0" anchor="ctr"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base" latinLnBrk="0" hangingPunct="1">
                                        <a:lnSpc>
                                          <a:spcPct val="100000"/>
                                        </a:lnSpc>
                                        <a:spcBef>
                                          <a:spcPct val="5000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charset="0"/>
                                        <a:cs typeface="Arial" charset="0"/>
                                      </a:endParaRPr>
                                    </a:p>
                                  </a:txBody>
                                  <a:useSpRect/>
                                </a:txSp>
                              </a:sp>
                              <a:cxnSp>
                                <a:nvCxnSpPr>
                                  <a:cNvPr id="89" name="Straight Connector 88"/>
                                  <a:cNvCxnSpPr/>
                                </a:nvCxnSpPr>
                                <a:spPr bwMode="auto">
                                  <a:xfrm>
                                    <a:off x="2201174" y="5896530"/>
                                    <a:ext cx="4648200" cy="0"/>
                                  </a:xfrm>
                                  <a:prstGeom prst="line">
                                    <a:avLst/>
                                  </a:prstGeom>
                                  <a:solidFill>
                                    <a:schemeClr val="accent1"/>
                                  </a:solidFill>
                                  <a:ln w="38100" cap="flat" cmpd="sng" algn="ctr">
                                    <a:solidFill>
                                      <a:schemeClr val="tx1"/>
                                    </a:solidFill>
                                    <a:prstDash val="solid"/>
                                    <a:round/>
                                    <a:headEnd type="none" w="med" len="med"/>
                                    <a:tailEnd type="none" w="med" len="med"/>
                                  </a:ln>
                                  <a:effectLst/>
                                </a:spPr>
                              </a:cxnSp>
                              <a:cxnSp>
                                <a:nvCxnSpPr>
                                  <a:cNvPr id="91" name="Straight Connector 90"/>
                                  <a:cNvCxnSpPr/>
                                </a:nvCxnSpPr>
                                <a:spPr bwMode="auto">
                                  <a:xfrm flipV="1">
                                    <a:off x="1371600" y="1447800"/>
                                    <a:ext cx="0" cy="4191000"/>
                                  </a:xfrm>
                                  <a:prstGeom prst="line">
                                    <a:avLst/>
                                  </a:prstGeom>
                                  <a:solidFill>
                                    <a:schemeClr val="accent1"/>
                                  </a:solidFill>
                                  <a:ln w="38100" cap="flat" cmpd="sng" algn="ctr">
                                    <a:solidFill>
                                      <a:schemeClr val="tx1"/>
                                    </a:solidFill>
                                    <a:prstDash val="solid"/>
                                    <a:round/>
                                    <a:headEnd type="none" w="med" len="med"/>
                                    <a:tailEnd type="none" w="med" len="med"/>
                                  </a:ln>
                                  <a:effectLst/>
                                </a:spPr>
                              </a:cxnSp>
                              <a:cxnSp>
                                <a:nvCxnSpPr>
                                  <a:cNvPr id="92" name="Straight Connector 91"/>
                                  <a:cNvCxnSpPr/>
                                </a:nvCxnSpPr>
                                <a:spPr bwMode="auto">
                                  <a:xfrm flipV="1">
                                    <a:off x="575096" y="1447800"/>
                                    <a:ext cx="0" cy="4191000"/>
                                  </a:xfrm>
                                  <a:prstGeom prst="line">
                                    <a:avLst/>
                                  </a:prstGeom>
                                  <a:solidFill>
                                    <a:schemeClr val="accent1"/>
                                  </a:solidFill>
                                  <a:ln w="38100" cap="flat" cmpd="sng" algn="ctr">
                                    <a:solidFill>
                                      <a:schemeClr val="tx1"/>
                                    </a:solidFill>
                                    <a:prstDash val="solid"/>
                                    <a:round/>
                                    <a:headEnd type="none" w="med" len="med"/>
                                    <a:tailEnd type="none" w="med" len="med"/>
                                  </a:ln>
                                  <a:effectLst/>
                                </a:spPr>
                              </a:cxnSp>
                              <a:grpSp>
                                <a:nvGrpSpPr>
                                  <a:cNvPr id="99" name="Group 98"/>
                                  <a:cNvGrpSpPr/>
                                </a:nvGrpSpPr>
                                <a:grpSpPr>
                                  <a:xfrm>
                                    <a:off x="1828800" y="5782574"/>
                                    <a:ext cx="152400" cy="161026"/>
                                    <a:chOff x="1828800" y="5782574"/>
                                    <a:chExt cx="152400" cy="161026"/>
                                  </a:xfrm>
                                </a:grpSpPr>
                                <a:sp>
                                  <a:nvSpPr>
                                    <a:cNvPr id="181"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7"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8"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00" name="Group 103"/>
                                  <a:cNvGrpSpPr/>
                                </a:nvGrpSpPr>
                                <a:grpSpPr>
                                  <a:xfrm>
                                    <a:off x="2590800" y="5791200"/>
                                    <a:ext cx="152400" cy="161026"/>
                                    <a:chOff x="1828800" y="5782574"/>
                                    <a:chExt cx="152400" cy="161026"/>
                                  </a:xfrm>
                                </a:grpSpPr>
                                <a:sp>
                                  <a:nvSpPr>
                                    <a:cNvPr id="2"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01" name="Group 111"/>
                                  <a:cNvGrpSpPr/>
                                </a:nvGrpSpPr>
                                <a:grpSpPr>
                                  <a:xfrm>
                                    <a:off x="3200400" y="5825704"/>
                                    <a:ext cx="152400" cy="161026"/>
                                    <a:chOff x="1828800" y="5782574"/>
                                    <a:chExt cx="152400" cy="161026"/>
                                  </a:xfrm>
                                </a:grpSpPr>
                                <a:sp>
                                  <a:nvSpPr>
                                    <a:cNvPr id="113"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4"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5"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02" name="Group 119"/>
                                  <a:cNvGrpSpPr/>
                                </a:nvGrpSpPr>
                                <a:grpSpPr>
                                  <a:xfrm>
                                    <a:off x="3810000" y="5825704"/>
                                    <a:ext cx="152400" cy="161026"/>
                                    <a:chOff x="1828800" y="5782574"/>
                                    <a:chExt cx="152400" cy="161026"/>
                                  </a:xfrm>
                                </a:grpSpPr>
                                <a:sp>
                                  <a:nvSpPr>
                                    <a:cNvPr id="121"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03" name="Group 132"/>
                                  <a:cNvGrpSpPr/>
                                </a:nvGrpSpPr>
                                <a:grpSpPr>
                                  <a:xfrm>
                                    <a:off x="4495800" y="5834330"/>
                                    <a:ext cx="152400" cy="161026"/>
                                    <a:chOff x="1828800" y="5782574"/>
                                    <a:chExt cx="152400" cy="161026"/>
                                  </a:xfrm>
                                </a:grpSpPr>
                                <a:sp>
                                  <a:nvSpPr>
                                    <a:cNvPr id="134"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04" name="Group 140"/>
                                  <a:cNvGrpSpPr/>
                                </a:nvGrpSpPr>
                                <a:grpSpPr>
                                  <a:xfrm>
                                    <a:off x="5181600" y="5834330"/>
                                    <a:ext cx="152400" cy="161026"/>
                                    <a:chOff x="1828800" y="5782574"/>
                                    <a:chExt cx="152400" cy="161026"/>
                                  </a:xfrm>
                                </a:grpSpPr>
                                <a:sp>
                                  <a:nvSpPr>
                                    <a:cNvPr id="142"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05" name="Group 148"/>
                                  <a:cNvGrpSpPr/>
                                </a:nvGrpSpPr>
                                <a:grpSpPr>
                                  <a:xfrm>
                                    <a:off x="5791200" y="5824270"/>
                                    <a:ext cx="152400" cy="161026"/>
                                    <a:chOff x="1828800" y="5782574"/>
                                    <a:chExt cx="152400" cy="161026"/>
                                  </a:xfrm>
                                </a:grpSpPr>
                                <a:sp>
                                  <a:nvSpPr>
                                    <a:cNvPr id="150"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06" name="Group 156"/>
                                  <a:cNvGrpSpPr/>
                                </a:nvGrpSpPr>
                                <a:grpSpPr>
                                  <a:xfrm>
                                    <a:off x="6553200" y="5815644"/>
                                    <a:ext cx="152400" cy="161026"/>
                                    <a:chOff x="1828800" y="5782574"/>
                                    <a:chExt cx="152400" cy="161026"/>
                                  </a:xfrm>
                                </a:grpSpPr>
                                <a:sp>
                                  <a:nvSpPr>
                                    <a:cNvPr id="158"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9"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0"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sp>
                                <a:nvSpPr>
                                  <a:cNvPr id="226" name="Oval 8"/>
                                  <a:cNvSpPr>
                                    <a:spLocks noChangeArrowheads="1"/>
                                  </a:cNvSpPr>
                                </a:nvSpPr>
                                <a:spPr bwMode="auto">
                                  <a:xfrm>
                                    <a:off x="1683204" y="902267"/>
                                    <a:ext cx="432707" cy="304800"/>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BV</a:t>
                                      </a:r>
                                      <a:endParaRPr lang="en-US" sz="800" dirty="0"/>
                                    </a:p>
                                  </a:txBody>
                                  <a:useSpRect/>
                                </a:txSp>
                              </a:sp>
                              <a:sp>
                                <a:nvSpPr>
                                  <a:cNvPr id="219" name="Rectangle 8"/>
                                  <a:cNvSpPr>
                                    <a:spLocks noChangeArrowheads="1"/>
                                  </a:cNvSpPr>
                                </a:nvSpPr>
                                <a:spPr bwMode="auto">
                                  <a:xfrm>
                                    <a:off x="2909207" y="821639"/>
                                    <a:ext cx="1295400" cy="457200"/>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00" dirty="0" smtClean="0"/>
                                        <a:t>3 Phase Separator</a:t>
                                      </a:r>
                                    </a:p>
                                  </a:txBody>
                                  <a:useSpRect/>
                                </a:txSp>
                              </a:sp>
                            </a:grpSp>
                            <a:grpSp>
                              <a:nvGrpSpPr>
                                <a:cNvPr id="31" name="Group 160"/>
                                <a:cNvGrpSpPr/>
                              </a:nvGrpSpPr>
                              <a:grpSpPr>
                                <a:xfrm>
                                  <a:off x="6553200" y="6223956"/>
                                  <a:ext cx="152400" cy="161026"/>
                                  <a:chOff x="1828800" y="5782574"/>
                                  <a:chExt cx="152400" cy="161026"/>
                                </a:xfrm>
                              </a:grpSpPr>
                              <a:sp>
                                <a:nvSpPr>
                                  <a:cNvPr id="162" name="Line 11"/>
                                  <a:cNvSpPr>
                                    <a:spLocks noChangeShapeType="1"/>
                                  </a:cNvSpPr>
                                </a:nvSpPr>
                                <a:spPr bwMode="auto">
                                  <a:xfrm>
                                    <a:off x="1828800" y="5782574"/>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3" name="Line 11"/>
                                  <a:cNvSpPr>
                                    <a:spLocks noChangeShapeType="1"/>
                                  </a:cNvSpPr>
                                </a:nvSpPr>
                                <a:spPr bwMode="auto">
                                  <a:xfrm>
                                    <a:off x="19050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4" name="Line 11"/>
                                  <a:cNvSpPr>
                                    <a:spLocks noChangeShapeType="1"/>
                                  </a:cNvSpPr>
                                </a:nvSpPr>
                                <a:spPr bwMode="auto">
                                  <a:xfrm>
                                    <a:off x="1981200" y="5791200"/>
                                    <a:ext cx="0" cy="152400"/>
                                  </a:xfrm>
                                  <a:prstGeom prst="line">
                                    <a:avLst/>
                                  </a:prstGeom>
                                  <a:noFill/>
                                  <a:ln w="3810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grpSp>
                      <a:grpSp>
                        <a:nvGrpSpPr>
                          <a:cNvPr id="8" name="Group 169"/>
                          <a:cNvGrpSpPr/>
                        </a:nvGrpSpPr>
                        <a:grpSpPr>
                          <a:xfrm>
                            <a:off x="1026225" y="1066800"/>
                            <a:ext cx="4993574" cy="3864934"/>
                            <a:chOff x="1026225" y="1066800"/>
                            <a:chExt cx="4993574" cy="3864934"/>
                          </a:xfrm>
                        </a:grpSpPr>
                        <a:sp>
                          <a:nvSpPr>
                            <a:cNvPr id="145" name="Rectangle 7"/>
                            <a:cNvSpPr>
                              <a:spLocks noChangeArrowheads="1"/>
                            </a:cNvSpPr>
                          </a:nvSpPr>
                          <a:spPr bwMode="auto">
                            <a:xfrm>
                              <a:off x="4648200" y="4313576"/>
                              <a:ext cx="855453" cy="432090"/>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t>Injection </a:t>
                                </a:r>
                              </a:p>
                              <a:p>
                                <a:pPr algn="ctr"/>
                                <a:r>
                                  <a:rPr lang="en-US" sz="1200" dirty="0" smtClean="0"/>
                                  <a:t>Meter</a:t>
                                </a:r>
                                <a:endParaRPr lang="en-US" sz="1200" dirty="0"/>
                              </a:p>
                            </a:txBody>
                            <a:useSpRect/>
                          </a:txSp>
                        </a:sp>
                        <a:sp>
                          <a:nvSpPr>
                            <a:cNvPr id="153" name="Rectangle 8"/>
                            <a:cNvSpPr>
                              <a:spLocks noChangeArrowheads="1"/>
                            </a:cNvSpPr>
                          </a:nvSpPr>
                          <a:spPr bwMode="auto">
                            <a:xfrm>
                              <a:off x="1600200" y="3810000"/>
                              <a:ext cx="914400" cy="360075"/>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t>Casing</a:t>
                                </a:r>
                                <a:endParaRPr lang="en-US" sz="1200" dirty="0"/>
                              </a:p>
                            </a:txBody>
                            <a:useSpRect/>
                          </a:txSp>
                        </a:sp>
                        <a:sp>
                          <a:nvSpPr>
                            <a:cNvPr id="161" name="Rectangle 8"/>
                            <a:cNvSpPr>
                              <a:spLocks noChangeArrowheads="1"/>
                            </a:cNvSpPr>
                          </a:nvSpPr>
                          <a:spPr bwMode="auto">
                            <a:xfrm>
                              <a:off x="1600200" y="4343400"/>
                              <a:ext cx="914400" cy="360075"/>
                            </a:xfrm>
                            <a:prstGeom prst="rect">
                              <a:avLst/>
                            </a:prstGeom>
                            <a:solidFill>
                              <a:srgbClr val="00B0F0"/>
                            </a:solidFill>
                            <a:ln w="38100">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dirty="0" smtClean="0"/>
                                  <a:t>Tubing</a:t>
                                </a:r>
                                <a:endParaRPr lang="en-US" sz="1200" dirty="0"/>
                              </a:p>
                            </a:txBody>
                            <a:useSpRect/>
                          </a:txSp>
                        </a:sp>
                        <a:cxnSp>
                          <a:nvCxnSpPr>
                            <a:cNvPr id="165" name="Straight Arrow Connector 164"/>
                            <a:cNvCxnSpPr/>
                          </a:nvCxnSpPr>
                          <a:spPr bwMode="auto">
                            <a:xfrm flipH="1">
                              <a:off x="1026225" y="4531425"/>
                              <a:ext cx="563592" cy="0"/>
                            </a:xfrm>
                            <a:prstGeom prst="straightConnector1">
                              <a:avLst/>
                            </a:prstGeom>
                            <a:solidFill>
                              <a:schemeClr val="accent1"/>
                            </a:solidFill>
                            <a:ln w="38100" cap="flat" cmpd="sng" algn="ctr">
                              <a:solidFill>
                                <a:schemeClr val="tx1"/>
                              </a:solidFill>
                              <a:prstDash val="solid"/>
                              <a:round/>
                              <a:headEnd type="none" w="med" len="med"/>
                              <a:tailEnd type="arrow"/>
                            </a:ln>
                            <a:effectLst/>
                          </a:spPr>
                        </a:cxnSp>
                        <a:cxnSp>
                          <a:nvCxnSpPr>
                            <a:cNvPr id="166" name="Straight Arrow Connector 165"/>
                            <a:cNvCxnSpPr/>
                          </a:nvCxnSpPr>
                          <a:spPr bwMode="auto">
                            <a:xfrm flipH="1">
                              <a:off x="1269148" y="3998025"/>
                              <a:ext cx="349369" cy="4206"/>
                            </a:xfrm>
                            <a:prstGeom prst="straightConnector1">
                              <a:avLst/>
                            </a:prstGeom>
                            <a:solidFill>
                              <a:schemeClr val="accent1"/>
                            </a:solidFill>
                            <a:ln w="38100" cap="flat" cmpd="sng" algn="ctr">
                              <a:solidFill>
                                <a:schemeClr val="tx1"/>
                              </a:solidFill>
                              <a:prstDash val="solid"/>
                              <a:round/>
                              <a:headEnd type="none" w="med" len="med"/>
                              <a:tailEnd type="arrow"/>
                            </a:ln>
                            <a:effectLst/>
                          </a:spPr>
                        </a:cxnSp>
                        <a:cxnSp>
                          <a:nvCxnSpPr>
                            <a:cNvPr id="173" name="Straight Connector 172"/>
                            <a:cNvCxnSpPr/>
                          </a:nvCxnSpPr>
                          <a:spPr>
                            <a:xfrm>
                              <a:off x="1371600" y="1066800"/>
                              <a:ext cx="3521015" cy="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171" name="Straight Connector 170"/>
                            <a:cNvCxnSpPr/>
                          </a:nvCxnSpPr>
                          <a:spPr>
                            <a:xfrm>
                              <a:off x="5126666" y="4800600"/>
                              <a:ext cx="5334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5" name="Straight Connector 174"/>
                            <a:cNvCxnSpPr/>
                          </a:nvCxnSpPr>
                          <a:spPr>
                            <a:xfrm>
                              <a:off x="5116033" y="4265431"/>
                              <a:ext cx="5334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182" name="Text Box 39"/>
                            <a:cNvSpPr txBox="1">
                              <a:spLocks noChangeArrowheads="1"/>
                            </a:cNvSpPr>
                          </a:nvSpPr>
                          <a:spPr bwMode="auto">
                            <a:xfrm rot="5400000">
                              <a:off x="5484911" y="4396845"/>
                              <a:ext cx="762000" cy="307777"/>
                            </a:xfrm>
                            <a:prstGeom prst="rect">
                              <a:avLst/>
                            </a:prstGeom>
                            <a:noFill/>
                            <a:ln w="38100">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400" dirty="0" smtClean="0"/>
                                  <a:t>Bypass</a:t>
                                </a:r>
                                <a:endParaRPr lang="en-US" sz="1400" dirty="0"/>
                              </a:p>
                            </a:txBody>
                            <a:useSpRect/>
                          </a:txSp>
                        </a:sp>
                      </a:grpSp>
                    </a:grpSp>
                    <a:sp>
                      <a:nvSpPr>
                        <a:cNvPr id="168" name="Oval 96"/>
                        <a:cNvSpPr>
                          <a:spLocks noChangeArrowheads="1"/>
                        </a:cNvSpPr>
                      </a:nvSpPr>
                      <a:spPr bwMode="auto">
                        <a:xfrm>
                          <a:off x="2133600" y="1371600"/>
                          <a:ext cx="685800" cy="304800"/>
                        </a:xfrm>
                        <a:prstGeom prst="ellipse">
                          <a:avLst/>
                        </a:prstGeom>
                        <a:solidFill>
                          <a:srgbClr val="00B0F0"/>
                        </a:solidFill>
                        <a:ln w="38100">
                          <a:solidFill>
                            <a:schemeClr val="tx1"/>
                          </a:solidFill>
                          <a:round/>
                          <a:headEnd/>
                          <a:tailEnd/>
                        </a:ln>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dirty="0" smtClean="0"/>
                              <a:t>Choke</a:t>
                            </a:r>
                            <a:endParaRPr lang="en-US" sz="800" dirty="0"/>
                          </a:p>
                        </a:txBody>
                        <a:useSpRect/>
                      </a:txSp>
                    </a:sp>
                  </a:grpSp>
                </lc:lockedCanvas>
              </a:graphicData>
            </a:graphic>
          </wp:inline>
        </w:drawing>
      </w:r>
      <w:r w:rsidR="004C01B0">
        <w:tab/>
      </w:r>
    </w:p>
    <w:p w:rsidR="004C01B0" w:rsidRPr="001441F9" w:rsidRDefault="004C01B0" w:rsidP="004C01B0">
      <w:pPr>
        <w:ind w:left="360"/>
        <w:jc w:val="center"/>
      </w:pPr>
      <w:r w:rsidRPr="00DB602C">
        <w:rPr>
          <w:b/>
        </w:rPr>
        <w:t>Figure 6.6:</w:t>
      </w:r>
      <w:r w:rsidRPr="001441F9">
        <w:t xml:space="preserve"> </w:t>
      </w:r>
      <w:r>
        <w:t>Second</w:t>
      </w:r>
      <w:r w:rsidRPr="001441F9">
        <w:t xml:space="preserve"> </w:t>
      </w:r>
      <w:r>
        <w:t>e</w:t>
      </w:r>
      <w:r w:rsidRPr="001441F9">
        <w:t>xperimental setup</w:t>
      </w:r>
    </w:p>
    <w:p w:rsidR="004C01B0" w:rsidRDefault="00D91367" w:rsidP="00A07ED8">
      <w:pPr>
        <w:ind w:left="360"/>
        <w:jc w:val="both"/>
      </w:pPr>
      <w:r>
        <w:rPr>
          <w:noProof/>
          <w:lang w:eastAsia="zh-TW"/>
        </w:rPr>
        <w:pict>
          <v:shape id="_x0000_s60471" type="#_x0000_t202" style="position:absolute;left:0;text-align:left;margin-left:308.25pt;margin-top:56.25pt;width:28.95pt;height:21.5pt;z-index:251936768;mso-width-relative:margin;mso-height-relative:margin" stroked="f">
            <v:textbox>
              <w:txbxContent>
                <w:p w:rsidR="00003A3B" w:rsidRDefault="00003A3B"/>
              </w:txbxContent>
            </v:textbox>
          </v:shape>
        </w:pict>
      </w:r>
      <w:r w:rsidR="004C01B0" w:rsidRPr="00DB602C">
        <w:t xml:space="preserve">NB: BPV: </w:t>
      </w:r>
      <w:r w:rsidR="004C01B0">
        <w:t>b</w:t>
      </w:r>
      <w:r w:rsidR="004C01B0" w:rsidRPr="00DB602C">
        <w:t xml:space="preserve">ack </w:t>
      </w:r>
      <w:r w:rsidR="004C01B0">
        <w:t>p</w:t>
      </w:r>
      <w:r w:rsidR="004C01B0" w:rsidRPr="00DB602C">
        <w:t xml:space="preserve">ressure </w:t>
      </w:r>
      <w:r w:rsidR="004C01B0">
        <w:t>v</w:t>
      </w:r>
      <w:r w:rsidR="004C01B0" w:rsidRPr="00DB602C">
        <w:t>alve</w:t>
      </w:r>
      <w:r w:rsidR="004C01B0">
        <w:t>;</w:t>
      </w:r>
      <w:r w:rsidR="004C01B0" w:rsidRPr="00DB602C">
        <w:t xml:space="preserve"> BV: </w:t>
      </w:r>
      <w:r w:rsidR="004C01B0">
        <w:t>b</w:t>
      </w:r>
      <w:r w:rsidR="004C01B0" w:rsidRPr="00DB602C">
        <w:t xml:space="preserve">all </w:t>
      </w:r>
      <w:r w:rsidR="004C01B0">
        <w:t>v</w:t>
      </w:r>
      <w:r w:rsidR="004C01B0" w:rsidRPr="00DB602C">
        <w:t>alve</w:t>
      </w:r>
      <w:r w:rsidR="004C01B0">
        <w:t>;</w:t>
      </w:r>
      <w:r w:rsidR="004C01B0" w:rsidRPr="00DB602C">
        <w:t xml:space="preserve"> MV: </w:t>
      </w:r>
      <w:r w:rsidR="004C01B0">
        <w:t>m</w:t>
      </w:r>
      <w:r w:rsidR="004C01B0" w:rsidRPr="00DB602C">
        <w:t xml:space="preserve">otor </w:t>
      </w:r>
      <w:r w:rsidR="004C01B0">
        <w:t>v</w:t>
      </w:r>
      <w:r w:rsidR="004C01B0" w:rsidRPr="00DB602C">
        <w:t>alve</w:t>
      </w:r>
      <w:r w:rsidR="004C01B0">
        <w:t>;</w:t>
      </w:r>
      <w:r w:rsidR="004C01B0" w:rsidRPr="00DB602C">
        <w:t xml:space="preserve"> </w:t>
      </w:r>
      <w:r w:rsidR="004C01B0">
        <w:t xml:space="preserve">and </w:t>
      </w:r>
      <w:r w:rsidR="004C01B0" w:rsidRPr="00DB602C">
        <w:t xml:space="preserve">CV: </w:t>
      </w:r>
      <w:r w:rsidR="004C01B0">
        <w:t>c</w:t>
      </w:r>
      <w:r w:rsidR="004C01B0" w:rsidRPr="00DB602C">
        <w:t xml:space="preserve">heck </w:t>
      </w:r>
      <w:r w:rsidR="004C01B0">
        <w:t>v</w:t>
      </w:r>
      <w:r w:rsidR="004C01B0" w:rsidRPr="00DB602C">
        <w:t>alve</w:t>
      </w:r>
      <w:r w:rsidR="004C01B0">
        <w:t>.</w:t>
      </w:r>
      <w:r w:rsidR="004C01B0" w:rsidRPr="00DB602C">
        <w:t xml:space="preserve"> With the exception of the 3” poly</w:t>
      </w:r>
      <w:r w:rsidR="004C01B0">
        <w:t xml:space="preserve"> </w:t>
      </w:r>
      <w:r w:rsidR="004C01B0" w:rsidRPr="00DB602C">
        <w:t xml:space="preserve">pipe suction line, all piping </w:t>
      </w:r>
      <w:r w:rsidR="004C01B0">
        <w:t>was</w:t>
      </w:r>
      <w:r w:rsidR="004C01B0" w:rsidRPr="00DB602C">
        <w:t xml:space="preserve"> 2” Sch</w:t>
      </w:r>
      <w:r w:rsidR="00384C52">
        <w:t>edule</w:t>
      </w:r>
      <w:r w:rsidR="004C01B0" w:rsidRPr="00DB602C">
        <w:t xml:space="preserve"> 80.</w:t>
      </w:r>
    </w:p>
    <w:p w:rsidR="004C01B0" w:rsidRDefault="004C01B0" w:rsidP="00F346A7">
      <w:pPr>
        <w:tabs>
          <w:tab w:val="left" w:pos="90"/>
        </w:tabs>
        <w:jc w:val="both"/>
        <w:sectPr w:rsidR="004C01B0" w:rsidSect="00131407">
          <w:pgSz w:w="15840" w:h="12240" w:orient="landscape"/>
          <w:pgMar w:top="2304" w:right="1440" w:bottom="1440" w:left="1440" w:header="720" w:footer="144" w:gutter="0"/>
          <w:cols w:space="720"/>
          <w:docGrid w:linePitch="360"/>
        </w:sectPr>
      </w:pPr>
    </w:p>
    <w:p w:rsidR="00F55679" w:rsidRDefault="00F55679" w:rsidP="004C01B0">
      <w:pPr>
        <w:tabs>
          <w:tab w:val="left" w:pos="90"/>
        </w:tabs>
        <w:jc w:val="both"/>
      </w:pPr>
      <w:r w:rsidRPr="001441F9">
        <w:lastRenderedPageBreak/>
        <w:t>Not all type</w:t>
      </w:r>
      <w:r>
        <w:t>s</w:t>
      </w:r>
      <w:r w:rsidRPr="001441F9">
        <w:t xml:space="preserve"> of gas can be used for injection. There are stringent specs of gas that need be met before it </w:t>
      </w:r>
      <w:r>
        <w:t>is</w:t>
      </w:r>
      <w:r w:rsidRPr="001441F9">
        <w:t xml:space="preserve"> suitable </w:t>
      </w:r>
      <w:r>
        <w:t>(</w:t>
      </w:r>
      <w:r w:rsidRPr="001441F9">
        <w:t xml:space="preserve">see </w:t>
      </w:r>
      <w:r w:rsidR="000F4DEB">
        <w:t>Table</w:t>
      </w:r>
      <w:r w:rsidRPr="001441F9">
        <w:t xml:space="preserve">. </w:t>
      </w:r>
      <w:r>
        <w:t>6</w:t>
      </w:r>
      <w:r w:rsidRPr="001441F9">
        <w:t>.</w:t>
      </w:r>
      <w:r w:rsidR="000F4DEB">
        <w:t>1</w:t>
      </w:r>
      <w:r>
        <w:t>)</w:t>
      </w:r>
      <w:r w:rsidRPr="001441F9">
        <w:t>. The source gas has to be sweet gas, that is, it has to contain less than 50 ppm of H</w:t>
      </w:r>
      <w:r w:rsidRPr="000F4DEB">
        <w:rPr>
          <w:vertAlign w:val="subscript"/>
        </w:rPr>
        <w:t>2</w:t>
      </w:r>
      <w:r w:rsidRPr="001441F9">
        <w:t xml:space="preserve">S. </w:t>
      </w:r>
      <w:r>
        <w:t>Gas at higher c</w:t>
      </w:r>
      <w:r w:rsidRPr="001441F9">
        <w:t>oncentrations than that will cause damage</w:t>
      </w:r>
      <w:r>
        <w:t xml:space="preserve"> to</w:t>
      </w:r>
      <w:r w:rsidRPr="001441F9">
        <w:t xml:space="preserve"> the engine. Also, it is preferable that the gas heating value is less than 1400 BTU</w:t>
      </w:r>
      <w:r>
        <w:t>;</w:t>
      </w:r>
      <w:r w:rsidRPr="001441F9">
        <w:t xml:space="preserve"> otherwise</w:t>
      </w:r>
      <w:r>
        <w:t>,</w:t>
      </w:r>
      <w:r w:rsidRPr="001441F9">
        <w:t xml:space="preserve"> residue will be deposited from inefficient burning of the rich gas.  </w:t>
      </w:r>
    </w:p>
    <w:p w:rsidR="000F4DEB" w:rsidRDefault="000F4DEB" w:rsidP="000F4DEB">
      <w:pPr>
        <w:ind w:left="360"/>
        <w:jc w:val="both"/>
      </w:pPr>
      <w:r>
        <w:rPr>
          <w:b/>
        </w:rPr>
        <w:t>Table 6.1</w:t>
      </w:r>
      <w:r w:rsidRPr="008C2936">
        <w:rPr>
          <w:b/>
        </w:rPr>
        <w:t>:</w:t>
      </w:r>
      <w:r w:rsidRPr="001441F9">
        <w:t xml:space="preserve"> </w:t>
      </w:r>
      <w:r>
        <w:t>T</w:t>
      </w:r>
      <w:r w:rsidRPr="001441F9">
        <w:t>ypical gas analysis needed for compression design and selection</w:t>
      </w:r>
    </w:p>
    <w:p w:rsidR="00F55679" w:rsidRPr="001441F9" w:rsidRDefault="00F55679" w:rsidP="00B442F3">
      <w:pPr>
        <w:jc w:val="center"/>
        <w:rPr>
          <w:b/>
          <w:u w:val="single"/>
        </w:rPr>
      </w:pPr>
      <w:r w:rsidRPr="001441F9">
        <w:rPr>
          <w:b/>
          <w:noProof/>
          <w:u w:val="single"/>
          <w:lang w:bidi="ar-SA"/>
        </w:rPr>
        <w:drawing>
          <wp:inline distT="0" distB="0" distL="0" distR="0">
            <wp:extent cx="5305885" cy="3042745"/>
            <wp:effectExtent l="19050" t="0" r="9065" b="0"/>
            <wp:docPr id="3697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srcRect/>
                    <a:stretch>
                      <a:fillRect/>
                    </a:stretch>
                  </pic:blipFill>
                  <pic:spPr bwMode="auto">
                    <a:xfrm>
                      <a:off x="0" y="0"/>
                      <a:ext cx="5316062" cy="3048581"/>
                    </a:xfrm>
                    <a:prstGeom prst="rect">
                      <a:avLst/>
                    </a:prstGeom>
                    <a:noFill/>
                    <a:ln w="9525">
                      <a:noFill/>
                      <a:miter lim="800000"/>
                      <a:headEnd/>
                      <a:tailEnd/>
                    </a:ln>
                  </pic:spPr>
                </pic:pic>
              </a:graphicData>
            </a:graphic>
          </wp:inline>
        </w:drawing>
      </w:r>
    </w:p>
    <w:p w:rsidR="00F55679" w:rsidRPr="001441F9" w:rsidRDefault="00F55679" w:rsidP="00F55679">
      <w:pPr>
        <w:tabs>
          <w:tab w:val="left" w:pos="90"/>
        </w:tabs>
        <w:ind w:left="90"/>
        <w:jc w:val="both"/>
      </w:pPr>
      <w:r>
        <w:t>The s</w:t>
      </w:r>
      <w:r w:rsidRPr="001441F9">
        <w:t xml:space="preserve">upply of gas from the offset well will eventually phase away and be used only for restart operations. </w:t>
      </w:r>
      <w:r>
        <w:t>Because</w:t>
      </w:r>
      <w:r w:rsidRPr="001441F9">
        <w:t xml:space="preserve"> the well</w:t>
      </w:r>
      <w:r>
        <w:t>-</w:t>
      </w:r>
      <w:r w:rsidRPr="001441F9">
        <w:t xml:space="preserve">produced liquids and both formation and injection gas, the total stream </w:t>
      </w:r>
      <w:r>
        <w:t>was</w:t>
      </w:r>
      <w:r w:rsidRPr="001441F9">
        <w:t xml:space="preserve"> taken to a 2</w:t>
      </w:r>
      <w:r>
        <w:t>-</w:t>
      </w:r>
      <w:r w:rsidRPr="001441F9">
        <w:t>phase separator where the liquids drop</w:t>
      </w:r>
      <w:r>
        <w:t>ped</w:t>
      </w:r>
      <w:r w:rsidRPr="001441F9">
        <w:t xml:space="preserve"> to the bottom of the vessel and </w:t>
      </w:r>
      <w:r>
        <w:t>were</w:t>
      </w:r>
      <w:r w:rsidRPr="001441F9">
        <w:t xml:space="preserve"> sent to the central tank battery. The gas </w:t>
      </w:r>
      <w:r>
        <w:t>was</w:t>
      </w:r>
      <w:r w:rsidRPr="001441F9">
        <w:t xml:space="preserve"> taken out of the outlet of the scrubber and plumbed back to the suction line where the pressure </w:t>
      </w:r>
      <w:r>
        <w:t>was</w:t>
      </w:r>
      <w:r w:rsidRPr="001441F9">
        <w:t xml:space="preserve"> regulated before it enter</w:t>
      </w:r>
      <w:r>
        <w:t>ed</w:t>
      </w:r>
      <w:r w:rsidRPr="001441F9">
        <w:t xml:space="preserve"> the compressor. Another line </w:t>
      </w:r>
      <w:r>
        <w:t>was</w:t>
      </w:r>
      <w:r w:rsidRPr="001441F9">
        <w:t xml:space="preserve"> laid from the separator to carry </w:t>
      </w:r>
      <w:r>
        <w:t xml:space="preserve">the </w:t>
      </w:r>
      <w:r w:rsidRPr="001441F9">
        <w:t xml:space="preserve">excess gas to the sales line </w:t>
      </w:r>
      <w:r>
        <w:t xml:space="preserve">to </w:t>
      </w:r>
      <w:r w:rsidRPr="001441F9">
        <w:t>avoid backups due to higher than anticipated gas volumes that exceed</w:t>
      </w:r>
      <w:r>
        <w:t>ed</w:t>
      </w:r>
      <w:r w:rsidRPr="001441F9">
        <w:t xml:space="preserve"> the compressor capacity or unplanned shut downs and </w:t>
      </w:r>
      <w:r w:rsidRPr="001441F9">
        <w:lastRenderedPageBreak/>
        <w:t>upsets of the compressor.</w:t>
      </w:r>
      <w:r>
        <w:t xml:space="preserve"> </w:t>
      </w:r>
      <w:r w:rsidR="000F4DEB">
        <w:t>In</w:t>
      </w:r>
      <w:r w:rsidRPr="001441F9">
        <w:t xml:space="preserve"> absence of automation, the injection rate </w:t>
      </w:r>
      <w:r>
        <w:t>was</w:t>
      </w:r>
      <w:r w:rsidRPr="001441F9">
        <w:t xml:space="preserve"> inferred from the compressor performance curves and </w:t>
      </w:r>
      <w:r>
        <w:t>was</w:t>
      </w:r>
      <w:r w:rsidRPr="001441F9">
        <w:t xml:space="preserve"> manipulated by varying suction and discharge pressures. Fig</w:t>
      </w:r>
      <w:r>
        <w:t>ure</w:t>
      </w:r>
      <w:r w:rsidRPr="001441F9">
        <w:t xml:space="preserve"> </w:t>
      </w:r>
      <w:r>
        <w:t>6</w:t>
      </w:r>
      <w:r w:rsidRPr="001441F9">
        <w:t>.</w:t>
      </w:r>
      <w:r w:rsidR="0044508E">
        <w:t>7</w:t>
      </w:r>
      <w:r w:rsidRPr="001441F9">
        <w:t xml:space="preserve"> </w:t>
      </w:r>
      <w:r w:rsidR="000F4DEB">
        <w:t>shows</w:t>
      </w:r>
      <w:r w:rsidRPr="001441F9">
        <w:t xml:space="preserve"> the compressor performance curve used in this experiment</w:t>
      </w:r>
      <w:r>
        <w:t xml:space="preserve"> (</w:t>
      </w:r>
      <w:r w:rsidRPr="001441F9">
        <w:t>Courtesy of Compresco Partners L.P.</w:t>
      </w:r>
      <w:r>
        <w:t>).</w:t>
      </w:r>
    </w:p>
    <w:p w:rsidR="00F55679" w:rsidRDefault="00F55679" w:rsidP="007602EF">
      <w:pPr>
        <w:tabs>
          <w:tab w:val="left" w:pos="0"/>
        </w:tabs>
        <w:jc w:val="center"/>
      </w:pPr>
      <w:r w:rsidRPr="001441F9">
        <w:rPr>
          <w:noProof/>
          <w:lang w:bidi="ar-SA"/>
        </w:rPr>
        <w:drawing>
          <wp:inline distT="0" distB="0" distL="0" distR="0">
            <wp:extent cx="5311140" cy="3502799"/>
            <wp:effectExtent l="19050" t="0" r="3810" b="0"/>
            <wp:docPr id="369791" name="Picture 31" descr="http://www.compressco.com/images/PerformanceCurves/PerfCharNew/PerfChar3500ft50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pressco.com/images/PerformanceCurves/PerfCharNew/PerfChar3500ft50_100.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18229" cy="3507475"/>
                    </a:xfrm>
                    <a:prstGeom prst="rect">
                      <a:avLst/>
                    </a:prstGeom>
                    <a:noFill/>
                    <a:ln>
                      <a:noFill/>
                    </a:ln>
                  </pic:spPr>
                </pic:pic>
              </a:graphicData>
            </a:graphic>
          </wp:inline>
        </w:drawing>
      </w:r>
      <w:r w:rsidRPr="008C2936">
        <w:rPr>
          <w:b/>
        </w:rPr>
        <w:t xml:space="preserve"> </w:t>
      </w:r>
      <w:r>
        <w:rPr>
          <w:b/>
        </w:rPr>
        <w:t xml:space="preserve">Figure </w:t>
      </w:r>
      <w:r w:rsidRPr="008C2936">
        <w:rPr>
          <w:b/>
        </w:rPr>
        <w:t>6.</w:t>
      </w:r>
      <w:r w:rsidR="0044508E">
        <w:rPr>
          <w:b/>
        </w:rPr>
        <w:t>7</w:t>
      </w:r>
      <w:r w:rsidRPr="008C2936">
        <w:rPr>
          <w:b/>
        </w:rPr>
        <w:t>:</w:t>
      </w:r>
      <w:r w:rsidRPr="001441F9">
        <w:t xml:space="preserve"> Compressor performance curves</w:t>
      </w:r>
    </w:p>
    <w:p w:rsidR="00F55679" w:rsidRPr="00DB602C" w:rsidRDefault="00F55679" w:rsidP="00F55679">
      <w:pPr>
        <w:tabs>
          <w:tab w:val="left" w:pos="90"/>
        </w:tabs>
        <w:ind w:left="90"/>
        <w:jc w:val="both"/>
        <w:rPr>
          <w:b/>
        </w:rPr>
      </w:pPr>
      <w:r w:rsidRPr="00DB602C">
        <w:rPr>
          <w:b/>
        </w:rPr>
        <w:t>6.3</w:t>
      </w:r>
      <w:r>
        <w:rPr>
          <w:b/>
        </w:rPr>
        <w:tab/>
      </w:r>
      <w:r w:rsidRPr="00DB602C">
        <w:rPr>
          <w:b/>
        </w:rPr>
        <w:t xml:space="preserve">Operational </w:t>
      </w:r>
      <w:r>
        <w:rPr>
          <w:b/>
        </w:rPr>
        <w:t>i</w:t>
      </w:r>
      <w:r w:rsidRPr="00DB602C">
        <w:rPr>
          <w:b/>
        </w:rPr>
        <w:t>ssues and solutions</w:t>
      </w:r>
    </w:p>
    <w:p w:rsidR="00F55679" w:rsidRDefault="00FB175C" w:rsidP="00F55679">
      <w:pPr>
        <w:tabs>
          <w:tab w:val="left" w:pos="90"/>
        </w:tabs>
        <w:ind w:left="90"/>
        <w:jc w:val="both"/>
      </w:pPr>
      <w:r>
        <w:t>F</w:t>
      </w:r>
      <w:r w:rsidR="00F55679" w:rsidRPr="001441F9">
        <w:t xml:space="preserve">ew issues can </w:t>
      </w:r>
      <w:r w:rsidR="00F55679">
        <w:t>a</w:t>
      </w:r>
      <w:r w:rsidR="00F55679" w:rsidRPr="001441F9">
        <w:t xml:space="preserve">rise </w:t>
      </w:r>
      <w:r w:rsidR="00F55679">
        <w:t>during</w:t>
      </w:r>
      <w:r w:rsidR="00F55679" w:rsidRPr="001441F9">
        <w:t xml:space="preserve"> this operation. They could be surface or bottom</w:t>
      </w:r>
      <w:r w:rsidR="00F55679">
        <w:t xml:space="preserve"> </w:t>
      </w:r>
      <w:r w:rsidR="00F55679" w:rsidRPr="001441F9">
        <w:t>hole</w:t>
      </w:r>
      <w:r>
        <w:t xml:space="preserve"> </w:t>
      </w:r>
      <w:r w:rsidR="00F55679" w:rsidRPr="001441F9">
        <w:t>related. Following is a list of potential problems and solutions to rectify them.</w:t>
      </w:r>
    </w:p>
    <w:p w:rsidR="00F55679" w:rsidRPr="00DB602C" w:rsidRDefault="00F55679" w:rsidP="00F55679">
      <w:pPr>
        <w:pStyle w:val="ListParagraph"/>
        <w:tabs>
          <w:tab w:val="left" w:pos="90"/>
        </w:tabs>
        <w:ind w:left="90"/>
        <w:jc w:val="both"/>
        <w:rPr>
          <w:b/>
        </w:rPr>
      </w:pPr>
      <w:r>
        <w:rPr>
          <w:b/>
        </w:rPr>
        <w:t>6.3.1</w:t>
      </w:r>
      <w:r>
        <w:rPr>
          <w:b/>
        </w:rPr>
        <w:tab/>
      </w:r>
      <w:r w:rsidR="00C719B8">
        <w:rPr>
          <w:b/>
        </w:rPr>
        <w:t>C</w:t>
      </w:r>
      <w:r w:rsidRPr="00DB602C">
        <w:rPr>
          <w:b/>
        </w:rPr>
        <w:t>ompressor down on maximum discharge pressure</w:t>
      </w:r>
    </w:p>
    <w:p w:rsidR="00F55679" w:rsidRDefault="00F55679" w:rsidP="00F55679">
      <w:pPr>
        <w:tabs>
          <w:tab w:val="left" w:pos="90"/>
        </w:tabs>
        <w:ind w:left="90"/>
        <w:jc w:val="both"/>
      </w:pPr>
      <w:r w:rsidRPr="001441F9">
        <w:t>In case the compressor repeatedly goes down on high discharge, the</w:t>
      </w:r>
      <w:r>
        <w:t xml:space="preserve"> following </w:t>
      </w:r>
      <w:r w:rsidRPr="001441F9">
        <w:t>causes should be investigated</w:t>
      </w:r>
      <w:r>
        <w:t xml:space="preserve">. </w:t>
      </w:r>
      <w:r w:rsidRPr="001441F9">
        <w:t xml:space="preserve">The volume of liquid accumulated in the wellbore </w:t>
      </w:r>
      <w:r>
        <w:t>may be</w:t>
      </w:r>
      <w:r w:rsidRPr="001441F9">
        <w:t xml:space="preserve"> high. Th</w:t>
      </w:r>
      <w:r>
        <w:t>is</w:t>
      </w:r>
      <w:r w:rsidRPr="001441F9">
        <w:t xml:space="preserve"> can be resolved by reducing the liquid volume in the well before starting the compressor injection</w:t>
      </w:r>
      <w:r>
        <w:t>,</w:t>
      </w:r>
      <w:r w:rsidRPr="001441F9">
        <w:t xml:space="preserve"> which can be done either by swabbing the well or using the </w:t>
      </w:r>
      <w:r w:rsidRPr="001441F9">
        <w:lastRenderedPageBreak/>
        <w:t xml:space="preserve">compressor injection down both </w:t>
      </w:r>
      <w:r>
        <w:t xml:space="preserve">the </w:t>
      </w:r>
      <w:r w:rsidRPr="001441F9">
        <w:t xml:space="preserve">casing annulus and tubing to push the fluid level back to the reservoir. </w:t>
      </w:r>
      <w:r>
        <w:t xml:space="preserve">This could also be caused by the </w:t>
      </w:r>
      <w:r w:rsidRPr="001441F9">
        <w:t>lifting point in the wellbore being too deep</w:t>
      </w:r>
      <w:r>
        <w:t>;</w:t>
      </w:r>
      <w:r w:rsidRPr="001441F9">
        <w:t xml:space="preserve"> in which case, it is necessary to move the injection point to a shallower depth by introducing new tubing perforations. Th</w:t>
      </w:r>
      <w:r>
        <w:t>is solution</w:t>
      </w:r>
      <w:r w:rsidRPr="001441F9">
        <w:t xml:space="preserve"> is not optimal because it still leaves the section below the injection point exposed to the potential of liquid loading. </w:t>
      </w:r>
      <w:r>
        <w:t>I</w:t>
      </w:r>
      <w:r w:rsidR="000F4DEB">
        <w:t xml:space="preserve">f this issue keeps </w:t>
      </w:r>
      <w:r w:rsidRPr="001441F9">
        <w:t>occurring, then conventional gas lift might be a better solution.  Other causes c</w:t>
      </w:r>
      <w:r>
        <w:t>ould</w:t>
      </w:r>
      <w:r w:rsidRPr="001441F9">
        <w:t xml:space="preserve"> be as simple as a malfunctioning discharge valve can. In that case</w:t>
      </w:r>
      <w:r>
        <w:t>,</w:t>
      </w:r>
      <w:r w:rsidRPr="001441F9">
        <w:t xml:space="preserve"> a routine check and maintenance of </w:t>
      </w:r>
      <w:r>
        <w:t xml:space="preserve">the </w:t>
      </w:r>
      <w:r w:rsidRPr="001441F9">
        <w:t>valve to ensure proper functioning would suffice.</w:t>
      </w:r>
    </w:p>
    <w:p w:rsidR="00F55679" w:rsidRPr="00DB602C" w:rsidRDefault="00F55679" w:rsidP="00F55679">
      <w:pPr>
        <w:pStyle w:val="ListParagraph"/>
        <w:tabs>
          <w:tab w:val="left" w:pos="90"/>
        </w:tabs>
        <w:ind w:left="90"/>
        <w:jc w:val="both"/>
        <w:rPr>
          <w:b/>
        </w:rPr>
      </w:pPr>
      <w:r>
        <w:rPr>
          <w:b/>
        </w:rPr>
        <w:t>6.3.2</w:t>
      </w:r>
      <w:r>
        <w:rPr>
          <w:b/>
        </w:rPr>
        <w:tab/>
      </w:r>
      <w:r w:rsidR="00C719B8">
        <w:rPr>
          <w:b/>
        </w:rPr>
        <w:t>C</w:t>
      </w:r>
      <w:r w:rsidRPr="00DB602C">
        <w:rPr>
          <w:b/>
        </w:rPr>
        <w:t>ompressor down on low suction pressure</w:t>
      </w:r>
    </w:p>
    <w:p w:rsidR="00F55679" w:rsidRDefault="00F55679" w:rsidP="00F55679">
      <w:pPr>
        <w:tabs>
          <w:tab w:val="left" w:pos="90"/>
        </w:tabs>
        <w:ind w:left="90"/>
        <w:jc w:val="both"/>
      </w:pPr>
      <w:r w:rsidRPr="001441F9">
        <w:t xml:space="preserve">Issues </w:t>
      </w:r>
      <w:r>
        <w:t>such as</w:t>
      </w:r>
      <w:r w:rsidRPr="001441F9">
        <w:t xml:space="preserve"> low gas supply to </w:t>
      </w:r>
      <w:r>
        <w:t xml:space="preserve">the </w:t>
      </w:r>
      <w:r w:rsidRPr="001441F9">
        <w:t xml:space="preserve">compressor or </w:t>
      </w:r>
      <w:r>
        <w:t xml:space="preserve">a </w:t>
      </w:r>
      <w:r w:rsidRPr="001441F9">
        <w:t>malfunctioning suction valve will cause the compressor to continuously go down on low suction. To avoid these interruptions to the operation</w:t>
      </w:r>
      <w:r>
        <w:t>,</w:t>
      </w:r>
      <w:r w:rsidRPr="001441F9">
        <w:t xml:space="preserve"> it is important to keep </w:t>
      </w:r>
      <w:r>
        <w:t xml:space="preserve">the </w:t>
      </w:r>
      <w:r w:rsidRPr="001441F9">
        <w:t>supply gas steady by adding a recirculation line or gas buyback meter in addition to having a maintenance program to routinely check the suction control valve to ensure proper functioning. Hydrate formation, especially in cold weather conditions, will cause</w:t>
      </w:r>
      <w:r>
        <w:t xml:space="preserve"> an</w:t>
      </w:r>
      <w:r w:rsidRPr="001441F9">
        <w:t xml:space="preserve"> interruption </w:t>
      </w:r>
      <w:r>
        <w:t>in</w:t>
      </w:r>
      <w:r w:rsidRPr="001441F9">
        <w:t xml:space="preserve"> supply gas or freeze the controls of the valve. In the latter case, heat tracing the lines and valves and/or injecting methanol will help the lines stay clear and ensure th</w:t>
      </w:r>
      <w:r>
        <w:t xml:space="preserve">at the </w:t>
      </w:r>
      <w:r w:rsidRPr="001441F9">
        <w:t>valve function</w:t>
      </w:r>
      <w:r>
        <w:t>s</w:t>
      </w:r>
      <w:r w:rsidRPr="001441F9">
        <w:t xml:space="preserve"> normally.</w:t>
      </w:r>
    </w:p>
    <w:p w:rsidR="00F55679" w:rsidRDefault="00F55679" w:rsidP="00F55679">
      <w:pPr>
        <w:tabs>
          <w:tab w:val="left" w:pos="90"/>
        </w:tabs>
        <w:ind w:left="90"/>
        <w:jc w:val="both"/>
      </w:pPr>
      <w:r w:rsidRPr="00DB602C">
        <w:rPr>
          <w:b/>
        </w:rPr>
        <w:t>6.3.3</w:t>
      </w:r>
      <w:r>
        <w:tab/>
      </w:r>
      <w:r w:rsidRPr="00D51969">
        <w:rPr>
          <w:b/>
        </w:rPr>
        <w:t>Monitoring p</w:t>
      </w:r>
      <w:r>
        <w:rPr>
          <w:b/>
        </w:rPr>
        <w:t>ressure</w:t>
      </w:r>
    </w:p>
    <w:p w:rsidR="00F55679" w:rsidRDefault="00F55679" w:rsidP="00F55679">
      <w:pPr>
        <w:tabs>
          <w:tab w:val="left" w:pos="90"/>
        </w:tabs>
        <w:jc w:val="both"/>
      </w:pPr>
      <w:r w:rsidRPr="001441F9">
        <w:t xml:space="preserve">Monitoring casing and tubing pressure </w:t>
      </w:r>
      <w:r>
        <w:t>was</w:t>
      </w:r>
      <w:r w:rsidRPr="001441F9">
        <w:t xml:space="preserve"> also used to evaluate the effectiveness of the process. </w:t>
      </w:r>
      <w:r w:rsidR="000F4DEB">
        <w:t xml:space="preserve">The following are some observations </w:t>
      </w:r>
      <w:r>
        <w:t>noted</w:t>
      </w:r>
      <w:r w:rsidR="000F4DEB">
        <w:t xml:space="preserve"> during the operation</w:t>
      </w:r>
      <w:r>
        <w:t>:</w:t>
      </w:r>
      <w:r w:rsidRPr="001441F9">
        <w:t xml:space="preserve"> </w:t>
      </w:r>
    </w:p>
    <w:p w:rsidR="00F55679" w:rsidRDefault="00F55679" w:rsidP="00F55679">
      <w:pPr>
        <w:pStyle w:val="ListParagraph"/>
        <w:numPr>
          <w:ilvl w:val="0"/>
          <w:numId w:val="17"/>
        </w:numPr>
        <w:tabs>
          <w:tab w:val="left" w:pos="90"/>
        </w:tabs>
        <w:jc w:val="both"/>
      </w:pPr>
      <w:r>
        <w:t>Equalized casing and tubing pressures</w:t>
      </w:r>
    </w:p>
    <w:p w:rsidR="00F55679" w:rsidRDefault="00F55679" w:rsidP="00F55679">
      <w:pPr>
        <w:pStyle w:val="ListParagraph"/>
        <w:numPr>
          <w:ilvl w:val="0"/>
          <w:numId w:val="17"/>
        </w:numPr>
        <w:tabs>
          <w:tab w:val="left" w:pos="90"/>
        </w:tabs>
        <w:jc w:val="both"/>
      </w:pPr>
      <w:r>
        <w:lastRenderedPageBreak/>
        <w:t xml:space="preserve">Equalized or quasi-equalized volume of both </w:t>
      </w:r>
      <w:r w:rsidRPr="001441F9">
        <w:t xml:space="preserve">injection </w:t>
      </w:r>
      <w:r>
        <w:t xml:space="preserve">and produced </w:t>
      </w:r>
      <w:r w:rsidRPr="001441F9">
        <w:t xml:space="preserve">gas </w:t>
      </w:r>
    </w:p>
    <w:p w:rsidR="00F55679" w:rsidRDefault="00F55679" w:rsidP="00F55679">
      <w:pPr>
        <w:pStyle w:val="ListParagraph"/>
        <w:numPr>
          <w:ilvl w:val="0"/>
          <w:numId w:val="17"/>
        </w:numPr>
        <w:tabs>
          <w:tab w:val="left" w:pos="90"/>
        </w:tabs>
        <w:jc w:val="both"/>
      </w:pPr>
      <w:r>
        <w:t>L</w:t>
      </w:r>
      <w:r w:rsidRPr="001441F9">
        <w:t xml:space="preserve">ow to no fluid production observed at </w:t>
      </w:r>
      <w:r>
        <w:t xml:space="preserve">the </w:t>
      </w:r>
      <w:r w:rsidRPr="001441F9">
        <w:t xml:space="preserve">surface </w:t>
      </w:r>
    </w:p>
    <w:p w:rsidR="00F55679" w:rsidRDefault="00F55679" w:rsidP="00F55679">
      <w:pPr>
        <w:pStyle w:val="ListParagraph"/>
        <w:numPr>
          <w:ilvl w:val="0"/>
          <w:numId w:val="17"/>
        </w:numPr>
        <w:tabs>
          <w:tab w:val="left" w:pos="90"/>
        </w:tabs>
        <w:jc w:val="both"/>
      </w:pPr>
      <w:r>
        <w:t>L</w:t>
      </w:r>
      <w:r w:rsidRPr="001441F9">
        <w:t xml:space="preserve">ow fluid level in the well, confirmed by a pressure gradient </w:t>
      </w:r>
      <w:r>
        <w:t xml:space="preserve">survey </w:t>
      </w:r>
      <w:r w:rsidRPr="001441F9">
        <w:t xml:space="preserve">or fluid </w:t>
      </w:r>
      <w:r>
        <w:t>shot</w:t>
      </w:r>
      <w:r w:rsidRPr="001441F9">
        <w:t xml:space="preserve">. </w:t>
      </w:r>
    </w:p>
    <w:p w:rsidR="00F55679" w:rsidRPr="001441F9" w:rsidRDefault="00F55679" w:rsidP="00F55679">
      <w:pPr>
        <w:tabs>
          <w:tab w:val="left" w:pos="90"/>
        </w:tabs>
        <w:jc w:val="both"/>
      </w:pPr>
      <w:r w:rsidRPr="001441F9">
        <w:t>The combination</w:t>
      </w:r>
      <w:r w:rsidR="00885B76">
        <w:t xml:space="preserve"> of the conditions described above</w:t>
      </w:r>
      <w:r w:rsidRPr="001441F9">
        <w:t xml:space="preserve"> is typically an indication of </w:t>
      </w:r>
      <w:r>
        <w:t xml:space="preserve">reduced inflow performance due to </w:t>
      </w:r>
      <w:r w:rsidRPr="001441F9">
        <w:t xml:space="preserve">either “in-reservoir conditions” </w:t>
      </w:r>
      <w:r>
        <w:t>such as</w:t>
      </w:r>
      <w:r w:rsidRPr="001441F9">
        <w:t xml:space="preserve"> low reservoir deliverability </w:t>
      </w:r>
      <w:r>
        <w:t>caused by</w:t>
      </w:r>
      <w:r w:rsidRPr="001441F9">
        <w:t xml:space="preserve"> depletion or skin, or “in</w:t>
      </w:r>
      <w:r>
        <w:t>-</w:t>
      </w:r>
      <w:r w:rsidRPr="001441F9">
        <w:t xml:space="preserve">wellbore conditions” </w:t>
      </w:r>
      <w:r>
        <w:t>caused by</w:t>
      </w:r>
      <w:r w:rsidRPr="001441F9">
        <w:t xml:space="preserve"> blockage due to scal</w:t>
      </w:r>
      <w:r>
        <w:t>ing</w:t>
      </w:r>
      <w:r w:rsidRPr="001441F9">
        <w:t xml:space="preserve"> from incompatible water sources, paraffin, or sand from the fracturing treatment or formation. lower</w:t>
      </w:r>
      <w:r>
        <w:t>ing the</w:t>
      </w:r>
      <w:r w:rsidRPr="001441F9">
        <w:t xml:space="preserve"> tubing to reach </w:t>
      </w:r>
      <w:r>
        <w:t xml:space="preserve">a </w:t>
      </w:r>
      <w:r w:rsidRPr="001441F9">
        <w:t>new fluid level or cleaning the well out and/or re-stimulating it to re-establish reservoir deliverability</w:t>
      </w:r>
      <w:r w:rsidRPr="000F5738">
        <w:t xml:space="preserve"> </w:t>
      </w:r>
      <w:r>
        <w:t>are all potential solutions to resolve the low deliverability issue</w:t>
      </w:r>
      <w:r w:rsidRPr="001441F9">
        <w:t>.</w:t>
      </w:r>
      <w:r>
        <w:t xml:space="preserve"> </w:t>
      </w:r>
      <w:r w:rsidRPr="001441F9">
        <w:t>Another issue that can be encountered, especially after the initial startup, is climbing casing and tubing pressures. The latter issue is mainly caused by higher injection volume and discharge pressure than necessary and/or the presence of restrictions causing back pressure. To resolve this issue</w:t>
      </w:r>
      <w:r>
        <w:t>,</w:t>
      </w:r>
      <w:r w:rsidRPr="001441F9">
        <w:t xml:space="preserve"> it is recommended to reduce </w:t>
      </w:r>
      <w:r>
        <w:t xml:space="preserve">the </w:t>
      </w:r>
      <w:r w:rsidRPr="001441F9">
        <w:t xml:space="preserve">injection volume or reduce </w:t>
      </w:r>
      <w:r>
        <w:t xml:space="preserve">the </w:t>
      </w:r>
      <w:r w:rsidRPr="001441F9">
        <w:t>discharge pressure</w:t>
      </w:r>
      <w:r>
        <w:t>.</w:t>
      </w:r>
      <w:r w:rsidRPr="001441F9">
        <w:t xml:space="preserve"> </w:t>
      </w:r>
      <w:r>
        <w:t>T</w:t>
      </w:r>
      <w:r w:rsidRPr="001441F9">
        <w:t>he latter can be done if a back pressure valve is set downstream from the compressor discharge</w:t>
      </w:r>
      <w:r>
        <w:t>. The restrictions and/or</w:t>
      </w:r>
      <w:r w:rsidRPr="001441F9">
        <w:t xml:space="preserve"> pressure drop points</w:t>
      </w:r>
      <w:r>
        <w:t xml:space="preserve"> could also be reduced</w:t>
      </w:r>
      <w:r w:rsidRPr="001441F9">
        <w:t xml:space="preserve">, i.e. </w:t>
      </w:r>
      <w:r>
        <w:t xml:space="preserve">by </w:t>
      </w:r>
      <w:r w:rsidRPr="001441F9">
        <w:t>open</w:t>
      </w:r>
      <w:r>
        <w:t>ing</w:t>
      </w:r>
      <w:r w:rsidRPr="001441F9">
        <w:t xml:space="preserve"> the choke</w:t>
      </w:r>
      <w:r>
        <w:t xml:space="preserve"> and </w:t>
      </w:r>
      <w:r w:rsidRPr="001441F9">
        <w:t>reduc</w:t>
      </w:r>
      <w:r>
        <w:t>ing</w:t>
      </w:r>
      <w:r w:rsidRPr="001441F9">
        <w:t xml:space="preserve"> elbows.</w:t>
      </w:r>
      <w:r>
        <w:t xml:space="preserve"> </w:t>
      </w:r>
      <w:r w:rsidRPr="001441F9">
        <w:t>Low casing and tubing pressures can also occur</w:t>
      </w:r>
      <w:r>
        <w:t>,</w:t>
      </w:r>
      <w:r w:rsidRPr="001441F9">
        <w:t xml:space="preserve"> especially i</w:t>
      </w:r>
      <w:r>
        <w:t>n</w:t>
      </w:r>
      <w:r w:rsidRPr="001441F9">
        <w:t xml:space="preserve"> the presence of a thief zone or injection line leaks. Typically, raising </w:t>
      </w:r>
      <w:r>
        <w:t xml:space="preserve">the </w:t>
      </w:r>
      <w:r w:rsidRPr="001441F9">
        <w:t>tubing above the thief zone or insert</w:t>
      </w:r>
      <w:r>
        <w:t>ing</w:t>
      </w:r>
      <w:r w:rsidRPr="001441F9">
        <w:t xml:space="preserve"> circulating holes above it while reducing the discharge pressure and/or injection rate can resolve the low pressure problem. As for injection line leaks, implementing routine </w:t>
      </w:r>
      <w:r>
        <w:t xml:space="preserve">maintenance and </w:t>
      </w:r>
      <w:r w:rsidRPr="001441F9">
        <w:t>visual inspections is the first line of defense to resolve the issue.</w:t>
      </w:r>
    </w:p>
    <w:p w:rsidR="00F55679" w:rsidRPr="0071094B" w:rsidRDefault="00F55679" w:rsidP="00F55679">
      <w:pPr>
        <w:jc w:val="center"/>
        <w:rPr>
          <w:b/>
          <w:sz w:val="28"/>
          <w:szCs w:val="28"/>
        </w:rPr>
      </w:pPr>
      <w:r w:rsidRPr="0071094B">
        <w:rPr>
          <w:b/>
          <w:sz w:val="28"/>
          <w:szCs w:val="28"/>
        </w:rPr>
        <w:lastRenderedPageBreak/>
        <w:t>CHAPTER VII</w:t>
      </w:r>
    </w:p>
    <w:p w:rsidR="00F55679" w:rsidRDefault="00F55679" w:rsidP="00F55679">
      <w:pPr>
        <w:jc w:val="center"/>
        <w:rPr>
          <w:b/>
          <w:sz w:val="28"/>
          <w:szCs w:val="28"/>
        </w:rPr>
      </w:pPr>
      <w:r>
        <w:rPr>
          <w:b/>
          <w:sz w:val="28"/>
          <w:szCs w:val="28"/>
        </w:rPr>
        <w:t>Experimental results</w:t>
      </w:r>
    </w:p>
    <w:p w:rsidR="004C2830" w:rsidRDefault="004C2830" w:rsidP="00F55679">
      <w:pPr>
        <w:jc w:val="both"/>
      </w:pPr>
    </w:p>
    <w:p w:rsidR="00F55679" w:rsidRPr="005E09BD" w:rsidRDefault="00FE1054" w:rsidP="00F55679">
      <w:pPr>
        <w:jc w:val="both"/>
      </w:pPr>
      <w:r>
        <w:t xml:space="preserve">The previous chapter </w:t>
      </w:r>
      <w:r w:rsidR="00147544">
        <w:t xml:space="preserve">described the experimental setup and equipment used in order to execute the procedure to identify the effective </w:t>
      </w:r>
      <w:r w:rsidR="004C2830">
        <w:t>lift rate. In this chapter, data gathered from the experiment are analyzed and compared to the predictions from the critical gas rate models including the new model, the horizontal well models, Veeken model and Belfroid model, and the conventional vertical well models, Turner model and Coleman model.</w:t>
      </w:r>
      <w:r w:rsidR="00B700A9">
        <w:t xml:space="preserve"> </w:t>
      </w:r>
      <w:r w:rsidR="00E32AE1">
        <w:t>As discussed in the literature review chapter, Belfroid’s model is a merger between the Turner model and the Fiedler sha</w:t>
      </w:r>
      <w:r w:rsidR="00BB557B">
        <w:t>pe function</w:t>
      </w:r>
      <w:r w:rsidR="00EC66DE">
        <w:t xml:space="preserve"> which</w:t>
      </w:r>
      <w:r w:rsidR="00BB557B">
        <w:t xml:space="preserve"> attaches a </w:t>
      </w:r>
      <w:r w:rsidR="00E32AE1">
        <w:t>dependen</w:t>
      </w:r>
      <w:r w:rsidR="00BB557B">
        <w:t>cy of the</w:t>
      </w:r>
      <w:r w:rsidR="00E32AE1">
        <w:t xml:space="preserve"> </w:t>
      </w:r>
      <w:r w:rsidR="00BB557B">
        <w:t>model to</w:t>
      </w:r>
      <w:r w:rsidR="00E32AE1">
        <w:t xml:space="preserve"> the deviation angle </w:t>
      </w:r>
      <w:r w:rsidR="00276C87">
        <w:rPr>
          <w:rFonts w:ascii="Symbol" w:hAnsi="Symbol"/>
        </w:rPr>
        <w:t></w:t>
      </w:r>
      <w:r w:rsidR="00BB557B">
        <w:t>. Th</w:t>
      </w:r>
      <w:r w:rsidR="00287747">
        <w:t xml:space="preserve">e latter </w:t>
      </w:r>
      <w:r w:rsidR="00EC66DE">
        <w:t xml:space="preserve">dependence results in a </w:t>
      </w:r>
      <w:r w:rsidR="00BB557B">
        <w:t xml:space="preserve">maximum </w:t>
      </w:r>
      <w:r w:rsidR="00EC66DE">
        <w:t xml:space="preserve">of 35% </w:t>
      </w:r>
      <w:r w:rsidR="00BB557B">
        <w:t>rate</w:t>
      </w:r>
      <w:r w:rsidR="00EC66DE">
        <w:t xml:space="preserve"> increase</w:t>
      </w:r>
      <w:r w:rsidR="00BB557B">
        <w:t xml:space="preserve"> </w:t>
      </w:r>
      <w:r w:rsidR="000501D3">
        <w:t xml:space="preserve">over the </w:t>
      </w:r>
      <w:r w:rsidR="00EC66DE">
        <w:t xml:space="preserve">critical gas rate calculated using the </w:t>
      </w:r>
      <w:r w:rsidR="000501D3">
        <w:t xml:space="preserve">Turner </w:t>
      </w:r>
      <w:r w:rsidR="00EC66DE">
        <w:t>model and this peak increase</w:t>
      </w:r>
      <w:r w:rsidR="000501D3">
        <w:t xml:space="preserve"> occurs at 53</w:t>
      </w:r>
      <w:r w:rsidR="000501D3" w:rsidRPr="000501D3">
        <w:rPr>
          <w:vertAlign w:val="superscript"/>
        </w:rPr>
        <w:t>o</w:t>
      </w:r>
      <w:r w:rsidR="000501D3">
        <w:t xml:space="preserve"> inclination.</w:t>
      </w:r>
      <w:r w:rsidR="00EC66DE">
        <w:t xml:space="preserve"> At the latter </w:t>
      </w:r>
      <w:r w:rsidR="00287747">
        <w:t>inclination</w:t>
      </w:r>
      <w:r w:rsidR="00EC66DE">
        <w:t>, the Belfroid model critical gas rate prediction is almost similar to the new model.</w:t>
      </w:r>
      <w:r w:rsidR="00276C87">
        <w:t xml:space="preserve"> However, the error from the Belfroid model can have a large range depending on the inclination angle of the evaluati</w:t>
      </w:r>
      <w:r w:rsidR="00287747">
        <w:t>on</w:t>
      </w:r>
      <w:r w:rsidR="00276C87">
        <w:t xml:space="preserve"> point. For example in Horizontal Well 1, the range is from zero to 37%, and for Horizontal Well 2, it is from 5 to 41%. For the purpose of this work, the maximum build up angle</w:t>
      </w:r>
      <w:r w:rsidR="00287747">
        <w:t xml:space="preserve"> of each of the two horizontal wells</w:t>
      </w:r>
      <w:r w:rsidR="00276C87">
        <w:t xml:space="preserve"> is implemented when using the Belfroid model. </w:t>
      </w:r>
      <w:r w:rsidR="00EC66DE">
        <w:t xml:space="preserve"> </w:t>
      </w:r>
      <w:r w:rsidR="00BB557B">
        <w:t xml:space="preserve"> </w:t>
      </w:r>
      <w:r w:rsidR="00F55679" w:rsidRPr="005E09BD">
        <w:t xml:space="preserve">Table </w:t>
      </w:r>
      <w:r w:rsidR="00F55679">
        <w:t>7</w:t>
      </w:r>
      <w:r w:rsidR="00F55679" w:rsidRPr="005E09BD">
        <w:t xml:space="preserve">.1 shows the properties of the two horizontal wells. </w:t>
      </w:r>
      <w:r w:rsidR="00F55679">
        <w:t>The a</w:t>
      </w:r>
      <w:r w:rsidR="00F55679" w:rsidRPr="005E09BD">
        <w:t xml:space="preserve">ctual production data from these wells </w:t>
      </w:r>
      <w:r w:rsidR="00F55679">
        <w:t xml:space="preserve">were </w:t>
      </w:r>
      <w:r w:rsidR="00F55679" w:rsidRPr="005E09BD">
        <w:t xml:space="preserve">recorded and only days with valid data </w:t>
      </w:r>
      <w:r w:rsidR="00F55679">
        <w:t>were</w:t>
      </w:r>
      <w:r w:rsidR="00F55679" w:rsidRPr="005E09BD">
        <w:t xml:space="preserve"> used. Valid data means data collected for days when the wells did not experience any problems and had 100% run time without compressor problems</w:t>
      </w:r>
      <w:r w:rsidR="00F55679">
        <w:t xml:space="preserve">, </w:t>
      </w:r>
      <w:r w:rsidR="000F4DEB">
        <w:t>such as</w:t>
      </w:r>
      <w:r w:rsidR="00F55679" w:rsidRPr="005E09BD">
        <w:t xml:space="preserve"> mechanical problems, gas supply issues, or freezing due to weather conditions. Also, after the </w:t>
      </w:r>
      <w:r w:rsidR="00F55679" w:rsidRPr="005E09BD">
        <w:lastRenderedPageBreak/>
        <w:t xml:space="preserve">injection rate </w:t>
      </w:r>
      <w:r w:rsidR="00F55679">
        <w:t>was</w:t>
      </w:r>
      <w:r w:rsidR="00F55679" w:rsidRPr="005E09BD">
        <w:t xml:space="preserve"> changed, the well </w:t>
      </w:r>
      <w:r w:rsidR="00F55679">
        <w:t>was</w:t>
      </w:r>
      <w:r w:rsidR="00F55679" w:rsidRPr="005E09BD">
        <w:t xml:space="preserve"> allowed to become stable before the data </w:t>
      </w:r>
      <w:r w:rsidR="00F55679">
        <w:t>were</w:t>
      </w:r>
      <w:r w:rsidR="00F55679" w:rsidRPr="005E09BD">
        <w:t xml:space="preserve"> recorded so that the results </w:t>
      </w:r>
      <w:r w:rsidR="00F55679">
        <w:t>were not</w:t>
      </w:r>
      <w:r w:rsidR="00F55679" w:rsidRPr="005E09BD">
        <w:t xml:space="preserve"> skewed by unsteady </w:t>
      </w:r>
      <w:r w:rsidR="000F4DEB">
        <w:t xml:space="preserve">state </w:t>
      </w:r>
      <w:r w:rsidR="00F55679" w:rsidRPr="005E09BD">
        <w:t xml:space="preserve">conditions. </w:t>
      </w:r>
    </w:p>
    <w:p w:rsidR="00F55679" w:rsidRPr="005E09BD" w:rsidRDefault="00F55679" w:rsidP="00F55679">
      <w:pPr>
        <w:jc w:val="center"/>
        <w:rPr>
          <w:b/>
        </w:rPr>
      </w:pPr>
      <w:r w:rsidRPr="005E09BD">
        <w:rPr>
          <w:b/>
        </w:rPr>
        <w:t xml:space="preserve">Table </w:t>
      </w:r>
      <w:r>
        <w:rPr>
          <w:b/>
        </w:rPr>
        <w:t>7</w:t>
      </w:r>
      <w:r w:rsidRPr="005E09BD">
        <w:rPr>
          <w:b/>
        </w:rPr>
        <w:t xml:space="preserve">.1: </w:t>
      </w:r>
      <w:r w:rsidRPr="00DB602C">
        <w:t xml:space="preserve">Data from </w:t>
      </w:r>
      <w:r w:rsidR="0040666D">
        <w:t>H</w:t>
      </w:r>
      <w:r w:rsidRPr="00DB602C">
        <w:t xml:space="preserve">orizontal </w:t>
      </w:r>
      <w:r w:rsidR="0040666D">
        <w:t>W</w:t>
      </w:r>
      <w:r w:rsidRPr="00DB602C">
        <w:t>ells 1 and 2</w:t>
      </w:r>
    </w:p>
    <w:tbl>
      <w:tblPr>
        <w:tblW w:w="7742" w:type="dxa"/>
        <w:jc w:val="center"/>
        <w:tblInd w:w="108" w:type="dxa"/>
        <w:tblLook w:val="04A0"/>
      </w:tblPr>
      <w:tblGrid>
        <w:gridCol w:w="960"/>
        <w:gridCol w:w="2760"/>
        <w:gridCol w:w="2043"/>
        <w:gridCol w:w="1979"/>
      </w:tblGrid>
      <w:tr w:rsidR="00F55679" w:rsidRPr="005E09BD" w:rsidTr="00276C87">
        <w:trPr>
          <w:trHeight w:val="484"/>
          <w:jc w:val="center"/>
        </w:trPr>
        <w:tc>
          <w:tcPr>
            <w:tcW w:w="960" w:type="dxa"/>
            <w:tcBorders>
              <w:top w:val="nil"/>
              <w:left w:val="nil"/>
              <w:bottom w:val="nil"/>
              <w:right w:val="nil"/>
            </w:tcBorders>
            <w:shd w:val="clear" w:color="auto" w:fill="auto"/>
            <w:noWrap/>
            <w:vAlign w:val="center"/>
            <w:hideMark/>
          </w:tcPr>
          <w:p w:rsidR="00F55679" w:rsidRPr="005E09BD" w:rsidRDefault="00F55679" w:rsidP="00276C87">
            <w:pPr>
              <w:spacing w:line="240" w:lineRule="auto"/>
              <w:jc w:val="center"/>
              <w:rPr>
                <w:color w:val="000000"/>
              </w:rPr>
            </w:pPr>
          </w:p>
        </w:tc>
        <w:tc>
          <w:tcPr>
            <w:tcW w:w="2760" w:type="dxa"/>
            <w:tcBorders>
              <w:top w:val="nil"/>
              <w:left w:val="nil"/>
              <w:bottom w:val="nil"/>
              <w:right w:val="nil"/>
            </w:tcBorders>
            <w:shd w:val="clear" w:color="auto" w:fill="auto"/>
            <w:noWrap/>
            <w:vAlign w:val="center"/>
            <w:hideMark/>
          </w:tcPr>
          <w:p w:rsidR="00F55679" w:rsidRPr="005E09BD" w:rsidRDefault="00F55679" w:rsidP="00276C87">
            <w:pPr>
              <w:spacing w:line="240" w:lineRule="auto"/>
              <w:jc w:val="center"/>
              <w:rPr>
                <w:color w:val="000000"/>
              </w:rPr>
            </w:pPr>
          </w:p>
        </w:tc>
        <w:tc>
          <w:tcPr>
            <w:tcW w:w="20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5679" w:rsidRPr="005E09BD" w:rsidRDefault="0040666D" w:rsidP="00276C87">
            <w:pPr>
              <w:spacing w:line="240" w:lineRule="auto"/>
              <w:jc w:val="center"/>
              <w:rPr>
                <w:color w:val="000000"/>
              </w:rPr>
            </w:pPr>
            <w:r>
              <w:rPr>
                <w:color w:val="000000"/>
              </w:rPr>
              <w:t>Horizontal Well 1</w:t>
            </w:r>
          </w:p>
        </w:tc>
        <w:tc>
          <w:tcPr>
            <w:tcW w:w="1979" w:type="dxa"/>
            <w:tcBorders>
              <w:top w:val="single" w:sz="8" w:space="0" w:color="auto"/>
              <w:left w:val="nil"/>
              <w:bottom w:val="single" w:sz="8" w:space="0" w:color="auto"/>
              <w:right w:val="single" w:sz="8" w:space="0" w:color="auto"/>
            </w:tcBorders>
            <w:shd w:val="clear" w:color="auto" w:fill="auto"/>
            <w:noWrap/>
            <w:vAlign w:val="center"/>
            <w:hideMark/>
          </w:tcPr>
          <w:p w:rsidR="00F55679" w:rsidRPr="005E09BD" w:rsidRDefault="0040666D" w:rsidP="00276C87">
            <w:pPr>
              <w:spacing w:line="240" w:lineRule="auto"/>
              <w:jc w:val="center"/>
              <w:rPr>
                <w:color w:val="000000"/>
              </w:rPr>
            </w:pPr>
            <w:r>
              <w:rPr>
                <w:color w:val="000000"/>
              </w:rPr>
              <w:t>Horizontal Well 2</w:t>
            </w:r>
          </w:p>
        </w:tc>
      </w:tr>
      <w:tr w:rsidR="00F55679" w:rsidRPr="005E09BD" w:rsidTr="00276C87">
        <w:trPr>
          <w:trHeight w:val="430"/>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00B0F0"/>
            <w:noWrap/>
            <w:textDirection w:val="btLr"/>
            <w:vAlign w:val="center"/>
            <w:hideMark/>
          </w:tcPr>
          <w:p w:rsidR="00F55679" w:rsidRPr="005E09BD" w:rsidRDefault="00F55679" w:rsidP="00276C87">
            <w:pPr>
              <w:spacing w:line="240" w:lineRule="auto"/>
              <w:jc w:val="center"/>
            </w:pPr>
            <w:r w:rsidRPr="005E09BD">
              <w:t>Production Data</w:t>
            </w:r>
          </w:p>
        </w:tc>
        <w:tc>
          <w:tcPr>
            <w:tcW w:w="2760" w:type="dxa"/>
            <w:tcBorders>
              <w:top w:val="single" w:sz="8" w:space="0" w:color="auto"/>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q</w:t>
            </w:r>
            <w:r w:rsidRPr="0072047C">
              <w:rPr>
                <w:color w:val="000000"/>
                <w:vertAlign w:val="subscript"/>
              </w:rPr>
              <w:t>o</w:t>
            </w:r>
            <w:r w:rsidRPr="005E09BD">
              <w:rPr>
                <w:color w:val="000000"/>
              </w:rPr>
              <w:t xml:space="preserve"> (BO/d)</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2.39</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61.50</w:t>
            </w:r>
          </w:p>
        </w:tc>
      </w:tr>
      <w:tr w:rsidR="00F55679" w:rsidRPr="005E09BD" w:rsidTr="00276C87">
        <w:trPr>
          <w:trHeight w:val="430"/>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q</w:t>
            </w:r>
            <w:r w:rsidRPr="0072047C">
              <w:rPr>
                <w:color w:val="000000"/>
                <w:vertAlign w:val="subscript"/>
              </w:rPr>
              <w:t>w</w:t>
            </w:r>
            <w:r w:rsidRPr="005E09BD">
              <w:rPr>
                <w:color w:val="000000"/>
              </w:rPr>
              <w:t xml:space="preserve"> (BW/d)</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19.52</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2.00</w:t>
            </w:r>
          </w:p>
        </w:tc>
      </w:tr>
      <w:tr w:rsidR="00F55679" w:rsidRPr="005E09BD" w:rsidTr="00276C87">
        <w:trPr>
          <w:trHeight w:val="358"/>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q</w:t>
            </w:r>
            <w:r w:rsidRPr="0072047C">
              <w:rPr>
                <w:color w:val="000000"/>
                <w:vertAlign w:val="subscript"/>
              </w:rPr>
              <w:t>g</w:t>
            </w:r>
            <w:r w:rsidRPr="005E09BD">
              <w:rPr>
                <w:color w:val="000000"/>
              </w:rPr>
              <w:t xml:space="preserve"> (Mscf/d)</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273</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181</w:t>
            </w:r>
          </w:p>
        </w:tc>
      </w:tr>
      <w:tr w:rsidR="00F55679" w:rsidRPr="005E09BD" w:rsidTr="00276C87">
        <w:trPr>
          <w:trHeight w:val="421"/>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72047C" w:rsidP="00276C87">
            <w:pPr>
              <w:spacing w:line="240" w:lineRule="auto"/>
              <w:jc w:val="center"/>
              <w:rPr>
                <w:color w:val="000000"/>
              </w:rPr>
            </w:pPr>
            <w:r>
              <w:rPr>
                <w:color w:val="000000"/>
              </w:rPr>
              <w:t>FTP (p</w:t>
            </w:r>
            <w:r w:rsidR="00F55679" w:rsidRPr="005E09BD">
              <w:rPr>
                <w:color w:val="000000"/>
              </w:rPr>
              <w:t>sia)</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110</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92</w:t>
            </w:r>
          </w:p>
        </w:tc>
      </w:tr>
      <w:tr w:rsidR="00F55679" w:rsidRPr="005E09BD" w:rsidTr="00287747">
        <w:trPr>
          <w:trHeight w:val="322"/>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T</w:t>
            </w:r>
            <w:r w:rsidRPr="0072047C">
              <w:rPr>
                <w:color w:val="000000"/>
                <w:vertAlign w:val="subscript"/>
              </w:rPr>
              <w:t>surface</w:t>
            </w:r>
            <w:r w:rsidRPr="005E09BD">
              <w:rPr>
                <w:color w:val="000000"/>
              </w:rPr>
              <w:t xml:space="preserve"> (</w:t>
            </w:r>
            <w:r w:rsidRPr="005E09BD">
              <w:rPr>
                <w:color w:val="000000"/>
                <w:vertAlign w:val="superscript"/>
              </w:rPr>
              <w:t>o</w:t>
            </w:r>
            <w:r w:rsidRPr="005E09BD">
              <w:rPr>
                <w:color w:val="000000"/>
              </w:rPr>
              <w:t>F)</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80</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60</w:t>
            </w:r>
          </w:p>
        </w:tc>
      </w:tr>
      <w:tr w:rsidR="00F55679" w:rsidRPr="005E09BD" w:rsidTr="00287747">
        <w:trPr>
          <w:trHeight w:val="250"/>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T</w:t>
            </w:r>
            <w:r w:rsidRPr="0072047C">
              <w:rPr>
                <w:color w:val="000000"/>
                <w:vertAlign w:val="subscript"/>
              </w:rPr>
              <w:t>formation</w:t>
            </w:r>
            <w:r w:rsidRPr="005E09BD">
              <w:rPr>
                <w:color w:val="000000"/>
              </w:rPr>
              <w:t xml:space="preserve"> (</w:t>
            </w:r>
            <w:r w:rsidRPr="005E09BD">
              <w:rPr>
                <w:color w:val="000000"/>
                <w:vertAlign w:val="superscript"/>
              </w:rPr>
              <w:t>o</w:t>
            </w:r>
            <w:r w:rsidRPr="005E09BD">
              <w:rPr>
                <w:color w:val="000000"/>
              </w:rPr>
              <w:t>F)</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223</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130</w:t>
            </w:r>
          </w:p>
        </w:tc>
      </w:tr>
      <w:tr w:rsidR="00F55679" w:rsidRPr="005E09BD" w:rsidTr="00287747">
        <w:trPr>
          <w:trHeight w:val="394"/>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OGR (bbls/MMscf)</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3.3</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90</w:t>
            </w:r>
          </w:p>
        </w:tc>
      </w:tr>
      <w:tr w:rsidR="00F55679" w:rsidRPr="005E09BD" w:rsidTr="00287747">
        <w:trPr>
          <w:trHeight w:val="304"/>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WGR (bbls/MMscf)</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27</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3</w:t>
            </w:r>
          </w:p>
        </w:tc>
      </w:tr>
      <w:tr w:rsidR="00F55679" w:rsidRPr="005E09BD" w:rsidTr="00276C87">
        <w:trPr>
          <w:trHeight w:val="349"/>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8"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WOR</w:t>
            </w:r>
          </w:p>
        </w:tc>
        <w:tc>
          <w:tcPr>
            <w:tcW w:w="2043" w:type="dxa"/>
            <w:tcBorders>
              <w:top w:val="nil"/>
              <w:left w:val="single" w:sz="8" w:space="0" w:color="auto"/>
              <w:bottom w:val="single" w:sz="8"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8.18</w:t>
            </w:r>
          </w:p>
        </w:tc>
        <w:tc>
          <w:tcPr>
            <w:tcW w:w="1979" w:type="dxa"/>
            <w:tcBorders>
              <w:top w:val="nil"/>
              <w:left w:val="nil"/>
              <w:bottom w:val="single" w:sz="8"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0.03</w:t>
            </w:r>
          </w:p>
        </w:tc>
      </w:tr>
      <w:tr w:rsidR="00F55679" w:rsidRPr="005E09BD" w:rsidTr="00276C87">
        <w:trPr>
          <w:trHeight w:val="385"/>
          <w:jc w:val="center"/>
        </w:trPr>
        <w:tc>
          <w:tcPr>
            <w:tcW w:w="960" w:type="dxa"/>
            <w:vMerge w:val="restart"/>
            <w:tcBorders>
              <w:top w:val="nil"/>
              <w:left w:val="single" w:sz="8" w:space="0" w:color="auto"/>
              <w:bottom w:val="single" w:sz="8" w:space="0" w:color="000000"/>
              <w:right w:val="single" w:sz="8" w:space="0" w:color="auto"/>
            </w:tcBorders>
            <w:shd w:val="clear" w:color="000000" w:fill="00B0F0"/>
            <w:noWrap/>
            <w:textDirection w:val="btLr"/>
            <w:vAlign w:val="center"/>
            <w:hideMark/>
          </w:tcPr>
          <w:p w:rsidR="00F55679" w:rsidRPr="005E09BD" w:rsidRDefault="00F55679" w:rsidP="00276C87">
            <w:pPr>
              <w:spacing w:line="240" w:lineRule="auto"/>
              <w:jc w:val="center"/>
            </w:pPr>
            <w:r w:rsidRPr="005E09BD">
              <w:t xml:space="preserve">Tubular </w:t>
            </w:r>
            <w:r>
              <w:t>D</w:t>
            </w:r>
            <w:r w:rsidRPr="005E09BD">
              <w:t>ata</w:t>
            </w: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Tubing OD (in</w:t>
            </w:r>
            <w:r w:rsidR="000F4DEB">
              <w:rPr>
                <w:color w:val="000000"/>
              </w:rPr>
              <w:t>.</w:t>
            </w:r>
            <w:r w:rsidRPr="005E09BD">
              <w:rPr>
                <w:color w:val="000000"/>
              </w:rPr>
              <w:t>)</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2.875</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2.875</w:t>
            </w:r>
          </w:p>
        </w:tc>
      </w:tr>
      <w:tr w:rsidR="00F55679" w:rsidRPr="005E09BD" w:rsidTr="00276C87">
        <w:trPr>
          <w:trHeight w:val="340"/>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d (in</w:t>
            </w:r>
            <w:r w:rsidR="000F4DEB">
              <w:rPr>
                <w:color w:val="000000"/>
              </w:rPr>
              <w:t>.</w:t>
            </w:r>
            <w:r w:rsidRPr="005E09BD">
              <w:rPr>
                <w:color w:val="000000"/>
              </w:rPr>
              <w:t>)</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2.441</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2.441</w:t>
            </w:r>
          </w:p>
        </w:tc>
      </w:tr>
      <w:tr w:rsidR="00F55679" w:rsidRPr="005E09BD" w:rsidTr="00276C87">
        <w:trPr>
          <w:trHeight w:val="358"/>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Casing OD (in</w:t>
            </w:r>
            <w:r w:rsidR="000F4DEB">
              <w:rPr>
                <w:color w:val="000000"/>
              </w:rPr>
              <w:t>.</w:t>
            </w:r>
            <w:r w:rsidRPr="005E09BD">
              <w:rPr>
                <w:color w:val="000000"/>
              </w:rPr>
              <w:t>)</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5.5</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7</w:t>
            </w:r>
          </w:p>
        </w:tc>
      </w:tr>
      <w:tr w:rsidR="00F55679" w:rsidRPr="005E09BD" w:rsidTr="00276C87">
        <w:trPr>
          <w:trHeight w:val="421"/>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Casing ID (in</w:t>
            </w:r>
            <w:r w:rsidR="000F4DEB">
              <w:rPr>
                <w:color w:val="000000"/>
              </w:rPr>
              <w:t>.</w:t>
            </w:r>
            <w:r w:rsidRPr="005E09BD">
              <w:rPr>
                <w:color w:val="000000"/>
              </w:rPr>
              <w:t>)</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4.892</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6.276</w:t>
            </w:r>
          </w:p>
        </w:tc>
      </w:tr>
      <w:tr w:rsidR="00F55679" w:rsidRPr="005E09BD" w:rsidTr="00276C87">
        <w:trPr>
          <w:trHeight w:val="394"/>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Liner Top (ft)</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12,950</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8,177</w:t>
            </w:r>
          </w:p>
        </w:tc>
      </w:tr>
      <w:tr w:rsidR="00F55679" w:rsidRPr="005E09BD" w:rsidTr="00287747">
        <w:trPr>
          <w:trHeight w:val="367"/>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Liner OD (in</w:t>
            </w:r>
            <w:r w:rsidR="000F4DEB">
              <w:rPr>
                <w:color w:val="000000"/>
              </w:rPr>
              <w:t>.</w:t>
            </w:r>
            <w:r w:rsidRPr="005E09BD">
              <w:rPr>
                <w:color w:val="000000"/>
              </w:rPr>
              <w:t>)</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3.5</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4.5</w:t>
            </w:r>
          </w:p>
        </w:tc>
      </w:tr>
      <w:tr w:rsidR="00F55679" w:rsidRPr="005E09BD" w:rsidTr="00287747">
        <w:trPr>
          <w:trHeight w:val="340"/>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Liner ID (in</w:t>
            </w:r>
            <w:r w:rsidR="000F4DEB">
              <w:rPr>
                <w:color w:val="000000"/>
              </w:rPr>
              <w:t>.</w:t>
            </w:r>
            <w:r w:rsidRPr="005E09BD">
              <w:rPr>
                <w:color w:val="000000"/>
              </w:rPr>
              <w:t>)</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2.992</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4</w:t>
            </w:r>
          </w:p>
        </w:tc>
      </w:tr>
      <w:tr w:rsidR="00F55679" w:rsidRPr="005E09BD" w:rsidTr="00276C87">
        <w:trPr>
          <w:trHeight w:val="340"/>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Absolute roughness</w:t>
            </w:r>
            <w:r w:rsidR="000D62CD">
              <w:rPr>
                <w:color w:val="000000"/>
              </w:rPr>
              <w:t xml:space="preserve"> (in.)</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0.0006</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0.0006</w:t>
            </w:r>
          </w:p>
        </w:tc>
      </w:tr>
      <w:tr w:rsidR="00F55679" w:rsidRPr="005E09BD" w:rsidTr="00276C87">
        <w:trPr>
          <w:trHeight w:val="322"/>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Depth (ft)</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12,863</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8,306</w:t>
            </w:r>
          </w:p>
        </w:tc>
      </w:tr>
      <w:tr w:rsidR="00F55679" w:rsidRPr="005E09BD" w:rsidTr="00276C87">
        <w:trPr>
          <w:trHeight w:val="340"/>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8"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 xml:space="preserve">Max BUR </w:t>
            </w:r>
            <w:r w:rsidRPr="005E09BD">
              <w:rPr>
                <w:color w:val="000000"/>
                <w:vertAlign w:val="superscript"/>
              </w:rPr>
              <w:t>o</w:t>
            </w:r>
            <w:r w:rsidRPr="005E09BD">
              <w:rPr>
                <w:color w:val="000000"/>
              </w:rPr>
              <w:t>/100 ft</w:t>
            </w:r>
          </w:p>
        </w:tc>
        <w:tc>
          <w:tcPr>
            <w:tcW w:w="2043" w:type="dxa"/>
            <w:tcBorders>
              <w:top w:val="nil"/>
              <w:left w:val="single" w:sz="8" w:space="0" w:color="auto"/>
              <w:bottom w:val="single" w:sz="8"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12.34</w:t>
            </w:r>
          </w:p>
        </w:tc>
        <w:tc>
          <w:tcPr>
            <w:tcW w:w="1979" w:type="dxa"/>
            <w:tcBorders>
              <w:top w:val="nil"/>
              <w:left w:val="nil"/>
              <w:bottom w:val="single" w:sz="8"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18.34</w:t>
            </w:r>
          </w:p>
        </w:tc>
      </w:tr>
      <w:tr w:rsidR="00F55679" w:rsidRPr="005E09BD" w:rsidTr="00276C87">
        <w:trPr>
          <w:trHeight w:val="241"/>
          <w:jc w:val="center"/>
        </w:trPr>
        <w:tc>
          <w:tcPr>
            <w:tcW w:w="960" w:type="dxa"/>
            <w:vMerge w:val="restart"/>
            <w:tcBorders>
              <w:top w:val="nil"/>
              <w:left w:val="single" w:sz="8" w:space="0" w:color="auto"/>
              <w:bottom w:val="single" w:sz="8" w:space="0" w:color="000000"/>
              <w:right w:val="single" w:sz="8" w:space="0" w:color="auto"/>
            </w:tcBorders>
            <w:shd w:val="clear" w:color="000000" w:fill="00B0F0"/>
            <w:noWrap/>
            <w:textDirection w:val="btLr"/>
            <w:vAlign w:val="center"/>
            <w:hideMark/>
          </w:tcPr>
          <w:p w:rsidR="00F55679" w:rsidRPr="005E09BD" w:rsidRDefault="00F55679" w:rsidP="00276C87">
            <w:pPr>
              <w:spacing w:line="240" w:lineRule="auto"/>
              <w:jc w:val="center"/>
            </w:pPr>
            <w:r w:rsidRPr="005E09BD">
              <w:t>PVT</w:t>
            </w: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API</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65</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40</w:t>
            </w:r>
          </w:p>
        </w:tc>
      </w:tr>
      <w:tr w:rsidR="00F55679" w:rsidRPr="005E09BD" w:rsidTr="00276C87">
        <w:trPr>
          <w:trHeight w:val="304"/>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N</w:t>
            </w:r>
            <w:r w:rsidRPr="0072047C">
              <w:rPr>
                <w:color w:val="000000"/>
                <w:vertAlign w:val="subscript"/>
              </w:rPr>
              <w:t>2</w:t>
            </w:r>
            <w:r w:rsidRPr="005E09BD">
              <w:rPr>
                <w:color w:val="000000"/>
              </w:rPr>
              <w:t xml:space="preserve"> Mol %</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1.686</w:t>
            </w:r>
          </w:p>
        </w:tc>
      </w:tr>
      <w:tr w:rsidR="00F55679" w:rsidRPr="005E09BD" w:rsidTr="00276C87">
        <w:trPr>
          <w:trHeight w:val="340"/>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CO</w:t>
            </w:r>
            <w:r w:rsidRPr="0072047C">
              <w:rPr>
                <w:color w:val="000000"/>
                <w:vertAlign w:val="subscript"/>
              </w:rPr>
              <w:t>2</w:t>
            </w:r>
            <w:r w:rsidRPr="005E09BD">
              <w:rPr>
                <w:color w:val="000000"/>
              </w:rPr>
              <w:t xml:space="preserve"> Mol %</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0.843</w:t>
            </w:r>
          </w:p>
        </w:tc>
      </w:tr>
      <w:tr w:rsidR="00F55679" w:rsidRPr="005E09BD" w:rsidTr="00287747">
        <w:trPr>
          <w:trHeight w:val="250"/>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H</w:t>
            </w:r>
            <w:r w:rsidRPr="0072047C">
              <w:rPr>
                <w:color w:val="000000"/>
                <w:vertAlign w:val="subscript"/>
              </w:rPr>
              <w:t>2</w:t>
            </w:r>
            <w:r w:rsidRPr="005E09BD">
              <w:rPr>
                <w:color w:val="000000"/>
              </w:rPr>
              <w:t>S Mol %</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0.003</w:t>
            </w:r>
          </w:p>
        </w:tc>
      </w:tr>
      <w:tr w:rsidR="00F55679" w:rsidRPr="005E09BD" w:rsidTr="00276C87">
        <w:trPr>
          <w:trHeight w:val="367"/>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72047C" w:rsidP="00276C87">
            <w:pPr>
              <w:spacing w:line="240" w:lineRule="auto"/>
              <w:jc w:val="center"/>
              <w:rPr>
                <w:color w:val="000000"/>
              </w:rPr>
            </w:pPr>
            <w:r>
              <w:rPr>
                <w:color w:val="000000"/>
              </w:rPr>
              <w:t xml:space="preserve">Specific </w:t>
            </w:r>
            <w:r w:rsidR="00F55679" w:rsidRPr="005E09BD">
              <w:rPr>
                <w:color w:val="000000"/>
              </w:rPr>
              <w:t>g</w:t>
            </w:r>
            <w:r>
              <w:rPr>
                <w:color w:val="000000"/>
              </w:rPr>
              <w:t>as gravity</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0.65</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0.7</w:t>
            </w:r>
          </w:p>
        </w:tc>
      </w:tr>
      <w:tr w:rsidR="00F55679" w:rsidRPr="005E09BD" w:rsidTr="00276C87">
        <w:trPr>
          <w:trHeight w:val="376"/>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4" w:space="0" w:color="auto"/>
              <w:right w:val="nil"/>
            </w:tcBorders>
            <w:shd w:val="clear" w:color="000000" w:fill="92D050"/>
            <w:noWrap/>
            <w:vAlign w:val="center"/>
            <w:hideMark/>
          </w:tcPr>
          <w:p w:rsidR="00F55679" w:rsidRPr="005E09BD" w:rsidRDefault="0072047C" w:rsidP="00276C87">
            <w:pPr>
              <w:spacing w:line="240" w:lineRule="auto"/>
              <w:jc w:val="center"/>
              <w:rPr>
                <w:color w:val="000000"/>
              </w:rPr>
            </w:pPr>
            <w:r>
              <w:rPr>
                <w:color w:val="000000"/>
              </w:rPr>
              <w:t>Specific water gravity g</w:t>
            </w:r>
            <w:r w:rsidRPr="0072047C">
              <w:rPr>
                <w:color w:val="000000"/>
                <w:vertAlign w:val="subscript"/>
              </w:rPr>
              <w:t>w</w:t>
            </w:r>
          </w:p>
        </w:tc>
        <w:tc>
          <w:tcPr>
            <w:tcW w:w="2043" w:type="dxa"/>
            <w:tcBorders>
              <w:top w:val="nil"/>
              <w:left w:val="single" w:sz="8" w:space="0" w:color="auto"/>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1.02</w:t>
            </w:r>
          </w:p>
        </w:tc>
        <w:tc>
          <w:tcPr>
            <w:tcW w:w="1979" w:type="dxa"/>
            <w:tcBorders>
              <w:top w:val="nil"/>
              <w:left w:val="nil"/>
              <w:bottom w:val="single" w:sz="4"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1.02</w:t>
            </w:r>
          </w:p>
        </w:tc>
      </w:tr>
      <w:tr w:rsidR="00F55679" w:rsidRPr="005E09BD" w:rsidTr="00276C87">
        <w:trPr>
          <w:trHeight w:val="385"/>
          <w:jc w:val="center"/>
        </w:trPr>
        <w:tc>
          <w:tcPr>
            <w:tcW w:w="960" w:type="dxa"/>
            <w:vMerge/>
            <w:tcBorders>
              <w:top w:val="nil"/>
              <w:left w:val="single" w:sz="8" w:space="0" w:color="auto"/>
              <w:bottom w:val="single" w:sz="8" w:space="0" w:color="000000"/>
              <w:right w:val="single" w:sz="8" w:space="0" w:color="auto"/>
            </w:tcBorders>
            <w:vAlign w:val="center"/>
            <w:hideMark/>
          </w:tcPr>
          <w:p w:rsidR="00F55679" w:rsidRPr="005E09BD" w:rsidRDefault="00F55679" w:rsidP="00276C87">
            <w:pPr>
              <w:spacing w:line="240" w:lineRule="auto"/>
              <w:jc w:val="center"/>
            </w:pPr>
          </w:p>
        </w:tc>
        <w:tc>
          <w:tcPr>
            <w:tcW w:w="2760" w:type="dxa"/>
            <w:tcBorders>
              <w:top w:val="nil"/>
              <w:left w:val="nil"/>
              <w:bottom w:val="single" w:sz="8" w:space="0" w:color="auto"/>
              <w:right w:val="nil"/>
            </w:tcBorders>
            <w:shd w:val="clear" w:color="000000" w:fill="92D050"/>
            <w:noWrap/>
            <w:vAlign w:val="center"/>
            <w:hideMark/>
          </w:tcPr>
          <w:p w:rsidR="00F55679" w:rsidRPr="005E09BD" w:rsidRDefault="0072047C" w:rsidP="00276C87">
            <w:pPr>
              <w:spacing w:line="240" w:lineRule="auto"/>
              <w:jc w:val="center"/>
              <w:rPr>
                <w:color w:val="000000"/>
              </w:rPr>
            </w:pPr>
            <w:r>
              <w:rPr>
                <w:color w:val="000000"/>
              </w:rPr>
              <w:t>Specific oil gravity</w:t>
            </w:r>
            <w:r w:rsidRPr="005E09BD">
              <w:rPr>
                <w:color w:val="000000"/>
              </w:rPr>
              <w:t xml:space="preserve"> </w:t>
            </w:r>
            <w:r w:rsidR="00F55679" w:rsidRPr="005E09BD">
              <w:rPr>
                <w:color w:val="000000"/>
              </w:rPr>
              <w:t>g</w:t>
            </w:r>
            <w:r w:rsidR="00F55679" w:rsidRPr="0072047C">
              <w:rPr>
                <w:color w:val="000000"/>
                <w:vertAlign w:val="subscript"/>
              </w:rPr>
              <w:t>o</w:t>
            </w:r>
          </w:p>
        </w:tc>
        <w:tc>
          <w:tcPr>
            <w:tcW w:w="2043" w:type="dxa"/>
            <w:tcBorders>
              <w:top w:val="nil"/>
              <w:left w:val="single" w:sz="8" w:space="0" w:color="auto"/>
              <w:bottom w:val="single" w:sz="8"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0.72</w:t>
            </w:r>
          </w:p>
        </w:tc>
        <w:tc>
          <w:tcPr>
            <w:tcW w:w="1979" w:type="dxa"/>
            <w:tcBorders>
              <w:top w:val="nil"/>
              <w:left w:val="nil"/>
              <w:bottom w:val="single" w:sz="8" w:space="0" w:color="auto"/>
              <w:right w:val="single" w:sz="8" w:space="0" w:color="auto"/>
            </w:tcBorders>
            <w:shd w:val="clear" w:color="000000" w:fill="92D050"/>
            <w:noWrap/>
            <w:vAlign w:val="center"/>
            <w:hideMark/>
          </w:tcPr>
          <w:p w:rsidR="00F55679" w:rsidRPr="005E09BD" w:rsidRDefault="00F55679" w:rsidP="00276C87">
            <w:pPr>
              <w:spacing w:line="240" w:lineRule="auto"/>
              <w:jc w:val="center"/>
              <w:rPr>
                <w:color w:val="000000"/>
              </w:rPr>
            </w:pPr>
            <w:r w:rsidRPr="005E09BD">
              <w:rPr>
                <w:color w:val="000000"/>
              </w:rPr>
              <w:t>0.83</w:t>
            </w:r>
          </w:p>
        </w:tc>
      </w:tr>
    </w:tbl>
    <w:p w:rsidR="00977925" w:rsidRDefault="00977925" w:rsidP="00F55679">
      <w:pPr>
        <w:jc w:val="both"/>
        <w:rPr>
          <w:b/>
        </w:rPr>
      </w:pPr>
    </w:p>
    <w:p w:rsidR="00977925" w:rsidRDefault="00977925" w:rsidP="00F55679">
      <w:pPr>
        <w:jc w:val="both"/>
        <w:rPr>
          <w:b/>
        </w:rPr>
      </w:pPr>
    </w:p>
    <w:p w:rsidR="00F55679" w:rsidRPr="0071094B" w:rsidRDefault="00F55679" w:rsidP="00F55679">
      <w:pPr>
        <w:jc w:val="both"/>
        <w:rPr>
          <w:b/>
        </w:rPr>
      </w:pPr>
      <w:r w:rsidRPr="0071094B">
        <w:rPr>
          <w:b/>
        </w:rPr>
        <w:lastRenderedPageBreak/>
        <w:t>7.1</w:t>
      </w:r>
      <w:r>
        <w:rPr>
          <w:b/>
        </w:rPr>
        <w:tab/>
      </w:r>
      <w:r w:rsidR="0040666D">
        <w:rPr>
          <w:b/>
        </w:rPr>
        <w:t>Horizontal Well 1</w:t>
      </w:r>
    </w:p>
    <w:p w:rsidR="00F55679" w:rsidRDefault="00D61D4B" w:rsidP="00F55679">
      <w:pPr>
        <w:jc w:val="both"/>
      </w:pPr>
      <w:r>
        <w:t>T</w:t>
      </w:r>
      <w:r w:rsidR="00F55679" w:rsidRPr="005E09BD">
        <w:t>he recorded production dat</w:t>
      </w:r>
      <w:r>
        <w:t xml:space="preserve">a for the first horizontal well are captured and presented in </w:t>
      </w:r>
      <w:r w:rsidR="00F55679">
        <w:t>Table 7.2</w:t>
      </w:r>
      <w:r>
        <w:t>. Figure 7.1 depict the data in graphical form showing Well 1</w:t>
      </w:r>
      <w:r w:rsidR="00F55679" w:rsidRPr="005E09BD">
        <w:t xml:space="preserve"> response to the different injection rates applied to determine the gas rate needed to keep it unloaded. </w:t>
      </w:r>
    </w:p>
    <w:p w:rsidR="0072047C" w:rsidRPr="0071094B" w:rsidRDefault="00820FDE" w:rsidP="00D61D4B">
      <w:pPr>
        <w:spacing w:line="360" w:lineRule="auto"/>
        <w:jc w:val="center"/>
      </w:pPr>
      <w:r w:rsidRPr="00820FDE">
        <w:rPr>
          <w:noProof/>
          <w:lang w:bidi="ar-SA"/>
        </w:rPr>
        <w:drawing>
          <wp:inline distT="0" distB="0" distL="0" distR="0">
            <wp:extent cx="5295900" cy="4324350"/>
            <wp:effectExtent l="0" t="0" r="0" b="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72047C" w:rsidRPr="005E09BD">
        <w:rPr>
          <w:b/>
        </w:rPr>
        <w:t xml:space="preserve">Figure </w:t>
      </w:r>
      <w:r w:rsidR="0072047C">
        <w:rPr>
          <w:b/>
        </w:rPr>
        <w:t>7</w:t>
      </w:r>
      <w:r w:rsidR="0072047C" w:rsidRPr="005E09BD">
        <w:rPr>
          <w:b/>
        </w:rPr>
        <w:t xml:space="preserve">.1: </w:t>
      </w:r>
      <w:r w:rsidR="0072047C" w:rsidRPr="0071094B">
        <w:t xml:space="preserve">Critical gas rate for the </w:t>
      </w:r>
      <w:r w:rsidR="0072047C">
        <w:t>Horizontal Well 1</w:t>
      </w:r>
    </w:p>
    <w:p w:rsidR="00F55679" w:rsidRPr="005E09BD" w:rsidRDefault="00F55679" w:rsidP="0072047C">
      <w:pPr>
        <w:ind w:left="720" w:firstLine="720"/>
        <w:jc w:val="center"/>
        <w:rPr>
          <w:b/>
        </w:rPr>
      </w:pPr>
      <w:r w:rsidRPr="005E09BD">
        <w:rPr>
          <w:b/>
        </w:rPr>
        <w:t xml:space="preserve">Table </w:t>
      </w:r>
      <w:r>
        <w:rPr>
          <w:b/>
        </w:rPr>
        <w:t>7</w:t>
      </w:r>
      <w:r w:rsidRPr="005E09BD">
        <w:rPr>
          <w:b/>
        </w:rPr>
        <w:t xml:space="preserve">.2: </w:t>
      </w:r>
      <w:r w:rsidR="0040666D">
        <w:t>Horizontal Well 1</w:t>
      </w:r>
      <w:r w:rsidR="00C81089">
        <w:t xml:space="preserve"> production data</w:t>
      </w:r>
    </w:p>
    <w:tbl>
      <w:tblPr>
        <w:tblW w:w="7126" w:type="dxa"/>
        <w:jc w:val="center"/>
        <w:tblCellMar>
          <w:left w:w="0" w:type="dxa"/>
          <w:right w:w="0" w:type="dxa"/>
        </w:tblCellMar>
        <w:tblLook w:val="04A0"/>
      </w:tblPr>
      <w:tblGrid>
        <w:gridCol w:w="757"/>
        <w:gridCol w:w="912"/>
        <w:gridCol w:w="897"/>
        <w:gridCol w:w="866"/>
        <w:gridCol w:w="1036"/>
        <w:gridCol w:w="927"/>
        <w:gridCol w:w="819"/>
        <w:gridCol w:w="912"/>
      </w:tblGrid>
      <w:tr w:rsidR="00F55679" w:rsidRPr="00B76EDB" w:rsidTr="0072047C">
        <w:trPr>
          <w:trHeight w:val="669"/>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b/>
                <w:bCs/>
                <w:color w:val="000000"/>
                <w:sz w:val="20"/>
                <w:szCs w:val="20"/>
              </w:rPr>
            </w:pPr>
            <w:r w:rsidRPr="00DB602C">
              <w:rPr>
                <w:b/>
                <w:bCs/>
                <w:color w:val="000000"/>
                <w:sz w:val="20"/>
                <w:szCs w:val="20"/>
              </w:rPr>
              <w:t>Days</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b/>
                <w:bCs/>
                <w:color w:val="000000"/>
                <w:sz w:val="20"/>
                <w:szCs w:val="20"/>
              </w:rPr>
            </w:pPr>
            <w:r w:rsidRPr="00DB602C">
              <w:rPr>
                <w:b/>
                <w:bCs/>
                <w:color w:val="000000"/>
                <w:sz w:val="20"/>
                <w:szCs w:val="20"/>
              </w:rPr>
              <w:t>Oil (BOPD)</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b/>
                <w:bCs/>
                <w:color w:val="000000"/>
                <w:sz w:val="20"/>
                <w:szCs w:val="20"/>
              </w:rPr>
            </w:pPr>
            <w:r w:rsidRPr="00DB602C">
              <w:rPr>
                <w:b/>
                <w:bCs/>
                <w:color w:val="000000"/>
                <w:sz w:val="20"/>
                <w:szCs w:val="20"/>
              </w:rPr>
              <w:t>Gas (Mscf/d)</w:t>
            </w:r>
          </w:p>
        </w:tc>
        <w:tc>
          <w:tcPr>
            <w:tcW w:w="866" w:type="dxa"/>
            <w:tcBorders>
              <w:top w:val="single" w:sz="4" w:space="0" w:color="auto"/>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b/>
                <w:bCs/>
                <w:color w:val="000000"/>
                <w:sz w:val="20"/>
                <w:szCs w:val="20"/>
              </w:rPr>
            </w:pPr>
            <w:r w:rsidRPr="00DB602C">
              <w:rPr>
                <w:b/>
                <w:bCs/>
                <w:color w:val="000000"/>
                <w:sz w:val="20"/>
                <w:szCs w:val="20"/>
              </w:rPr>
              <w:t>Water (BWPD)</w:t>
            </w:r>
          </w:p>
        </w:tc>
        <w:tc>
          <w:tcPr>
            <w:tcW w:w="1036" w:type="dxa"/>
            <w:tcBorders>
              <w:top w:val="single" w:sz="4" w:space="0" w:color="auto"/>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b/>
                <w:bCs/>
                <w:color w:val="000000"/>
                <w:sz w:val="20"/>
                <w:szCs w:val="20"/>
              </w:rPr>
            </w:pPr>
            <w:r w:rsidRPr="00DB602C">
              <w:rPr>
                <w:b/>
                <w:bCs/>
                <w:color w:val="000000"/>
                <w:sz w:val="20"/>
                <w:szCs w:val="20"/>
              </w:rPr>
              <w:t>Casing Pressure (psia)</w:t>
            </w:r>
          </w:p>
        </w:tc>
        <w:tc>
          <w:tcPr>
            <w:tcW w:w="927" w:type="dxa"/>
            <w:tcBorders>
              <w:top w:val="single" w:sz="4" w:space="0" w:color="auto"/>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b/>
                <w:bCs/>
                <w:color w:val="000000"/>
                <w:sz w:val="20"/>
                <w:szCs w:val="20"/>
              </w:rPr>
            </w:pPr>
            <w:r w:rsidRPr="00DB602C">
              <w:rPr>
                <w:b/>
                <w:bCs/>
                <w:color w:val="000000"/>
                <w:sz w:val="20"/>
                <w:szCs w:val="20"/>
              </w:rPr>
              <w:t>Tubing Pressure (psia)</w:t>
            </w:r>
          </w:p>
        </w:tc>
        <w:tc>
          <w:tcPr>
            <w:tcW w:w="819" w:type="dxa"/>
            <w:tcBorders>
              <w:top w:val="single" w:sz="4" w:space="0" w:color="auto"/>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b/>
                <w:bCs/>
                <w:color w:val="000000"/>
                <w:sz w:val="20"/>
                <w:szCs w:val="20"/>
              </w:rPr>
            </w:pPr>
            <w:r w:rsidRPr="00DB602C">
              <w:rPr>
                <w:b/>
                <w:bCs/>
                <w:color w:val="000000"/>
                <w:sz w:val="20"/>
                <w:szCs w:val="20"/>
              </w:rPr>
              <w:t>Injected Gas  (Mscf/d)</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b/>
                <w:bCs/>
                <w:color w:val="000000"/>
                <w:sz w:val="20"/>
                <w:szCs w:val="20"/>
              </w:rPr>
            </w:pPr>
            <w:r w:rsidRPr="00DB602C">
              <w:rPr>
                <w:b/>
                <w:bCs/>
                <w:color w:val="000000"/>
                <w:sz w:val="20"/>
                <w:szCs w:val="20"/>
              </w:rPr>
              <w:t>Total Gas (Mscf/d)</w:t>
            </w:r>
          </w:p>
        </w:tc>
      </w:tr>
      <w:tr w:rsidR="00F55679" w:rsidRPr="00B76EDB" w:rsidTr="0072047C">
        <w:trPr>
          <w:trHeight w:val="308"/>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257</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637</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111</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507</w:t>
            </w:r>
          </w:p>
        </w:tc>
      </w:tr>
      <w:tr w:rsidR="00F55679" w:rsidRPr="00B76EDB" w:rsidTr="0072047C">
        <w:trPr>
          <w:trHeight w:val="29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256</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631</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111</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506</w:t>
            </w:r>
          </w:p>
        </w:tc>
      </w:tr>
      <w:tr w:rsidR="00F55679" w:rsidRPr="00B76EDB" w:rsidTr="0072047C">
        <w:trPr>
          <w:trHeight w:val="29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254</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637</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112</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504</w:t>
            </w:r>
          </w:p>
        </w:tc>
      </w:tr>
      <w:tr w:rsidR="00F55679" w:rsidRPr="00B76EDB" w:rsidTr="0072047C">
        <w:trPr>
          <w:trHeight w:val="300"/>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252</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643</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114</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502</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250</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637</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114</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500</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262</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540</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612</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255</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562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605</w:t>
            </w:r>
          </w:p>
        </w:tc>
      </w:tr>
      <w:tr w:rsidR="00EE0F89" w:rsidRPr="00B76EDB" w:rsidTr="00345EEE">
        <w:trPr>
          <w:trHeight w:val="669"/>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0F89" w:rsidRPr="00DB602C" w:rsidRDefault="00EE0F89" w:rsidP="00345EEE">
            <w:pPr>
              <w:spacing w:line="240" w:lineRule="auto"/>
              <w:jc w:val="center"/>
              <w:rPr>
                <w:b/>
                <w:bCs/>
                <w:color w:val="000000"/>
                <w:sz w:val="20"/>
                <w:szCs w:val="20"/>
              </w:rPr>
            </w:pPr>
            <w:r w:rsidRPr="00DB602C">
              <w:rPr>
                <w:b/>
                <w:bCs/>
                <w:color w:val="000000"/>
                <w:sz w:val="20"/>
                <w:szCs w:val="20"/>
              </w:rPr>
              <w:lastRenderedPageBreak/>
              <w:t>Days</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EE0F89" w:rsidRPr="00DB602C" w:rsidRDefault="00EE0F89" w:rsidP="00345EEE">
            <w:pPr>
              <w:spacing w:line="240" w:lineRule="auto"/>
              <w:jc w:val="center"/>
              <w:rPr>
                <w:b/>
                <w:bCs/>
                <w:color w:val="000000"/>
                <w:sz w:val="20"/>
                <w:szCs w:val="20"/>
              </w:rPr>
            </w:pPr>
            <w:r w:rsidRPr="00DB602C">
              <w:rPr>
                <w:b/>
                <w:bCs/>
                <w:color w:val="000000"/>
                <w:sz w:val="20"/>
                <w:szCs w:val="20"/>
              </w:rPr>
              <w:t>Oil (BOPD)</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EE0F89" w:rsidRPr="00DB602C" w:rsidRDefault="00EE0F89" w:rsidP="00345EEE">
            <w:pPr>
              <w:spacing w:line="240" w:lineRule="auto"/>
              <w:jc w:val="center"/>
              <w:rPr>
                <w:b/>
                <w:bCs/>
                <w:color w:val="000000"/>
                <w:sz w:val="20"/>
                <w:szCs w:val="20"/>
              </w:rPr>
            </w:pPr>
            <w:r w:rsidRPr="00DB602C">
              <w:rPr>
                <w:b/>
                <w:bCs/>
                <w:color w:val="000000"/>
                <w:sz w:val="20"/>
                <w:szCs w:val="20"/>
              </w:rPr>
              <w:t>Gas (Mscf/d)</w:t>
            </w:r>
          </w:p>
        </w:tc>
        <w:tc>
          <w:tcPr>
            <w:tcW w:w="866" w:type="dxa"/>
            <w:tcBorders>
              <w:top w:val="single" w:sz="4" w:space="0" w:color="auto"/>
              <w:left w:val="nil"/>
              <w:bottom w:val="single" w:sz="4" w:space="0" w:color="auto"/>
              <w:right w:val="single" w:sz="4" w:space="0" w:color="auto"/>
            </w:tcBorders>
            <w:shd w:val="clear" w:color="000000" w:fill="FFFFFF"/>
            <w:vAlign w:val="center"/>
            <w:hideMark/>
          </w:tcPr>
          <w:p w:rsidR="00EE0F89" w:rsidRPr="00DB602C" w:rsidRDefault="00EE0F89" w:rsidP="00345EEE">
            <w:pPr>
              <w:spacing w:line="240" w:lineRule="auto"/>
              <w:jc w:val="center"/>
              <w:rPr>
                <w:b/>
                <w:bCs/>
                <w:color w:val="000000"/>
                <w:sz w:val="20"/>
                <w:szCs w:val="20"/>
              </w:rPr>
            </w:pPr>
            <w:r w:rsidRPr="00DB602C">
              <w:rPr>
                <w:b/>
                <w:bCs/>
                <w:color w:val="000000"/>
                <w:sz w:val="20"/>
                <w:szCs w:val="20"/>
              </w:rPr>
              <w:t>Water (BWPD)</w:t>
            </w:r>
          </w:p>
        </w:tc>
        <w:tc>
          <w:tcPr>
            <w:tcW w:w="1036" w:type="dxa"/>
            <w:tcBorders>
              <w:top w:val="single" w:sz="4" w:space="0" w:color="auto"/>
              <w:left w:val="nil"/>
              <w:bottom w:val="single" w:sz="4" w:space="0" w:color="auto"/>
              <w:right w:val="single" w:sz="4" w:space="0" w:color="auto"/>
            </w:tcBorders>
            <w:shd w:val="clear" w:color="000000" w:fill="FFFFFF"/>
            <w:vAlign w:val="center"/>
            <w:hideMark/>
          </w:tcPr>
          <w:p w:rsidR="00EE0F89" w:rsidRPr="00DB602C" w:rsidRDefault="00EE0F89" w:rsidP="00345EEE">
            <w:pPr>
              <w:spacing w:line="240" w:lineRule="auto"/>
              <w:jc w:val="center"/>
              <w:rPr>
                <w:b/>
                <w:bCs/>
                <w:color w:val="000000"/>
                <w:sz w:val="20"/>
                <w:szCs w:val="20"/>
              </w:rPr>
            </w:pPr>
            <w:r w:rsidRPr="00DB602C">
              <w:rPr>
                <w:b/>
                <w:bCs/>
                <w:color w:val="000000"/>
                <w:sz w:val="20"/>
                <w:szCs w:val="20"/>
              </w:rPr>
              <w:t>Casing Pressure (psia)</w:t>
            </w:r>
          </w:p>
        </w:tc>
        <w:tc>
          <w:tcPr>
            <w:tcW w:w="927" w:type="dxa"/>
            <w:tcBorders>
              <w:top w:val="single" w:sz="4" w:space="0" w:color="auto"/>
              <w:left w:val="nil"/>
              <w:bottom w:val="single" w:sz="4" w:space="0" w:color="auto"/>
              <w:right w:val="single" w:sz="4" w:space="0" w:color="auto"/>
            </w:tcBorders>
            <w:shd w:val="clear" w:color="000000" w:fill="FFFFFF"/>
            <w:vAlign w:val="center"/>
            <w:hideMark/>
          </w:tcPr>
          <w:p w:rsidR="00EE0F89" w:rsidRPr="00DB602C" w:rsidRDefault="00EE0F89" w:rsidP="00345EEE">
            <w:pPr>
              <w:spacing w:line="240" w:lineRule="auto"/>
              <w:jc w:val="center"/>
              <w:rPr>
                <w:b/>
                <w:bCs/>
                <w:color w:val="000000"/>
                <w:sz w:val="20"/>
                <w:szCs w:val="20"/>
              </w:rPr>
            </w:pPr>
            <w:r w:rsidRPr="00DB602C">
              <w:rPr>
                <w:b/>
                <w:bCs/>
                <w:color w:val="000000"/>
                <w:sz w:val="20"/>
                <w:szCs w:val="20"/>
              </w:rPr>
              <w:t>Tubing Pressure (psia)</w:t>
            </w:r>
          </w:p>
        </w:tc>
        <w:tc>
          <w:tcPr>
            <w:tcW w:w="819" w:type="dxa"/>
            <w:tcBorders>
              <w:top w:val="single" w:sz="4" w:space="0" w:color="auto"/>
              <w:left w:val="nil"/>
              <w:bottom w:val="single" w:sz="4" w:space="0" w:color="auto"/>
              <w:right w:val="single" w:sz="4" w:space="0" w:color="auto"/>
            </w:tcBorders>
            <w:shd w:val="clear" w:color="000000" w:fill="FFFFFF"/>
            <w:vAlign w:val="center"/>
            <w:hideMark/>
          </w:tcPr>
          <w:p w:rsidR="00EE0F89" w:rsidRPr="00DB602C" w:rsidRDefault="00EE0F89" w:rsidP="00345EEE">
            <w:pPr>
              <w:spacing w:line="240" w:lineRule="auto"/>
              <w:jc w:val="center"/>
              <w:rPr>
                <w:b/>
                <w:bCs/>
                <w:color w:val="000000"/>
                <w:sz w:val="20"/>
                <w:szCs w:val="20"/>
              </w:rPr>
            </w:pPr>
            <w:r w:rsidRPr="00DB602C">
              <w:rPr>
                <w:b/>
                <w:bCs/>
                <w:color w:val="000000"/>
                <w:sz w:val="20"/>
                <w:szCs w:val="20"/>
              </w:rPr>
              <w:t>Injected Gas  (Mscf/d)</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EE0F89" w:rsidRPr="00DB602C" w:rsidRDefault="00EE0F89" w:rsidP="00345EEE">
            <w:pPr>
              <w:spacing w:line="240" w:lineRule="auto"/>
              <w:jc w:val="center"/>
              <w:rPr>
                <w:b/>
                <w:bCs/>
                <w:color w:val="000000"/>
                <w:sz w:val="20"/>
                <w:szCs w:val="20"/>
              </w:rPr>
            </w:pPr>
            <w:r w:rsidRPr="00DB602C">
              <w:rPr>
                <w:b/>
                <w:bCs/>
                <w:color w:val="000000"/>
                <w:sz w:val="20"/>
                <w:szCs w:val="20"/>
              </w:rPr>
              <w:t>Total Gas (Mscf/d)</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8</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0.8</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254</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15</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566</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604</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9</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0.0</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263</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551</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116</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613</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10</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264</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542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116</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614</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261</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542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118</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611</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0.1</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261</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15</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542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118</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611</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0.0</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256</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10</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543</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118</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606</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256</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16</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557</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118</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606</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15</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5.8</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258</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9</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883</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116</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608</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16</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0.8</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261</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10</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781</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116</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611</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261</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802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116</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611</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18</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259</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16</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802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114</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609</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19</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266</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16</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473</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666</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20</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266</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15</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467</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666</w:t>
            </w:r>
          </w:p>
        </w:tc>
      </w:tr>
      <w:tr w:rsidR="00F55679" w:rsidRPr="00B76EDB" w:rsidTr="0072047C">
        <w:trPr>
          <w:trHeight w:val="330"/>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21</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267</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457</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667</w:t>
            </w:r>
          </w:p>
        </w:tc>
      </w:tr>
      <w:tr w:rsidR="00F55679" w:rsidRPr="00B76EDB" w:rsidTr="0072047C">
        <w:trPr>
          <w:trHeight w:val="29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22</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268</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668</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23</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268</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668</w:t>
            </w:r>
          </w:p>
        </w:tc>
      </w:tr>
      <w:tr w:rsidR="00F55679" w:rsidRPr="00B76EDB" w:rsidTr="0072047C">
        <w:trPr>
          <w:trHeight w:val="32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24</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266</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666</w:t>
            </w:r>
          </w:p>
        </w:tc>
      </w:tr>
      <w:tr w:rsidR="00F55679" w:rsidRPr="00B76EDB" w:rsidTr="0072047C">
        <w:trPr>
          <w:trHeight w:val="29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265</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495</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665</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264</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491</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664</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27</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264</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485</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664</w:t>
            </w:r>
          </w:p>
        </w:tc>
      </w:tr>
      <w:tr w:rsidR="00F55679" w:rsidRPr="00B76EDB" w:rsidTr="0072047C">
        <w:trPr>
          <w:trHeight w:val="26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28</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262</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493</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662</w:t>
            </w:r>
          </w:p>
        </w:tc>
      </w:tr>
      <w:tr w:rsidR="00F55679" w:rsidRPr="00B76EDB" w:rsidTr="0072047C">
        <w:trPr>
          <w:trHeight w:val="248"/>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29</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265</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493</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665</w:t>
            </w:r>
          </w:p>
        </w:tc>
      </w:tr>
      <w:tr w:rsidR="00F55679" w:rsidRPr="00B76EDB" w:rsidTr="0072047C">
        <w:trPr>
          <w:trHeight w:val="278"/>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30</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263</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496</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663</w:t>
            </w:r>
          </w:p>
        </w:tc>
      </w:tr>
      <w:tr w:rsidR="00F55679" w:rsidRPr="00B76EDB" w:rsidTr="0072047C">
        <w:trPr>
          <w:trHeight w:val="29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31</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0.8</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259</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491</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659</w:t>
            </w:r>
          </w:p>
        </w:tc>
      </w:tr>
      <w:tr w:rsidR="00F55679" w:rsidRPr="00B76EDB" w:rsidTr="0072047C">
        <w:trPr>
          <w:trHeight w:val="278"/>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32</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278</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16</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412</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728</w:t>
            </w:r>
          </w:p>
        </w:tc>
      </w:tr>
      <w:tr w:rsidR="00F55679" w:rsidRPr="00B76EDB" w:rsidTr="0072047C">
        <w:trPr>
          <w:trHeight w:val="210"/>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33</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2.5</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278</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403</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114</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728</w:t>
            </w:r>
          </w:p>
        </w:tc>
      </w:tr>
      <w:tr w:rsidR="00F55679" w:rsidRPr="00B76EDB" w:rsidTr="0072047C">
        <w:trPr>
          <w:trHeight w:val="308"/>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34</w:t>
            </w:r>
          </w:p>
        </w:tc>
        <w:tc>
          <w:tcPr>
            <w:tcW w:w="912"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0.0</w:t>
            </w:r>
          </w:p>
        </w:tc>
        <w:tc>
          <w:tcPr>
            <w:tcW w:w="897" w:type="dxa"/>
            <w:tcBorders>
              <w:top w:val="nil"/>
              <w:left w:val="nil"/>
              <w:bottom w:val="single" w:sz="4" w:space="0" w:color="auto"/>
              <w:right w:val="single" w:sz="4" w:space="0" w:color="auto"/>
            </w:tcBorders>
            <w:shd w:val="clear" w:color="auto" w:fill="auto"/>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279</w:t>
            </w:r>
          </w:p>
        </w:tc>
        <w:tc>
          <w:tcPr>
            <w:tcW w:w="86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1036"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393</w:t>
            </w:r>
          </w:p>
        </w:tc>
        <w:tc>
          <w:tcPr>
            <w:tcW w:w="927"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118</w:t>
            </w:r>
          </w:p>
        </w:tc>
        <w:tc>
          <w:tcPr>
            <w:tcW w:w="819" w:type="dxa"/>
            <w:tcBorders>
              <w:top w:val="nil"/>
              <w:left w:val="nil"/>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729</w:t>
            </w:r>
          </w:p>
        </w:tc>
      </w:tr>
      <w:tr w:rsidR="00F55679" w:rsidRPr="00B76EDB" w:rsidTr="0072047C">
        <w:trPr>
          <w:trHeight w:val="255"/>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35</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0.8</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284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301</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120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734</w:t>
            </w:r>
          </w:p>
        </w:tc>
      </w:tr>
      <w:tr w:rsidR="00F55679" w:rsidRPr="00B76EDB" w:rsidTr="0072047C">
        <w:trPr>
          <w:trHeight w:val="293"/>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36</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277</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305</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727</w:t>
            </w:r>
          </w:p>
        </w:tc>
      </w:tr>
      <w:tr w:rsidR="00F55679" w:rsidRPr="00B76EDB" w:rsidTr="0072047C">
        <w:trPr>
          <w:trHeight w:val="270"/>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37</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284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299</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116</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734</w:t>
            </w:r>
          </w:p>
        </w:tc>
      </w:tr>
      <w:tr w:rsidR="00F55679" w:rsidRPr="00B76EDB" w:rsidTr="0072047C">
        <w:trPr>
          <w:trHeight w:val="232"/>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38</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0.8</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279</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305</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729</w:t>
            </w:r>
          </w:p>
        </w:tc>
      </w:tr>
      <w:tr w:rsidR="00F55679" w:rsidRPr="00B76EDB" w:rsidTr="0072047C">
        <w:trPr>
          <w:trHeight w:val="315"/>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39</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0.8</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283</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280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99</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449</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732</w:t>
            </w:r>
          </w:p>
        </w:tc>
      </w:tr>
      <w:tr w:rsidR="00F55679" w:rsidRPr="00B76EDB" w:rsidTr="0072047C">
        <w:trPr>
          <w:trHeight w:val="270"/>
          <w:jc w:val="center"/>
        </w:trPr>
        <w:tc>
          <w:tcPr>
            <w:tcW w:w="757" w:type="dxa"/>
            <w:tcBorders>
              <w:top w:val="nil"/>
              <w:left w:val="single" w:sz="4" w:space="0" w:color="auto"/>
              <w:bottom w:val="single" w:sz="4" w:space="0" w:color="auto"/>
              <w:right w:val="single" w:sz="4" w:space="0" w:color="auto"/>
            </w:tcBorders>
            <w:shd w:val="clear" w:color="000000" w:fill="FFFFFF"/>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282</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293</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114</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450</w:t>
            </w:r>
          </w:p>
        </w:tc>
        <w:tc>
          <w:tcPr>
            <w:tcW w:w="0" w:type="auto"/>
            <w:tcBorders>
              <w:top w:val="nil"/>
              <w:left w:val="nil"/>
              <w:bottom w:val="single" w:sz="4" w:space="0" w:color="auto"/>
              <w:right w:val="single" w:sz="4" w:space="0" w:color="auto"/>
            </w:tcBorders>
            <w:shd w:val="clear" w:color="auto" w:fill="auto"/>
            <w:noWrap/>
            <w:vAlign w:val="center"/>
            <w:hideMark/>
          </w:tcPr>
          <w:p w:rsidR="00F55679" w:rsidRPr="00DB602C" w:rsidRDefault="00F55679" w:rsidP="0072047C">
            <w:pPr>
              <w:spacing w:line="240" w:lineRule="auto"/>
              <w:jc w:val="center"/>
              <w:rPr>
                <w:color w:val="000000"/>
                <w:sz w:val="20"/>
                <w:szCs w:val="20"/>
              </w:rPr>
            </w:pPr>
            <w:r w:rsidRPr="00DB602C">
              <w:rPr>
                <w:color w:val="000000"/>
                <w:sz w:val="20"/>
                <w:szCs w:val="20"/>
              </w:rPr>
              <w:t>732</w:t>
            </w:r>
          </w:p>
        </w:tc>
      </w:tr>
    </w:tbl>
    <w:p w:rsidR="00F55679" w:rsidRPr="005E09BD" w:rsidRDefault="00F55679" w:rsidP="00F55679">
      <w:pPr>
        <w:spacing w:line="360" w:lineRule="auto"/>
        <w:jc w:val="both"/>
      </w:pPr>
    </w:p>
    <w:p w:rsidR="00F55679" w:rsidRPr="005E09BD" w:rsidRDefault="00F55679" w:rsidP="00F55679">
      <w:pPr>
        <w:jc w:val="both"/>
      </w:pPr>
      <w:r w:rsidRPr="005E09BD">
        <w:t>An initial total rate of 500 M</w:t>
      </w:r>
      <w:r w:rsidR="0072047C">
        <w:t>scf</w:t>
      </w:r>
      <w:r w:rsidRPr="005E09BD">
        <w:t>/d (250 Mscf/d sold and 250 Mscf/d injected) did not help stabilize the well</w:t>
      </w:r>
      <w:r>
        <w:t>,</w:t>
      </w:r>
      <w:r w:rsidRPr="005E09BD">
        <w:t xml:space="preserve"> and the production rate showed </w:t>
      </w:r>
      <w:r>
        <w:t xml:space="preserve">a </w:t>
      </w:r>
      <w:r w:rsidRPr="005E09BD">
        <w:t>continuous decline. The rate was increased to 610 M</w:t>
      </w:r>
      <w:r w:rsidR="0072047C">
        <w:t>scf</w:t>
      </w:r>
      <w:r w:rsidRPr="005E09BD">
        <w:t>/d (260 Mscf/d sold and 350 Mscf/d injected). At this rate</w:t>
      </w:r>
      <w:r>
        <w:t>,</w:t>
      </w:r>
      <w:r w:rsidRPr="005E09BD">
        <w:t xml:space="preserve"> the wells started cycling</w:t>
      </w:r>
      <w:r>
        <w:t>,</w:t>
      </w:r>
      <w:r w:rsidRPr="005E09BD">
        <w:t xml:space="preserve"> as </w:t>
      </w:r>
      <w:r>
        <w:t xml:space="preserve">is </w:t>
      </w:r>
      <w:r w:rsidRPr="005E09BD">
        <w:t>evident in both the water and gas rates. Note that at day 13</w:t>
      </w:r>
      <w:r>
        <w:t>,</w:t>
      </w:r>
      <w:r w:rsidRPr="005E09BD">
        <w:t xml:space="preserve"> the gas rate dropped</w:t>
      </w:r>
      <w:r>
        <w:t>,</w:t>
      </w:r>
      <w:r w:rsidRPr="005E09BD">
        <w:t xml:space="preserve"> followed by a drop in water production the following day</w:t>
      </w:r>
      <w:r>
        <w:t>;</w:t>
      </w:r>
      <w:r w:rsidRPr="005E09BD">
        <w:t xml:space="preserve"> then </w:t>
      </w:r>
      <w:r w:rsidRPr="005E09BD">
        <w:lastRenderedPageBreak/>
        <w:t>at day 14</w:t>
      </w:r>
      <w:r>
        <w:t>,</w:t>
      </w:r>
      <w:r w:rsidRPr="005E09BD">
        <w:t xml:space="preserve"> a surge in water production was followed by an increase in gas rate. The heading behavior </w:t>
      </w:r>
      <w:r>
        <w:t>was</w:t>
      </w:r>
      <w:r w:rsidRPr="005E09BD">
        <w:t xml:space="preserve"> indicative of the well operating below its critical rate. The total rate was increased again to 670 M</w:t>
      </w:r>
      <w:r w:rsidR="0072047C">
        <w:t>scf</w:t>
      </w:r>
      <w:r w:rsidRPr="005E09BD">
        <w:t>/d (270 Mscf/d sold and 400 Mscf/d injected). At that rate</w:t>
      </w:r>
      <w:r>
        <w:t>,</w:t>
      </w:r>
      <w:r w:rsidRPr="005E09BD">
        <w:t xml:space="preserve"> the cycling effect started to wane; however, the total production trend was still descending. The latter observation indicates that the critical rate condition </w:t>
      </w:r>
      <w:r>
        <w:t>was</w:t>
      </w:r>
      <w:r w:rsidRPr="005E09BD">
        <w:t xml:space="preserve"> almost achieved. Therefore, the total rate was further increased to 730 Mscf/d (280 Mscf/d sold and 450 Mscf/d injected). At this rate</w:t>
      </w:r>
      <w:r>
        <w:t>,</w:t>
      </w:r>
      <w:r w:rsidRPr="005E09BD">
        <w:t xml:space="preserve"> the production started to show signs of stability for both water and gas. Therefore, a total rate of 730 Mscf/d </w:t>
      </w:r>
      <w:r>
        <w:t>was</w:t>
      </w:r>
      <w:r w:rsidRPr="005E09BD">
        <w:t xml:space="preserve"> considered to be the critical rate. </w:t>
      </w:r>
    </w:p>
    <w:p w:rsidR="00F55679" w:rsidRPr="0071094B" w:rsidRDefault="00F55679" w:rsidP="00F55679">
      <w:pPr>
        <w:jc w:val="center"/>
      </w:pPr>
      <w:r w:rsidRPr="005E09BD">
        <w:rPr>
          <w:b/>
        </w:rPr>
        <w:t xml:space="preserve">Table </w:t>
      </w:r>
      <w:r>
        <w:rPr>
          <w:b/>
        </w:rPr>
        <w:t>7</w:t>
      </w:r>
      <w:r w:rsidRPr="005E09BD">
        <w:rPr>
          <w:b/>
        </w:rPr>
        <w:t xml:space="preserve">.3: </w:t>
      </w:r>
      <w:r>
        <w:t xml:space="preserve">Observed </w:t>
      </w:r>
      <w:r w:rsidRPr="0071094B">
        <w:t>critical</w:t>
      </w:r>
      <w:r w:rsidRPr="0071094B">
        <w:rPr>
          <w:color w:val="000000"/>
        </w:rPr>
        <w:t xml:space="preserve"> </w:t>
      </w:r>
      <w:r w:rsidRPr="0071094B">
        <w:t>gas rates and percent deviation</w:t>
      </w:r>
      <w:r>
        <w:t xml:space="preserve"> for</w:t>
      </w:r>
      <w:r w:rsidRPr="00946F59">
        <w:t xml:space="preserve"> </w:t>
      </w:r>
      <w:r w:rsidR="0040666D">
        <w:t>Horizontal Well 1</w:t>
      </w:r>
    </w:p>
    <w:tbl>
      <w:tblPr>
        <w:tblW w:w="6086" w:type="dxa"/>
        <w:jc w:val="center"/>
        <w:tblInd w:w="98" w:type="dxa"/>
        <w:tblLook w:val="04A0"/>
      </w:tblPr>
      <w:tblGrid>
        <w:gridCol w:w="2680"/>
        <w:gridCol w:w="1160"/>
        <w:gridCol w:w="2246"/>
      </w:tblGrid>
      <w:tr w:rsidR="00F55679" w:rsidRPr="005E09BD" w:rsidTr="00B700A9">
        <w:trPr>
          <w:trHeight w:val="736"/>
          <w:jc w:val="center"/>
        </w:trPr>
        <w:tc>
          <w:tcPr>
            <w:tcW w:w="2680" w:type="dxa"/>
            <w:tcBorders>
              <w:top w:val="single" w:sz="8" w:space="0" w:color="auto"/>
              <w:left w:val="single" w:sz="8" w:space="0" w:color="auto"/>
              <w:bottom w:val="single" w:sz="8" w:space="0" w:color="auto"/>
              <w:right w:val="single" w:sz="8" w:space="0" w:color="auto"/>
            </w:tcBorders>
            <w:shd w:val="clear" w:color="000000" w:fill="92D050"/>
            <w:vAlign w:val="center"/>
          </w:tcPr>
          <w:p w:rsidR="00F55679" w:rsidRPr="005E09BD" w:rsidRDefault="00F55679" w:rsidP="006038A6">
            <w:pPr>
              <w:spacing w:line="360" w:lineRule="auto"/>
              <w:jc w:val="center"/>
              <w:rPr>
                <w:color w:val="000000"/>
              </w:rPr>
            </w:pPr>
            <w:r w:rsidRPr="005E09BD">
              <w:rPr>
                <w:color w:val="000000"/>
              </w:rPr>
              <w:t>Actual Lift Rate, M</w:t>
            </w:r>
            <w:r w:rsidR="00D767F7">
              <w:rPr>
                <w:color w:val="000000"/>
              </w:rPr>
              <w:t>scf</w:t>
            </w:r>
            <w:r w:rsidRPr="005E09BD">
              <w:rPr>
                <w:color w:val="000000"/>
              </w:rPr>
              <w:t>/ d</w:t>
            </w:r>
          </w:p>
        </w:tc>
        <w:tc>
          <w:tcPr>
            <w:tcW w:w="1160" w:type="dxa"/>
            <w:tcBorders>
              <w:top w:val="single" w:sz="8" w:space="0" w:color="auto"/>
              <w:left w:val="nil"/>
              <w:bottom w:val="single" w:sz="8" w:space="0" w:color="auto"/>
              <w:right w:val="single" w:sz="4" w:space="0" w:color="auto"/>
            </w:tcBorders>
            <w:shd w:val="clear" w:color="auto" w:fill="auto"/>
            <w:noWrap/>
            <w:vAlign w:val="center"/>
            <w:hideMark/>
          </w:tcPr>
          <w:p w:rsidR="00F55679" w:rsidRPr="005E09BD" w:rsidRDefault="00F55679" w:rsidP="006038A6">
            <w:pPr>
              <w:spacing w:line="360" w:lineRule="auto"/>
              <w:jc w:val="center"/>
              <w:rPr>
                <w:color w:val="000000"/>
              </w:rPr>
            </w:pPr>
            <w:r w:rsidRPr="005E09BD">
              <w:rPr>
                <w:color w:val="000000"/>
              </w:rPr>
              <w:t>730</w:t>
            </w:r>
          </w:p>
        </w:tc>
        <w:tc>
          <w:tcPr>
            <w:tcW w:w="2246" w:type="dxa"/>
            <w:tcBorders>
              <w:top w:val="single" w:sz="8" w:space="0" w:color="auto"/>
              <w:left w:val="nil"/>
              <w:bottom w:val="single" w:sz="8" w:space="0" w:color="auto"/>
              <w:right w:val="single" w:sz="8" w:space="0" w:color="auto"/>
            </w:tcBorders>
            <w:shd w:val="clear" w:color="auto" w:fill="auto"/>
            <w:vAlign w:val="center"/>
            <w:hideMark/>
          </w:tcPr>
          <w:p w:rsidR="00F55679" w:rsidRPr="005E09BD" w:rsidRDefault="00F55679" w:rsidP="006038A6">
            <w:pPr>
              <w:spacing w:line="276" w:lineRule="auto"/>
              <w:jc w:val="center"/>
              <w:rPr>
                <w:color w:val="000000"/>
              </w:rPr>
            </w:pPr>
            <w:r w:rsidRPr="005E09BD">
              <w:rPr>
                <w:color w:val="000000"/>
              </w:rPr>
              <w:t>Absolute  Percent Deviation, %</w:t>
            </w:r>
          </w:p>
        </w:tc>
      </w:tr>
      <w:tr w:rsidR="00F55679" w:rsidRPr="005E09BD" w:rsidTr="00B700A9">
        <w:trPr>
          <w:trHeight w:val="360"/>
          <w:jc w:val="center"/>
        </w:trPr>
        <w:tc>
          <w:tcPr>
            <w:tcW w:w="2680" w:type="dxa"/>
            <w:tcBorders>
              <w:top w:val="nil"/>
              <w:left w:val="single" w:sz="8" w:space="0" w:color="auto"/>
              <w:bottom w:val="single" w:sz="4" w:space="0" w:color="auto"/>
              <w:right w:val="single" w:sz="8" w:space="0" w:color="auto"/>
            </w:tcBorders>
            <w:shd w:val="clear" w:color="000000" w:fill="92D050"/>
            <w:vAlign w:val="center"/>
          </w:tcPr>
          <w:p w:rsidR="00F55679" w:rsidRPr="005E09BD" w:rsidRDefault="00F55679" w:rsidP="006038A6">
            <w:pPr>
              <w:spacing w:line="360" w:lineRule="auto"/>
              <w:jc w:val="center"/>
              <w:rPr>
                <w:color w:val="000000"/>
              </w:rPr>
            </w:pPr>
            <w:r w:rsidRPr="005E09BD">
              <w:rPr>
                <w:color w:val="000000"/>
              </w:rPr>
              <w:t xml:space="preserve">Coleman CR,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160" w:type="dxa"/>
            <w:tcBorders>
              <w:top w:val="nil"/>
              <w:left w:val="nil"/>
              <w:bottom w:val="single" w:sz="4" w:space="0" w:color="auto"/>
              <w:right w:val="single" w:sz="4" w:space="0" w:color="auto"/>
            </w:tcBorders>
            <w:shd w:val="clear" w:color="auto" w:fill="auto"/>
            <w:noWrap/>
            <w:vAlign w:val="center"/>
            <w:hideMark/>
          </w:tcPr>
          <w:p w:rsidR="00F55679" w:rsidRPr="005E09BD" w:rsidRDefault="00F55679" w:rsidP="006038A6">
            <w:pPr>
              <w:spacing w:line="360" w:lineRule="auto"/>
              <w:jc w:val="center"/>
              <w:rPr>
                <w:color w:val="000000"/>
              </w:rPr>
            </w:pPr>
            <w:r w:rsidRPr="005E09BD">
              <w:rPr>
                <w:color w:val="000000"/>
              </w:rPr>
              <w:t>455</w:t>
            </w:r>
          </w:p>
        </w:tc>
        <w:tc>
          <w:tcPr>
            <w:tcW w:w="2246" w:type="dxa"/>
            <w:tcBorders>
              <w:top w:val="nil"/>
              <w:left w:val="nil"/>
              <w:bottom w:val="single" w:sz="4" w:space="0" w:color="auto"/>
              <w:right w:val="single" w:sz="8" w:space="0" w:color="auto"/>
            </w:tcBorders>
            <w:shd w:val="clear" w:color="auto" w:fill="auto"/>
            <w:noWrap/>
            <w:vAlign w:val="center"/>
            <w:hideMark/>
          </w:tcPr>
          <w:p w:rsidR="00F55679" w:rsidRPr="005E09BD" w:rsidRDefault="00F55679" w:rsidP="006038A6">
            <w:pPr>
              <w:spacing w:line="360" w:lineRule="auto"/>
              <w:jc w:val="center"/>
              <w:rPr>
                <w:color w:val="000000"/>
              </w:rPr>
            </w:pPr>
            <w:r w:rsidRPr="005E09BD">
              <w:rPr>
                <w:color w:val="000000"/>
              </w:rPr>
              <w:t>38</w:t>
            </w:r>
          </w:p>
        </w:tc>
      </w:tr>
      <w:tr w:rsidR="00F55679" w:rsidRPr="005E09BD" w:rsidTr="00B700A9">
        <w:trPr>
          <w:trHeight w:val="300"/>
          <w:jc w:val="center"/>
        </w:trPr>
        <w:tc>
          <w:tcPr>
            <w:tcW w:w="2680" w:type="dxa"/>
            <w:tcBorders>
              <w:top w:val="nil"/>
              <w:left w:val="single" w:sz="8" w:space="0" w:color="auto"/>
              <w:bottom w:val="single" w:sz="4" w:space="0" w:color="auto"/>
              <w:right w:val="single" w:sz="8" w:space="0" w:color="auto"/>
            </w:tcBorders>
            <w:shd w:val="clear" w:color="000000" w:fill="92D050"/>
            <w:vAlign w:val="center"/>
          </w:tcPr>
          <w:p w:rsidR="00F55679" w:rsidRPr="005E09BD" w:rsidRDefault="00F55679" w:rsidP="006038A6">
            <w:pPr>
              <w:spacing w:line="360" w:lineRule="auto"/>
              <w:jc w:val="center"/>
              <w:rPr>
                <w:color w:val="000000"/>
              </w:rPr>
            </w:pPr>
            <w:r w:rsidRPr="005E09BD">
              <w:rPr>
                <w:color w:val="000000"/>
              </w:rPr>
              <w:t xml:space="preserve">Turner,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160" w:type="dxa"/>
            <w:tcBorders>
              <w:top w:val="nil"/>
              <w:left w:val="nil"/>
              <w:bottom w:val="single" w:sz="4" w:space="0" w:color="auto"/>
              <w:right w:val="single" w:sz="4" w:space="0" w:color="auto"/>
            </w:tcBorders>
            <w:shd w:val="clear" w:color="auto" w:fill="auto"/>
            <w:noWrap/>
            <w:vAlign w:val="center"/>
            <w:hideMark/>
          </w:tcPr>
          <w:p w:rsidR="00F55679" w:rsidRPr="005E09BD" w:rsidRDefault="00F55679" w:rsidP="006038A6">
            <w:pPr>
              <w:spacing w:line="360" w:lineRule="auto"/>
              <w:jc w:val="center"/>
              <w:rPr>
                <w:color w:val="000000"/>
              </w:rPr>
            </w:pPr>
            <w:r w:rsidRPr="005E09BD">
              <w:rPr>
                <w:color w:val="000000"/>
              </w:rPr>
              <w:t>541</w:t>
            </w:r>
          </w:p>
        </w:tc>
        <w:tc>
          <w:tcPr>
            <w:tcW w:w="2246" w:type="dxa"/>
            <w:tcBorders>
              <w:top w:val="nil"/>
              <w:left w:val="nil"/>
              <w:bottom w:val="single" w:sz="4" w:space="0" w:color="auto"/>
              <w:right w:val="single" w:sz="8" w:space="0" w:color="auto"/>
            </w:tcBorders>
            <w:shd w:val="clear" w:color="auto" w:fill="auto"/>
            <w:noWrap/>
            <w:vAlign w:val="center"/>
            <w:hideMark/>
          </w:tcPr>
          <w:p w:rsidR="00F55679" w:rsidRPr="005E09BD" w:rsidRDefault="00F55679" w:rsidP="006038A6">
            <w:pPr>
              <w:spacing w:line="360" w:lineRule="auto"/>
              <w:jc w:val="center"/>
              <w:rPr>
                <w:color w:val="000000"/>
              </w:rPr>
            </w:pPr>
            <w:r w:rsidRPr="005E09BD">
              <w:rPr>
                <w:color w:val="000000"/>
              </w:rPr>
              <w:t>26</w:t>
            </w:r>
          </w:p>
        </w:tc>
      </w:tr>
      <w:tr w:rsidR="00F55679" w:rsidRPr="005E09BD" w:rsidTr="00B700A9">
        <w:trPr>
          <w:trHeight w:val="485"/>
          <w:jc w:val="center"/>
        </w:trPr>
        <w:tc>
          <w:tcPr>
            <w:tcW w:w="2680" w:type="dxa"/>
            <w:tcBorders>
              <w:top w:val="nil"/>
              <w:left w:val="single" w:sz="8" w:space="0" w:color="auto"/>
              <w:bottom w:val="single" w:sz="4" w:space="0" w:color="auto"/>
              <w:right w:val="single" w:sz="8" w:space="0" w:color="auto"/>
            </w:tcBorders>
            <w:shd w:val="clear" w:color="auto" w:fill="92D050"/>
            <w:vAlign w:val="center"/>
          </w:tcPr>
          <w:p w:rsidR="00F55679" w:rsidRPr="005E09BD" w:rsidRDefault="00F55679" w:rsidP="006038A6">
            <w:pPr>
              <w:spacing w:line="360" w:lineRule="auto"/>
              <w:jc w:val="center"/>
              <w:rPr>
                <w:color w:val="000000"/>
              </w:rPr>
            </w:pPr>
            <w:r>
              <w:rPr>
                <w:color w:val="000000"/>
              </w:rPr>
              <w:t xml:space="preserve">New </w:t>
            </w:r>
            <w:r w:rsidR="00AD2F8E">
              <w:rPr>
                <w:color w:val="000000"/>
              </w:rPr>
              <w:t>m</w:t>
            </w:r>
            <w:r>
              <w:rPr>
                <w:color w:val="000000"/>
              </w:rPr>
              <w:t>odel</w:t>
            </w:r>
            <w:r w:rsidRPr="005E09BD">
              <w:rPr>
                <w:color w:val="000000"/>
              </w:rPr>
              <w:t xml:space="preserve">,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160" w:type="dxa"/>
            <w:tcBorders>
              <w:top w:val="nil"/>
              <w:left w:val="nil"/>
              <w:bottom w:val="single" w:sz="4" w:space="0" w:color="auto"/>
              <w:right w:val="single" w:sz="4" w:space="0" w:color="auto"/>
            </w:tcBorders>
            <w:shd w:val="clear" w:color="auto" w:fill="92D050"/>
            <w:noWrap/>
            <w:vAlign w:val="center"/>
            <w:hideMark/>
          </w:tcPr>
          <w:p w:rsidR="00F55679" w:rsidRPr="005E09BD" w:rsidRDefault="00F55679" w:rsidP="006038A6">
            <w:pPr>
              <w:spacing w:line="360" w:lineRule="auto"/>
              <w:jc w:val="center"/>
              <w:rPr>
                <w:b/>
                <w:color w:val="000000"/>
              </w:rPr>
            </w:pPr>
            <w:r w:rsidRPr="005E09BD">
              <w:rPr>
                <w:b/>
                <w:color w:val="000000"/>
              </w:rPr>
              <w:t>692</w:t>
            </w:r>
          </w:p>
        </w:tc>
        <w:tc>
          <w:tcPr>
            <w:tcW w:w="2246" w:type="dxa"/>
            <w:tcBorders>
              <w:top w:val="nil"/>
              <w:left w:val="nil"/>
              <w:bottom w:val="single" w:sz="4" w:space="0" w:color="auto"/>
              <w:right w:val="single" w:sz="8" w:space="0" w:color="auto"/>
            </w:tcBorders>
            <w:shd w:val="clear" w:color="auto" w:fill="92D050"/>
            <w:noWrap/>
            <w:vAlign w:val="center"/>
            <w:hideMark/>
          </w:tcPr>
          <w:p w:rsidR="00F55679" w:rsidRPr="005E09BD" w:rsidRDefault="00F55679" w:rsidP="006038A6">
            <w:pPr>
              <w:spacing w:line="360" w:lineRule="auto"/>
              <w:jc w:val="center"/>
              <w:rPr>
                <w:b/>
                <w:color w:val="000000"/>
              </w:rPr>
            </w:pPr>
            <w:r w:rsidRPr="005E09BD">
              <w:rPr>
                <w:b/>
                <w:color w:val="000000"/>
              </w:rPr>
              <w:t>5</w:t>
            </w:r>
          </w:p>
        </w:tc>
      </w:tr>
      <w:tr w:rsidR="00F55679" w:rsidRPr="005E09BD" w:rsidTr="00B700A9">
        <w:trPr>
          <w:trHeight w:val="315"/>
          <w:jc w:val="center"/>
        </w:trPr>
        <w:tc>
          <w:tcPr>
            <w:tcW w:w="2680" w:type="dxa"/>
            <w:tcBorders>
              <w:top w:val="nil"/>
              <w:left w:val="single" w:sz="8" w:space="0" w:color="auto"/>
              <w:bottom w:val="single" w:sz="4" w:space="0" w:color="auto"/>
              <w:right w:val="single" w:sz="8" w:space="0" w:color="auto"/>
            </w:tcBorders>
            <w:shd w:val="clear" w:color="000000" w:fill="92D050"/>
            <w:vAlign w:val="center"/>
          </w:tcPr>
          <w:p w:rsidR="00F55679" w:rsidRPr="005E09BD" w:rsidRDefault="00F55679" w:rsidP="006038A6">
            <w:pPr>
              <w:spacing w:line="360" w:lineRule="auto"/>
              <w:jc w:val="center"/>
              <w:rPr>
                <w:color w:val="000000"/>
              </w:rPr>
            </w:pPr>
            <w:r w:rsidRPr="005E09BD">
              <w:rPr>
                <w:color w:val="000000"/>
              </w:rPr>
              <w:t xml:space="preserve">Belfroid,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160" w:type="dxa"/>
            <w:tcBorders>
              <w:top w:val="nil"/>
              <w:left w:val="nil"/>
              <w:bottom w:val="single" w:sz="4" w:space="0" w:color="auto"/>
              <w:right w:val="single" w:sz="4" w:space="0" w:color="auto"/>
            </w:tcBorders>
            <w:shd w:val="clear" w:color="auto" w:fill="auto"/>
            <w:noWrap/>
            <w:vAlign w:val="center"/>
            <w:hideMark/>
          </w:tcPr>
          <w:p w:rsidR="00F55679" w:rsidRPr="005E09BD" w:rsidRDefault="00E32AE1" w:rsidP="006038A6">
            <w:pPr>
              <w:spacing w:line="360" w:lineRule="auto"/>
              <w:jc w:val="center"/>
              <w:rPr>
                <w:color w:val="000000"/>
              </w:rPr>
            </w:pPr>
            <w:r>
              <w:rPr>
                <w:color w:val="000000"/>
              </w:rPr>
              <w:t>495</w:t>
            </w:r>
          </w:p>
        </w:tc>
        <w:tc>
          <w:tcPr>
            <w:tcW w:w="2246" w:type="dxa"/>
            <w:tcBorders>
              <w:top w:val="nil"/>
              <w:left w:val="nil"/>
              <w:bottom w:val="single" w:sz="4" w:space="0" w:color="auto"/>
              <w:right w:val="single" w:sz="8" w:space="0" w:color="auto"/>
            </w:tcBorders>
            <w:shd w:val="clear" w:color="auto" w:fill="auto"/>
            <w:noWrap/>
            <w:vAlign w:val="center"/>
            <w:hideMark/>
          </w:tcPr>
          <w:p w:rsidR="00F55679" w:rsidRPr="005E09BD" w:rsidRDefault="00E32AE1" w:rsidP="006038A6">
            <w:pPr>
              <w:spacing w:line="360" w:lineRule="auto"/>
              <w:jc w:val="center"/>
              <w:rPr>
                <w:color w:val="000000"/>
              </w:rPr>
            </w:pPr>
            <w:r>
              <w:rPr>
                <w:color w:val="000000"/>
              </w:rPr>
              <w:t>32</w:t>
            </w:r>
          </w:p>
        </w:tc>
      </w:tr>
      <w:tr w:rsidR="00F55679" w:rsidRPr="005E09BD" w:rsidTr="00B700A9">
        <w:trPr>
          <w:trHeight w:val="315"/>
          <w:jc w:val="center"/>
        </w:trPr>
        <w:tc>
          <w:tcPr>
            <w:tcW w:w="2680" w:type="dxa"/>
            <w:tcBorders>
              <w:top w:val="nil"/>
              <w:left w:val="single" w:sz="8" w:space="0" w:color="auto"/>
              <w:bottom w:val="single" w:sz="8" w:space="0" w:color="auto"/>
              <w:right w:val="single" w:sz="8" w:space="0" w:color="auto"/>
            </w:tcBorders>
            <w:shd w:val="clear" w:color="000000" w:fill="92D050"/>
            <w:vAlign w:val="center"/>
          </w:tcPr>
          <w:p w:rsidR="00F55679" w:rsidRPr="005E09BD" w:rsidRDefault="00F55679" w:rsidP="006038A6">
            <w:pPr>
              <w:spacing w:line="360" w:lineRule="auto"/>
              <w:jc w:val="center"/>
              <w:rPr>
                <w:color w:val="000000"/>
              </w:rPr>
            </w:pPr>
            <w:r w:rsidRPr="005E09BD">
              <w:rPr>
                <w:color w:val="000000"/>
              </w:rPr>
              <w:t xml:space="preserve">Veeken,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160" w:type="dxa"/>
            <w:tcBorders>
              <w:top w:val="nil"/>
              <w:left w:val="nil"/>
              <w:bottom w:val="single" w:sz="8" w:space="0" w:color="auto"/>
              <w:right w:val="single" w:sz="4" w:space="0" w:color="auto"/>
            </w:tcBorders>
            <w:shd w:val="clear" w:color="auto" w:fill="auto"/>
            <w:noWrap/>
            <w:vAlign w:val="center"/>
            <w:hideMark/>
          </w:tcPr>
          <w:p w:rsidR="00F55679" w:rsidRPr="005E09BD" w:rsidRDefault="00F55679" w:rsidP="006038A6">
            <w:pPr>
              <w:spacing w:line="360" w:lineRule="auto"/>
              <w:jc w:val="center"/>
              <w:rPr>
                <w:color w:val="000000"/>
              </w:rPr>
            </w:pPr>
            <w:r w:rsidRPr="005E09BD">
              <w:rPr>
                <w:color w:val="000000"/>
              </w:rPr>
              <w:t>579</w:t>
            </w:r>
          </w:p>
        </w:tc>
        <w:tc>
          <w:tcPr>
            <w:tcW w:w="2246" w:type="dxa"/>
            <w:tcBorders>
              <w:top w:val="nil"/>
              <w:left w:val="nil"/>
              <w:bottom w:val="single" w:sz="8" w:space="0" w:color="auto"/>
              <w:right w:val="single" w:sz="8" w:space="0" w:color="auto"/>
            </w:tcBorders>
            <w:shd w:val="clear" w:color="auto" w:fill="auto"/>
            <w:noWrap/>
            <w:vAlign w:val="center"/>
            <w:hideMark/>
          </w:tcPr>
          <w:p w:rsidR="00F55679" w:rsidRPr="005E09BD" w:rsidRDefault="00F55679" w:rsidP="006038A6">
            <w:pPr>
              <w:spacing w:line="360" w:lineRule="auto"/>
              <w:jc w:val="center"/>
              <w:rPr>
                <w:color w:val="000000"/>
              </w:rPr>
            </w:pPr>
            <w:r w:rsidRPr="005E09BD">
              <w:rPr>
                <w:color w:val="000000"/>
              </w:rPr>
              <w:t>21</w:t>
            </w:r>
          </w:p>
        </w:tc>
      </w:tr>
    </w:tbl>
    <w:p w:rsidR="00F55679" w:rsidRPr="005E09BD" w:rsidRDefault="00F55679" w:rsidP="00F55679">
      <w:pPr>
        <w:spacing w:line="360" w:lineRule="auto"/>
        <w:jc w:val="both"/>
      </w:pPr>
    </w:p>
    <w:p w:rsidR="00F55679" w:rsidRPr="005E09BD" w:rsidRDefault="00F55679" w:rsidP="00F55679">
      <w:pPr>
        <w:jc w:val="both"/>
        <w:rPr>
          <w:color w:val="FF0000"/>
        </w:rPr>
      </w:pPr>
      <w:r w:rsidRPr="005E09BD">
        <w:t xml:space="preserve">Table </w:t>
      </w:r>
      <w:r>
        <w:t>7</w:t>
      </w:r>
      <w:r w:rsidRPr="005E09BD">
        <w:t>.3 shows the calculated critical rates and deviations with respect to the actual observed critical rate from both conventional vertical and horizontal models. Compared to the vertical models, Coleman (4</w:t>
      </w:r>
      <w:r w:rsidR="006038A6">
        <w:t>55</w:t>
      </w:r>
      <w:r w:rsidRPr="005E09BD">
        <w:t xml:space="preserve"> M</w:t>
      </w:r>
      <w:r w:rsidR="00792878">
        <w:t>scf</w:t>
      </w:r>
      <w:r w:rsidRPr="005E09BD">
        <w:t>/d and 38% deviation), Turner (5</w:t>
      </w:r>
      <w:r w:rsidR="006038A6">
        <w:t>41</w:t>
      </w:r>
      <w:r w:rsidRPr="005E09BD">
        <w:t xml:space="preserve"> </w:t>
      </w:r>
      <w:r w:rsidR="00792878">
        <w:t>Mscf/d</w:t>
      </w:r>
      <w:r w:rsidRPr="005E09BD">
        <w:t xml:space="preserve"> and 26% dev</w:t>
      </w:r>
      <w:r>
        <w:t xml:space="preserve">iation), it is clear that the </w:t>
      </w:r>
      <w:r w:rsidR="00B55705">
        <w:t>new model</w:t>
      </w:r>
      <w:r w:rsidRPr="005E09BD">
        <w:t xml:space="preserve"> shows better prediction of the critical rate</w:t>
      </w:r>
      <w:r>
        <w:t xml:space="preserve">. </w:t>
      </w:r>
      <w:r w:rsidRPr="005E09BD">
        <w:t>Also, when compared to the horizontal models</w:t>
      </w:r>
      <w:r>
        <w:t>,</w:t>
      </w:r>
      <w:r w:rsidRPr="005E09BD">
        <w:t xml:space="preserve"> Veeken (579 </w:t>
      </w:r>
      <w:r w:rsidR="00792878">
        <w:t>Mscf/d</w:t>
      </w:r>
      <w:r w:rsidRPr="005E09BD">
        <w:t xml:space="preserve"> and 21% deviation) and Belfroid (4</w:t>
      </w:r>
      <w:r w:rsidR="00E32AE1">
        <w:t>95</w:t>
      </w:r>
      <w:r w:rsidRPr="005E09BD">
        <w:t xml:space="preserve"> </w:t>
      </w:r>
      <w:r w:rsidR="00792878">
        <w:t>Mscf/d</w:t>
      </w:r>
      <w:r w:rsidRPr="005E09BD">
        <w:t xml:space="preserve"> and </w:t>
      </w:r>
      <w:r w:rsidR="00E32AE1">
        <w:t>32</w:t>
      </w:r>
      <w:r w:rsidRPr="005E09BD">
        <w:t>% deviation), th</w:t>
      </w:r>
      <w:r>
        <w:t xml:space="preserve">e </w:t>
      </w:r>
      <w:r w:rsidR="00B55705">
        <w:t>new model</w:t>
      </w:r>
      <w:r w:rsidRPr="005E09BD">
        <w:t xml:space="preserve"> (</w:t>
      </w:r>
      <w:r w:rsidR="00EF7A95">
        <w:t>692</w:t>
      </w:r>
      <w:r w:rsidRPr="005E09BD">
        <w:t xml:space="preserve"> </w:t>
      </w:r>
      <w:r w:rsidR="00792878">
        <w:t>Mscf/d</w:t>
      </w:r>
      <w:r w:rsidRPr="005E09BD">
        <w:t xml:space="preserve"> and </w:t>
      </w:r>
      <w:r w:rsidR="00EF7A95">
        <w:t>5</w:t>
      </w:r>
      <w:r w:rsidRPr="005E09BD">
        <w:t>% deviation) clearly outperforms both in predicting the critical rate.</w:t>
      </w:r>
    </w:p>
    <w:p w:rsidR="00F55679" w:rsidRPr="0071094B" w:rsidRDefault="00F55679" w:rsidP="00F55679">
      <w:pPr>
        <w:jc w:val="both"/>
        <w:rPr>
          <w:b/>
        </w:rPr>
      </w:pPr>
      <w:r w:rsidRPr="0071094B">
        <w:rPr>
          <w:b/>
        </w:rPr>
        <w:lastRenderedPageBreak/>
        <w:t>7.2</w:t>
      </w:r>
      <w:r>
        <w:rPr>
          <w:b/>
        </w:rPr>
        <w:tab/>
      </w:r>
      <w:r w:rsidR="0040666D">
        <w:rPr>
          <w:b/>
        </w:rPr>
        <w:t>Horizontal Well 2</w:t>
      </w:r>
    </w:p>
    <w:p w:rsidR="00F55679" w:rsidRDefault="00F55679" w:rsidP="00F55679">
      <w:pPr>
        <w:jc w:val="both"/>
      </w:pPr>
      <w:r>
        <w:t>A s</w:t>
      </w:r>
      <w:r w:rsidRPr="005E09BD">
        <w:t xml:space="preserve">imilar process to that described for </w:t>
      </w:r>
      <w:r w:rsidR="0040666D">
        <w:t>Horizontal Well 1</w:t>
      </w:r>
      <w:r w:rsidRPr="005E09BD">
        <w:t xml:space="preserve"> was applied to the second horizontal well. The production data is presented in </w:t>
      </w:r>
      <w:r w:rsidR="0072047C" w:rsidRPr="005E09BD">
        <w:t>Fig</w:t>
      </w:r>
      <w:r w:rsidR="00D61D4B">
        <w:t>.</w:t>
      </w:r>
      <w:r w:rsidR="0072047C" w:rsidRPr="005E09BD">
        <w:t xml:space="preserve"> </w:t>
      </w:r>
      <w:r w:rsidR="0072047C">
        <w:t>7</w:t>
      </w:r>
      <w:r w:rsidR="0072047C" w:rsidRPr="005E09BD">
        <w:t>.2</w:t>
      </w:r>
      <w:r w:rsidR="0072047C">
        <w:t xml:space="preserve"> and</w:t>
      </w:r>
      <w:r w:rsidR="002B441D">
        <w:t xml:space="preserve"> </w:t>
      </w:r>
      <w:r>
        <w:t>T</w:t>
      </w:r>
      <w:r w:rsidRPr="005E09BD">
        <w:t xml:space="preserve">able </w:t>
      </w:r>
      <w:r>
        <w:t>7</w:t>
      </w:r>
      <w:r w:rsidRPr="005E09BD">
        <w:t>.4.</w:t>
      </w:r>
    </w:p>
    <w:p w:rsidR="002B441D" w:rsidRPr="00C86378" w:rsidRDefault="00775114" w:rsidP="00C86378">
      <w:pPr>
        <w:jc w:val="center"/>
        <w:rPr>
          <w:b/>
        </w:rPr>
      </w:pPr>
      <w:r w:rsidRPr="00775114">
        <w:rPr>
          <w:b/>
          <w:noProof/>
          <w:lang w:bidi="ar-SA"/>
        </w:rPr>
        <w:drawing>
          <wp:inline distT="0" distB="0" distL="0" distR="0">
            <wp:extent cx="5297213" cy="4256689"/>
            <wp:effectExtent l="0" t="0" r="0" b="0"/>
            <wp:docPr id="1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2B441D" w:rsidRPr="005E09BD">
        <w:rPr>
          <w:b/>
        </w:rPr>
        <w:t xml:space="preserve">Figure </w:t>
      </w:r>
      <w:r w:rsidR="002B441D">
        <w:rPr>
          <w:b/>
        </w:rPr>
        <w:t>7</w:t>
      </w:r>
      <w:r w:rsidR="002B441D" w:rsidRPr="005E09BD">
        <w:rPr>
          <w:b/>
        </w:rPr>
        <w:t xml:space="preserve">.2: </w:t>
      </w:r>
      <w:r w:rsidR="002B441D" w:rsidRPr="0071094B">
        <w:t xml:space="preserve">Critical gas rate for </w:t>
      </w:r>
      <w:r w:rsidR="002B441D">
        <w:t>Horizontal Well 2</w:t>
      </w:r>
    </w:p>
    <w:p w:rsidR="00F55679" w:rsidRPr="005E09BD" w:rsidRDefault="00F55679" w:rsidP="00F55679">
      <w:pPr>
        <w:jc w:val="center"/>
        <w:rPr>
          <w:b/>
        </w:rPr>
      </w:pPr>
      <w:r w:rsidRPr="005E09BD">
        <w:rPr>
          <w:b/>
        </w:rPr>
        <w:t xml:space="preserve">Table </w:t>
      </w:r>
      <w:r>
        <w:rPr>
          <w:b/>
        </w:rPr>
        <w:t>7</w:t>
      </w:r>
      <w:r w:rsidRPr="005E09BD">
        <w:rPr>
          <w:b/>
        </w:rPr>
        <w:t xml:space="preserve">.4: </w:t>
      </w:r>
      <w:r w:rsidR="0040666D">
        <w:t>Horizontal Well 2</w:t>
      </w:r>
      <w:r w:rsidR="00C81089">
        <w:t xml:space="preserve"> production data</w:t>
      </w:r>
    </w:p>
    <w:tbl>
      <w:tblPr>
        <w:tblW w:w="8297" w:type="dxa"/>
        <w:jc w:val="center"/>
        <w:tblCellMar>
          <w:left w:w="0" w:type="dxa"/>
          <w:right w:w="0" w:type="dxa"/>
        </w:tblCellMar>
        <w:tblLook w:val="04A0"/>
      </w:tblPr>
      <w:tblGrid>
        <w:gridCol w:w="736"/>
        <w:gridCol w:w="901"/>
        <w:gridCol w:w="900"/>
        <w:gridCol w:w="990"/>
        <w:gridCol w:w="937"/>
        <w:gridCol w:w="1133"/>
        <w:gridCol w:w="990"/>
        <w:gridCol w:w="810"/>
        <w:gridCol w:w="900"/>
      </w:tblGrid>
      <w:tr w:rsidR="00345EEE" w:rsidRPr="005E09BD" w:rsidTr="00111281">
        <w:trPr>
          <w:trHeight w:val="622"/>
          <w:jc w:val="center"/>
        </w:trPr>
        <w:tc>
          <w:tcPr>
            <w:tcW w:w="736" w:type="dxa"/>
            <w:tcBorders>
              <w:top w:val="single" w:sz="8" w:space="0" w:color="000000"/>
              <w:left w:val="single" w:sz="8" w:space="0" w:color="000000"/>
              <w:bottom w:val="single" w:sz="8"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Days</w:t>
            </w:r>
          </w:p>
        </w:tc>
        <w:tc>
          <w:tcPr>
            <w:tcW w:w="901" w:type="dxa"/>
            <w:tcBorders>
              <w:top w:val="single" w:sz="8" w:space="0" w:color="000000"/>
              <w:left w:val="single" w:sz="8"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Gas (Mscf/d)</w:t>
            </w:r>
          </w:p>
        </w:tc>
        <w:tc>
          <w:tcPr>
            <w:tcW w:w="900" w:type="dxa"/>
            <w:tcBorders>
              <w:top w:val="single" w:sz="8"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Oil (BOPD)</w:t>
            </w:r>
          </w:p>
        </w:tc>
        <w:tc>
          <w:tcPr>
            <w:tcW w:w="990" w:type="dxa"/>
            <w:tcBorders>
              <w:top w:val="single" w:sz="8"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Water (BWPD)</w:t>
            </w:r>
          </w:p>
        </w:tc>
        <w:tc>
          <w:tcPr>
            <w:tcW w:w="937" w:type="dxa"/>
            <w:tcBorders>
              <w:top w:val="single" w:sz="8"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Fluid (BFPD)</w:t>
            </w:r>
          </w:p>
        </w:tc>
        <w:tc>
          <w:tcPr>
            <w:tcW w:w="1133" w:type="dxa"/>
            <w:tcBorders>
              <w:top w:val="single" w:sz="8"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Injection Rate (Mscf/d)</w:t>
            </w:r>
          </w:p>
        </w:tc>
        <w:tc>
          <w:tcPr>
            <w:tcW w:w="990" w:type="dxa"/>
            <w:tcBorders>
              <w:top w:val="single" w:sz="8"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Total Gas (Mscf/d)</w:t>
            </w:r>
          </w:p>
        </w:tc>
        <w:tc>
          <w:tcPr>
            <w:tcW w:w="810" w:type="dxa"/>
            <w:tcBorders>
              <w:top w:val="single" w:sz="8"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Avg Csg (psi)</w:t>
            </w:r>
          </w:p>
        </w:tc>
        <w:tc>
          <w:tcPr>
            <w:tcW w:w="900" w:type="dxa"/>
            <w:tcBorders>
              <w:top w:val="single" w:sz="8" w:space="0" w:color="000000"/>
              <w:left w:val="single" w:sz="4" w:space="0" w:color="000000"/>
              <w:bottom w:val="single" w:sz="8"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rPr>
                <w:b/>
              </w:rPr>
            </w:pPr>
            <w:r w:rsidRPr="005E09BD">
              <w:rPr>
                <w:b/>
                <w:bCs/>
              </w:rPr>
              <w:t>Avg Tbg (psi)</w:t>
            </w:r>
          </w:p>
        </w:tc>
      </w:tr>
      <w:tr w:rsidR="00345EEE" w:rsidRPr="005E09BD" w:rsidTr="00111281">
        <w:trPr>
          <w:trHeight w:val="233"/>
          <w:jc w:val="center"/>
        </w:trPr>
        <w:tc>
          <w:tcPr>
            <w:tcW w:w="736" w:type="dxa"/>
            <w:tcBorders>
              <w:top w:val="single" w:sz="8"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w:t>
            </w:r>
          </w:p>
        </w:tc>
        <w:tc>
          <w:tcPr>
            <w:tcW w:w="901" w:type="dxa"/>
            <w:tcBorders>
              <w:top w:val="single" w:sz="8"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190</w:t>
            </w:r>
          </w:p>
        </w:tc>
        <w:tc>
          <w:tcPr>
            <w:tcW w:w="900" w:type="dxa"/>
            <w:tcBorders>
              <w:top w:val="single" w:sz="8"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44</w:t>
            </w:r>
          </w:p>
        </w:tc>
        <w:tc>
          <w:tcPr>
            <w:tcW w:w="990" w:type="dxa"/>
            <w:tcBorders>
              <w:top w:val="single" w:sz="8"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25</w:t>
            </w:r>
          </w:p>
        </w:tc>
        <w:tc>
          <w:tcPr>
            <w:tcW w:w="937" w:type="dxa"/>
            <w:tcBorders>
              <w:top w:val="single" w:sz="8"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69</w:t>
            </w:r>
          </w:p>
        </w:tc>
        <w:tc>
          <w:tcPr>
            <w:tcW w:w="1133" w:type="dxa"/>
            <w:tcBorders>
              <w:top w:val="single" w:sz="8"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509</w:t>
            </w:r>
          </w:p>
        </w:tc>
        <w:tc>
          <w:tcPr>
            <w:tcW w:w="990" w:type="dxa"/>
            <w:tcBorders>
              <w:top w:val="single" w:sz="8"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699</w:t>
            </w:r>
          </w:p>
        </w:tc>
        <w:tc>
          <w:tcPr>
            <w:tcW w:w="810" w:type="dxa"/>
            <w:tcBorders>
              <w:top w:val="single" w:sz="8"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419</w:t>
            </w:r>
          </w:p>
        </w:tc>
        <w:tc>
          <w:tcPr>
            <w:tcW w:w="900" w:type="dxa"/>
            <w:tcBorders>
              <w:top w:val="single" w:sz="8"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94</w:t>
            </w:r>
          </w:p>
        </w:tc>
      </w:tr>
      <w:tr w:rsidR="00345EEE" w:rsidRPr="005E09BD" w:rsidTr="00111281">
        <w:trPr>
          <w:trHeight w:val="216"/>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2</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174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503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678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420</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91</w:t>
            </w:r>
          </w:p>
        </w:tc>
      </w:tr>
      <w:tr w:rsidR="00345EEE" w:rsidRPr="005E09BD" w:rsidTr="00111281">
        <w:trPr>
          <w:trHeight w:val="319"/>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187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69</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503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690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416</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94</w:t>
            </w:r>
          </w:p>
        </w:tc>
      </w:tr>
      <w:tr w:rsidR="00345EEE" w:rsidRPr="005E09BD" w:rsidTr="00111281">
        <w:trPr>
          <w:trHeight w:val="225"/>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172</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59</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501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673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412</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91</w:t>
            </w:r>
          </w:p>
        </w:tc>
      </w:tr>
      <w:tr w:rsidR="00345EEE" w:rsidRPr="005E09BD" w:rsidTr="00111281">
        <w:trPr>
          <w:trHeight w:val="319"/>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184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504</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688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411</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92</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181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56</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498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679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406</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91</w:t>
            </w:r>
          </w:p>
        </w:tc>
      </w:tr>
      <w:tr w:rsidR="00345EEE" w:rsidRPr="005E09BD" w:rsidTr="00111281">
        <w:trPr>
          <w:trHeight w:val="319"/>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194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54</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588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782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393</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99</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8</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157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587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745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397</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98</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lastRenderedPageBreak/>
              <w:t>9</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182</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610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791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394</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101</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10</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157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68</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588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745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392</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96</w:t>
            </w:r>
          </w:p>
        </w:tc>
      </w:tr>
      <w:tr w:rsidR="00345EEE" w:rsidRPr="005E09BD" w:rsidTr="00111281">
        <w:trPr>
          <w:trHeight w:val="24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11</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148</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59</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588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736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393</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96</w:t>
            </w:r>
          </w:p>
        </w:tc>
      </w:tr>
      <w:tr w:rsidR="00345EEE" w:rsidRPr="005E09BD" w:rsidTr="00111281">
        <w:trPr>
          <w:trHeight w:val="234"/>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12</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137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611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748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391</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99</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13</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150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432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582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390</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83</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14</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141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429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570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391</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72</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15</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154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430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584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385</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78</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16</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165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55</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434</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599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387</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74</w:t>
            </w:r>
          </w:p>
        </w:tc>
      </w:tr>
      <w:tr w:rsidR="00345EEE" w:rsidRPr="005E09BD" w:rsidTr="00111281">
        <w:trPr>
          <w:trHeight w:val="234"/>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17</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162</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454</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616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381</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79</w:t>
            </w:r>
          </w:p>
        </w:tc>
      </w:tr>
      <w:tr w:rsidR="00345EEE" w:rsidRPr="005E09BD" w:rsidTr="00111281">
        <w:trPr>
          <w:trHeight w:val="225"/>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18</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158</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451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609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382</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81</w:t>
            </w:r>
          </w:p>
        </w:tc>
      </w:tr>
      <w:tr w:rsidR="00345EEE" w:rsidRPr="005E09BD" w:rsidTr="00111281">
        <w:trPr>
          <w:trHeight w:val="303"/>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19</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160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411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571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387</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24</w:t>
            </w:r>
          </w:p>
        </w:tc>
      </w:tr>
      <w:tr w:rsidR="00345EEE" w:rsidRPr="005E09BD" w:rsidTr="00111281">
        <w:trPr>
          <w:trHeight w:val="189"/>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20</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189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59</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535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724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382</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84</w:t>
            </w:r>
          </w:p>
        </w:tc>
      </w:tr>
      <w:tr w:rsidR="00345EEE" w:rsidRPr="005E09BD" w:rsidTr="00111281">
        <w:trPr>
          <w:trHeight w:val="279"/>
          <w:jc w:val="center"/>
        </w:trPr>
        <w:tc>
          <w:tcPr>
            <w:tcW w:w="736" w:type="dxa"/>
            <w:tcBorders>
              <w:top w:val="single" w:sz="4" w:space="0" w:color="000000"/>
              <w:left w:val="single" w:sz="8"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21</w:t>
            </w:r>
          </w:p>
        </w:tc>
        <w:tc>
          <w:tcPr>
            <w:tcW w:w="901" w:type="dxa"/>
            <w:tcBorders>
              <w:top w:val="single" w:sz="4" w:space="0" w:color="000000"/>
              <w:left w:val="single" w:sz="8"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155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576</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731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371</w:t>
            </w:r>
          </w:p>
        </w:tc>
        <w:tc>
          <w:tcPr>
            <w:tcW w:w="900" w:type="dxa"/>
            <w:tcBorders>
              <w:top w:val="single" w:sz="4" w:space="0" w:color="000000"/>
              <w:left w:val="single" w:sz="4" w:space="0" w:color="000000"/>
              <w:bottom w:val="single" w:sz="4"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90</w:t>
            </w:r>
          </w:p>
        </w:tc>
      </w:tr>
      <w:tr w:rsidR="00345EEE" w:rsidRPr="005E09BD" w:rsidTr="00111281">
        <w:trPr>
          <w:trHeight w:val="180"/>
          <w:jc w:val="center"/>
        </w:trPr>
        <w:tc>
          <w:tcPr>
            <w:tcW w:w="736" w:type="dxa"/>
            <w:tcBorders>
              <w:top w:val="single" w:sz="4" w:space="0" w:color="000000"/>
              <w:left w:val="single" w:sz="8" w:space="0" w:color="000000"/>
              <w:bottom w:val="single" w:sz="8"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22</w:t>
            </w:r>
          </w:p>
        </w:tc>
        <w:tc>
          <w:tcPr>
            <w:tcW w:w="901" w:type="dxa"/>
            <w:tcBorders>
              <w:top w:val="single" w:sz="4" w:space="0" w:color="000000"/>
              <w:left w:val="single" w:sz="8"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125</w:t>
            </w:r>
          </w:p>
        </w:tc>
        <w:tc>
          <w:tcPr>
            <w:tcW w:w="900" w:type="dxa"/>
            <w:tcBorders>
              <w:top w:val="single" w:sz="4"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55</w:t>
            </w:r>
          </w:p>
        </w:tc>
        <w:tc>
          <w:tcPr>
            <w:tcW w:w="990" w:type="dxa"/>
            <w:tcBorders>
              <w:top w:val="single" w:sz="4"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0</w:t>
            </w:r>
          </w:p>
        </w:tc>
        <w:tc>
          <w:tcPr>
            <w:tcW w:w="937" w:type="dxa"/>
            <w:tcBorders>
              <w:top w:val="single" w:sz="4"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55</w:t>
            </w:r>
          </w:p>
        </w:tc>
        <w:tc>
          <w:tcPr>
            <w:tcW w:w="1133" w:type="dxa"/>
            <w:tcBorders>
              <w:top w:val="single" w:sz="4"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520</w:t>
            </w:r>
          </w:p>
        </w:tc>
        <w:tc>
          <w:tcPr>
            <w:tcW w:w="990" w:type="dxa"/>
            <w:tcBorders>
              <w:top w:val="single" w:sz="4"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645</w:t>
            </w:r>
          </w:p>
        </w:tc>
        <w:tc>
          <w:tcPr>
            <w:tcW w:w="810" w:type="dxa"/>
            <w:tcBorders>
              <w:top w:val="single" w:sz="4" w:space="0" w:color="000000"/>
              <w:left w:val="single" w:sz="4" w:space="0" w:color="000000"/>
              <w:bottom w:val="single" w:sz="8" w:space="0" w:color="000000"/>
              <w:right w:val="single" w:sz="4"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363</w:t>
            </w:r>
          </w:p>
        </w:tc>
        <w:tc>
          <w:tcPr>
            <w:tcW w:w="900" w:type="dxa"/>
            <w:tcBorders>
              <w:top w:val="single" w:sz="4" w:space="0" w:color="000000"/>
              <w:left w:val="single" w:sz="4" w:space="0" w:color="000000"/>
              <w:bottom w:val="single" w:sz="8" w:space="0" w:color="000000"/>
              <w:right w:val="single" w:sz="8" w:space="0" w:color="000000"/>
            </w:tcBorders>
            <w:shd w:val="clear" w:color="auto" w:fill="auto"/>
            <w:tcMar>
              <w:top w:w="17" w:type="dxa"/>
              <w:left w:w="17" w:type="dxa"/>
              <w:bottom w:w="0" w:type="dxa"/>
              <w:right w:w="17" w:type="dxa"/>
            </w:tcMar>
            <w:vAlign w:val="center"/>
            <w:hideMark/>
          </w:tcPr>
          <w:p w:rsidR="00F55679" w:rsidRPr="005E09BD" w:rsidRDefault="00F55679" w:rsidP="002B441D">
            <w:pPr>
              <w:spacing w:line="240" w:lineRule="auto"/>
              <w:jc w:val="center"/>
            </w:pPr>
            <w:r w:rsidRPr="005E09BD">
              <w:t>80</w:t>
            </w:r>
          </w:p>
        </w:tc>
      </w:tr>
    </w:tbl>
    <w:p w:rsidR="00F55679" w:rsidRPr="005E09BD" w:rsidRDefault="00F55679" w:rsidP="00F55679"/>
    <w:p w:rsidR="00F55679" w:rsidRDefault="00F55679" w:rsidP="00F55679">
      <w:pPr>
        <w:jc w:val="both"/>
      </w:pPr>
      <w:r w:rsidRPr="005E09BD">
        <w:t>The initial total rate of 684 M</w:t>
      </w:r>
      <w:r w:rsidR="002B441D">
        <w:t>scf</w:t>
      </w:r>
      <w:r w:rsidRPr="005E09BD">
        <w:t xml:space="preserve">/d (181 Mscf/d sold and 503 Mscf/d injected) yielded an average of 64 BFPD with a </w:t>
      </w:r>
      <w:r w:rsidR="002B441D">
        <w:t>Flowing Tubing Pressure (</w:t>
      </w:r>
      <w:r w:rsidRPr="005E09BD">
        <w:t>FTP</w:t>
      </w:r>
      <w:r w:rsidR="002B441D">
        <w:t>)</w:t>
      </w:r>
      <w:r w:rsidRPr="005E09BD">
        <w:t xml:space="preserve"> of 92 psi. Increasing the injection rate to a total rate of 758 Mscf/d (162 Mscf/d sold and 595 Mscf/d injected) did not yield </w:t>
      </w:r>
      <w:r>
        <w:t xml:space="preserve">an </w:t>
      </w:r>
      <w:r w:rsidRPr="005E09BD">
        <w:t>increase in production</w:t>
      </w:r>
      <w:r>
        <w:t>;</w:t>
      </w:r>
      <w:r w:rsidRPr="005E09BD">
        <w:t xml:space="preserve"> in fact, it reduced the total average liquid rate to 60 BLPD. This was an indication of over-injection</w:t>
      </w:r>
      <w:r>
        <w:t>,</w:t>
      </w:r>
      <w:r w:rsidRPr="005E09BD">
        <w:t xml:space="preserve"> which is also evident in the increase in FTP to 98 psig. The injection rate was subsequently dropped to simulate lower total gas closer to the predicted flow rates from vertical models. The production response at a rate of 590 Mscf/d (156 Mscf/d sold and 434 Mscf/d injected) was not favorable and dropped to an average liquid rate of 51 BFPD, a loss of 13 BOPD and 26 M</w:t>
      </w:r>
      <w:r>
        <w:t>s</w:t>
      </w:r>
      <w:r w:rsidRPr="005E09BD">
        <w:t>cf/d. To verify the reversibility of the production drop and the dependence of production rate on total gas rate, the injection rate was subsequently increased. The production response was clear and swift</w:t>
      </w:r>
      <w:r>
        <w:t>,</w:t>
      </w:r>
      <w:r w:rsidRPr="005E09BD">
        <w:t xml:space="preserve"> as the liquid rate increased back up to 55 BFPD</w:t>
      </w:r>
      <w:r>
        <w:t>,</w:t>
      </w:r>
      <w:r w:rsidRPr="005E09BD">
        <w:t xml:space="preserve"> which is clear evidence that at lower gas rates</w:t>
      </w:r>
      <w:r>
        <w:t>,</w:t>
      </w:r>
      <w:r w:rsidRPr="005E09BD">
        <w:t xml:space="preserve"> the liquid drop inside the wellbore </w:t>
      </w:r>
      <w:r>
        <w:t xml:space="preserve">is </w:t>
      </w:r>
      <w:r w:rsidRPr="005E09BD">
        <w:t xml:space="preserve">due to low lift force as a proxy to </w:t>
      </w:r>
      <w:r>
        <w:t xml:space="preserve">the </w:t>
      </w:r>
      <w:r w:rsidRPr="005E09BD">
        <w:t xml:space="preserve">lack of critical </w:t>
      </w:r>
      <w:r w:rsidR="00287747">
        <w:t xml:space="preserve">gas </w:t>
      </w:r>
      <w:r w:rsidRPr="005E09BD">
        <w:t>velocity. This confirms Wallis (1969) work</w:t>
      </w:r>
      <w:r>
        <w:t>,</w:t>
      </w:r>
      <w:r w:rsidRPr="005E09BD">
        <w:t xml:space="preserve"> </w:t>
      </w:r>
      <w:r w:rsidRPr="005E09BD">
        <w:lastRenderedPageBreak/>
        <w:t>which states that at very high velocities the liquid film thickness approaches zero and all liquids are entrained in the gas stream</w:t>
      </w:r>
      <w:r>
        <w:t>.</w:t>
      </w:r>
      <w:r w:rsidRPr="005E09BD">
        <w:t xml:space="preserve"> </w:t>
      </w:r>
      <w:r>
        <w:t>A</w:t>
      </w:r>
      <w:r w:rsidRPr="005E09BD">
        <w:t>s the gas velocity decreases, fluids accumulate to form a thicker film surrounding a gas core with entrained droplets. If the latter condition continues or worsen</w:t>
      </w:r>
      <w:r>
        <w:t>s</w:t>
      </w:r>
      <w:r w:rsidRPr="005E09BD">
        <w:t>, the well will eventually load up.</w:t>
      </w:r>
    </w:p>
    <w:p w:rsidR="00287747" w:rsidRDefault="002B441D" w:rsidP="002B441D">
      <w:pPr>
        <w:jc w:val="both"/>
      </w:pPr>
      <w:r w:rsidRPr="005E09BD">
        <w:t>Based on the results discussed e</w:t>
      </w:r>
      <w:r w:rsidR="00885B76">
        <w:t>arlier</w:t>
      </w:r>
      <w:r w:rsidRPr="005E09BD">
        <w:t>, a total rate of 684 Mscf/d is considered to be the critical rate</w:t>
      </w:r>
      <w:r w:rsidRPr="00DB602C">
        <w:t>.</w:t>
      </w:r>
      <w:r w:rsidRPr="005E09BD">
        <w:rPr>
          <w:color w:val="FF0000"/>
        </w:rPr>
        <w:t xml:space="preserve"> </w:t>
      </w:r>
      <w:r w:rsidRPr="005E09BD">
        <w:t xml:space="preserve">Table </w:t>
      </w:r>
      <w:r>
        <w:t>7</w:t>
      </w:r>
      <w:r w:rsidRPr="005E09BD">
        <w:t xml:space="preserve">.5 shows the calculated critical rates and deviations with respect to the actual observed critical rate from both conventional vertical models and two horizontal models. Compared to the vertical models, Coleman (404 </w:t>
      </w:r>
      <w:r w:rsidR="00792878">
        <w:t>Mscf/d</w:t>
      </w:r>
      <w:r w:rsidRPr="005E09BD">
        <w:t xml:space="preserve"> and 41% deviation), and Turner (481 </w:t>
      </w:r>
      <w:r w:rsidR="00792878">
        <w:t>Mscf/d</w:t>
      </w:r>
      <w:r w:rsidRPr="005E09BD">
        <w:t xml:space="preserve"> and 30% dev</w:t>
      </w:r>
      <w:r>
        <w:t>iation), it is clear that the new model</w:t>
      </w:r>
      <w:r w:rsidRPr="005E09BD">
        <w:t xml:space="preserve"> shows better prediction</w:t>
      </w:r>
      <w:r>
        <w:t>s</w:t>
      </w:r>
      <w:r w:rsidRPr="005E09BD">
        <w:t xml:space="preserve"> of the critical rate</w:t>
      </w:r>
      <w:r>
        <w:t xml:space="preserve">. </w:t>
      </w:r>
      <w:r w:rsidRPr="005E09BD">
        <w:t xml:space="preserve">Also, when compared to the horizontal models, Veeken (512 </w:t>
      </w:r>
      <w:r w:rsidR="00792878">
        <w:t>Mscf/d</w:t>
      </w:r>
      <w:r w:rsidRPr="005E09BD">
        <w:t xml:space="preserve"> and</w:t>
      </w:r>
      <w:r w:rsidR="00E32AE1">
        <w:t xml:space="preserve"> 25% deviation) and Belfroid (506</w:t>
      </w:r>
      <w:r w:rsidRPr="005E09BD">
        <w:t xml:space="preserve"> </w:t>
      </w:r>
      <w:r w:rsidR="00792878">
        <w:t>Mscf/d</w:t>
      </w:r>
      <w:r w:rsidR="00E32AE1">
        <w:t xml:space="preserve"> and 2</w:t>
      </w:r>
      <w:r w:rsidRPr="005E09BD">
        <w:t xml:space="preserve">6% </w:t>
      </w:r>
      <w:r>
        <w:t>deviation), the new model</w:t>
      </w:r>
      <w:r w:rsidRPr="005E09BD">
        <w:t xml:space="preserve"> (648 </w:t>
      </w:r>
      <w:r w:rsidR="00792878">
        <w:t>Mscf/d</w:t>
      </w:r>
      <w:r w:rsidRPr="005E09BD">
        <w:t xml:space="preserve"> and 5% deviation) clearly outperforms both in predicting the critical rate. </w:t>
      </w:r>
    </w:p>
    <w:p w:rsidR="002B441D" w:rsidRPr="005E09BD" w:rsidRDefault="00287747" w:rsidP="002B441D">
      <w:pPr>
        <w:jc w:val="both"/>
      </w:pPr>
      <w:r>
        <w:t>In</w:t>
      </w:r>
      <w:r w:rsidR="00447B69">
        <w:t xml:space="preserve"> </w:t>
      </w:r>
      <w:r>
        <w:t>conclusion</w:t>
      </w:r>
      <w:r w:rsidR="002B441D" w:rsidRPr="005E09BD">
        <w:t xml:space="preserve">, it is recommended </w:t>
      </w:r>
      <w:r w:rsidR="002B441D">
        <w:t>that the</w:t>
      </w:r>
      <w:r w:rsidR="002B441D" w:rsidRPr="005E09BD">
        <w:t xml:space="preserve"> conventional models of Turner and Coleman </w:t>
      </w:r>
      <w:r w:rsidR="002B441D">
        <w:t xml:space="preserve">not be used </w:t>
      </w:r>
      <w:r w:rsidR="002B441D" w:rsidRPr="005E09BD">
        <w:t>outside the ve</w:t>
      </w:r>
      <w:r>
        <w:t>rtical application and</w:t>
      </w:r>
      <w:r w:rsidR="002B441D">
        <w:t xml:space="preserve"> the new model</w:t>
      </w:r>
      <w:r w:rsidR="002B441D" w:rsidRPr="005E09BD">
        <w:t xml:space="preserve"> presented here </w:t>
      </w:r>
      <w:r w:rsidR="002B441D">
        <w:t xml:space="preserve">should be applied </w:t>
      </w:r>
      <w:r w:rsidR="002B441D" w:rsidRPr="005E09BD">
        <w:t xml:space="preserve">for horizontal and deviated </w:t>
      </w:r>
      <w:r w:rsidR="002B441D">
        <w:t>wells.</w:t>
      </w:r>
      <w:r w:rsidR="002B441D" w:rsidRPr="005E09BD">
        <w:t xml:space="preserve"> </w:t>
      </w:r>
    </w:p>
    <w:p w:rsidR="00F55679" w:rsidRPr="0071094B" w:rsidRDefault="00F55679" w:rsidP="00F55679">
      <w:pPr>
        <w:jc w:val="center"/>
      </w:pPr>
      <w:r w:rsidRPr="005E09BD">
        <w:rPr>
          <w:b/>
        </w:rPr>
        <w:t xml:space="preserve">Table </w:t>
      </w:r>
      <w:r>
        <w:rPr>
          <w:b/>
        </w:rPr>
        <w:t>7</w:t>
      </w:r>
      <w:r w:rsidRPr="005E09BD">
        <w:rPr>
          <w:b/>
        </w:rPr>
        <w:t xml:space="preserve">.5: </w:t>
      </w:r>
      <w:r>
        <w:t xml:space="preserve">Observed </w:t>
      </w:r>
      <w:r w:rsidRPr="0071094B">
        <w:t>critical gas rates and percent deviation</w:t>
      </w:r>
      <w:r>
        <w:t xml:space="preserve"> for </w:t>
      </w:r>
      <w:r w:rsidR="0040666D">
        <w:t>Horizontal Well 2</w:t>
      </w:r>
    </w:p>
    <w:tbl>
      <w:tblPr>
        <w:tblW w:w="6320"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6"/>
        <w:gridCol w:w="1064"/>
        <w:gridCol w:w="2480"/>
      </w:tblGrid>
      <w:tr w:rsidR="00F55679" w:rsidRPr="005E09BD" w:rsidTr="00C86378">
        <w:trPr>
          <w:trHeight w:val="593"/>
          <w:jc w:val="center"/>
        </w:trPr>
        <w:tc>
          <w:tcPr>
            <w:tcW w:w="2776" w:type="dxa"/>
            <w:shd w:val="clear" w:color="000000" w:fill="92D050"/>
            <w:vAlign w:val="center"/>
            <w:hideMark/>
          </w:tcPr>
          <w:p w:rsidR="00F55679" w:rsidRPr="005E09BD" w:rsidRDefault="00F55679" w:rsidP="002B441D">
            <w:pPr>
              <w:spacing w:line="360" w:lineRule="auto"/>
              <w:jc w:val="center"/>
              <w:rPr>
                <w:color w:val="000000"/>
              </w:rPr>
            </w:pPr>
            <w:r w:rsidRPr="005E09BD">
              <w:rPr>
                <w:color w:val="000000"/>
              </w:rPr>
              <w:t xml:space="preserve">Actual Lift Rate,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064" w:type="dxa"/>
            <w:shd w:val="clear" w:color="auto" w:fill="auto"/>
            <w:noWrap/>
            <w:vAlign w:val="center"/>
            <w:hideMark/>
          </w:tcPr>
          <w:p w:rsidR="00F55679" w:rsidRPr="005E09BD" w:rsidRDefault="00F55679" w:rsidP="002B441D">
            <w:pPr>
              <w:spacing w:line="360" w:lineRule="auto"/>
              <w:jc w:val="center"/>
              <w:rPr>
                <w:color w:val="000000"/>
              </w:rPr>
            </w:pPr>
            <w:r w:rsidRPr="005E09BD">
              <w:rPr>
                <w:color w:val="000000"/>
              </w:rPr>
              <w:t>684</w:t>
            </w:r>
          </w:p>
        </w:tc>
        <w:tc>
          <w:tcPr>
            <w:tcW w:w="2480" w:type="dxa"/>
            <w:shd w:val="clear" w:color="auto" w:fill="auto"/>
            <w:vAlign w:val="center"/>
            <w:hideMark/>
          </w:tcPr>
          <w:p w:rsidR="00F55679" w:rsidRPr="005E09BD" w:rsidRDefault="00F55679" w:rsidP="002B441D">
            <w:pPr>
              <w:spacing w:line="276" w:lineRule="auto"/>
              <w:jc w:val="center"/>
              <w:rPr>
                <w:color w:val="000000"/>
              </w:rPr>
            </w:pPr>
            <w:r w:rsidRPr="005E09BD">
              <w:rPr>
                <w:color w:val="000000"/>
              </w:rPr>
              <w:t>Absolute  Percent Deviation, %</w:t>
            </w:r>
          </w:p>
        </w:tc>
      </w:tr>
      <w:tr w:rsidR="00F55679" w:rsidRPr="005E09BD" w:rsidTr="00C86378">
        <w:trPr>
          <w:trHeight w:val="557"/>
          <w:jc w:val="center"/>
        </w:trPr>
        <w:tc>
          <w:tcPr>
            <w:tcW w:w="2776" w:type="dxa"/>
            <w:shd w:val="clear" w:color="000000" w:fill="92D050"/>
            <w:vAlign w:val="center"/>
            <w:hideMark/>
          </w:tcPr>
          <w:p w:rsidR="00F55679" w:rsidRPr="005E09BD" w:rsidRDefault="00F55679" w:rsidP="002B441D">
            <w:pPr>
              <w:spacing w:line="360" w:lineRule="auto"/>
              <w:jc w:val="center"/>
              <w:rPr>
                <w:color w:val="000000"/>
              </w:rPr>
            </w:pPr>
            <w:r w:rsidRPr="005E09BD">
              <w:rPr>
                <w:color w:val="000000"/>
              </w:rPr>
              <w:t xml:space="preserve">Coleman CR,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064" w:type="dxa"/>
            <w:shd w:val="clear" w:color="auto" w:fill="auto"/>
            <w:noWrap/>
            <w:vAlign w:val="center"/>
            <w:hideMark/>
          </w:tcPr>
          <w:p w:rsidR="00F55679" w:rsidRPr="005E09BD" w:rsidRDefault="00F55679" w:rsidP="002B441D">
            <w:pPr>
              <w:spacing w:line="360" w:lineRule="auto"/>
              <w:jc w:val="center"/>
              <w:rPr>
                <w:color w:val="000000"/>
              </w:rPr>
            </w:pPr>
            <w:r w:rsidRPr="005E09BD">
              <w:rPr>
                <w:color w:val="000000"/>
              </w:rPr>
              <w:t>404</w:t>
            </w:r>
          </w:p>
        </w:tc>
        <w:tc>
          <w:tcPr>
            <w:tcW w:w="2480" w:type="dxa"/>
            <w:shd w:val="clear" w:color="auto" w:fill="auto"/>
            <w:noWrap/>
            <w:vAlign w:val="center"/>
            <w:hideMark/>
          </w:tcPr>
          <w:p w:rsidR="00F55679" w:rsidRPr="005E09BD" w:rsidRDefault="00F55679" w:rsidP="002B441D">
            <w:pPr>
              <w:spacing w:line="360" w:lineRule="auto"/>
              <w:jc w:val="center"/>
              <w:rPr>
                <w:color w:val="000000"/>
              </w:rPr>
            </w:pPr>
            <w:r w:rsidRPr="005E09BD">
              <w:rPr>
                <w:color w:val="000000"/>
              </w:rPr>
              <w:t>41</w:t>
            </w:r>
          </w:p>
        </w:tc>
      </w:tr>
      <w:tr w:rsidR="00F55679" w:rsidRPr="005E09BD" w:rsidTr="00C86378">
        <w:trPr>
          <w:trHeight w:val="422"/>
          <w:jc w:val="center"/>
        </w:trPr>
        <w:tc>
          <w:tcPr>
            <w:tcW w:w="2776" w:type="dxa"/>
            <w:shd w:val="clear" w:color="000000" w:fill="92D050"/>
            <w:vAlign w:val="center"/>
            <w:hideMark/>
          </w:tcPr>
          <w:p w:rsidR="00F55679" w:rsidRPr="005E09BD" w:rsidRDefault="00F55679" w:rsidP="002B441D">
            <w:pPr>
              <w:spacing w:line="360" w:lineRule="auto"/>
              <w:jc w:val="center"/>
              <w:rPr>
                <w:color w:val="000000"/>
              </w:rPr>
            </w:pPr>
            <w:r w:rsidRPr="005E09BD">
              <w:rPr>
                <w:color w:val="000000"/>
              </w:rPr>
              <w:t xml:space="preserve">Turner,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064" w:type="dxa"/>
            <w:shd w:val="clear" w:color="auto" w:fill="auto"/>
            <w:noWrap/>
            <w:vAlign w:val="center"/>
            <w:hideMark/>
          </w:tcPr>
          <w:p w:rsidR="00F55679" w:rsidRPr="005E09BD" w:rsidRDefault="00F55679" w:rsidP="002B441D">
            <w:pPr>
              <w:spacing w:line="360" w:lineRule="auto"/>
              <w:jc w:val="center"/>
              <w:rPr>
                <w:color w:val="000000"/>
              </w:rPr>
            </w:pPr>
            <w:r w:rsidRPr="005E09BD">
              <w:rPr>
                <w:color w:val="000000"/>
              </w:rPr>
              <w:t>481</w:t>
            </w:r>
          </w:p>
        </w:tc>
        <w:tc>
          <w:tcPr>
            <w:tcW w:w="2480" w:type="dxa"/>
            <w:shd w:val="clear" w:color="auto" w:fill="auto"/>
            <w:noWrap/>
            <w:vAlign w:val="center"/>
            <w:hideMark/>
          </w:tcPr>
          <w:p w:rsidR="00F55679" w:rsidRPr="005E09BD" w:rsidRDefault="00F55679" w:rsidP="002B441D">
            <w:pPr>
              <w:spacing w:line="360" w:lineRule="auto"/>
              <w:jc w:val="center"/>
              <w:rPr>
                <w:color w:val="000000"/>
              </w:rPr>
            </w:pPr>
            <w:r w:rsidRPr="005E09BD">
              <w:rPr>
                <w:color w:val="000000"/>
              </w:rPr>
              <w:t>30</w:t>
            </w:r>
          </w:p>
        </w:tc>
      </w:tr>
      <w:tr w:rsidR="00F55679" w:rsidRPr="005E09BD" w:rsidTr="00C86378">
        <w:trPr>
          <w:trHeight w:val="368"/>
          <w:jc w:val="center"/>
        </w:trPr>
        <w:tc>
          <w:tcPr>
            <w:tcW w:w="2776" w:type="dxa"/>
            <w:shd w:val="clear" w:color="auto" w:fill="92D050"/>
            <w:vAlign w:val="center"/>
            <w:hideMark/>
          </w:tcPr>
          <w:p w:rsidR="00F55679" w:rsidRPr="005E09BD" w:rsidRDefault="00F55679" w:rsidP="002B441D">
            <w:pPr>
              <w:spacing w:line="360" w:lineRule="auto"/>
              <w:jc w:val="center"/>
              <w:rPr>
                <w:color w:val="000000"/>
              </w:rPr>
            </w:pPr>
            <w:r>
              <w:rPr>
                <w:color w:val="000000"/>
              </w:rPr>
              <w:t>New model</w:t>
            </w:r>
            <w:r w:rsidRPr="005E09BD">
              <w:rPr>
                <w:color w:val="000000"/>
              </w:rPr>
              <w:t xml:space="preserve">,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064" w:type="dxa"/>
            <w:shd w:val="clear" w:color="auto" w:fill="92D050"/>
            <w:noWrap/>
            <w:vAlign w:val="center"/>
            <w:hideMark/>
          </w:tcPr>
          <w:p w:rsidR="00F55679" w:rsidRPr="005E09BD" w:rsidRDefault="00F55679" w:rsidP="002B441D">
            <w:pPr>
              <w:spacing w:line="360" w:lineRule="auto"/>
              <w:jc w:val="center"/>
              <w:rPr>
                <w:b/>
                <w:bCs/>
                <w:color w:val="000000"/>
              </w:rPr>
            </w:pPr>
            <w:r w:rsidRPr="005E09BD">
              <w:rPr>
                <w:b/>
                <w:bCs/>
                <w:color w:val="000000"/>
              </w:rPr>
              <w:t>648</w:t>
            </w:r>
          </w:p>
        </w:tc>
        <w:tc>
          <w:tcPr>
            <w:tcW w:w="2480" w:type="dxa"/>
            <w:shd w:val="clear" w:color="auto" w:fill="92D050"/>
            <w:noWrap/>
            <w:vAlign w:val="center"/>
            <w:hideMark/>
          </w:tcPr>
          <w:p w:rsidR="00F55679" w:rsidRPr="005E09BD" w:rsidRDefault="00F55679" w:rsidP="002B441D">
            <w:pPr>
              <w:spacing w:line="360" w:lineRule="auto"/>
              <w:jc w:val="center"/>
              <w:rPr>
                <w:b/>
                <w:color w:val="000000"/>
              </w:rPr>
            </w:pPr>
            <w:r w:rsidRPr="005E09BD">
              <w:rPr>
                <w:b/>
                <w:color w:val="000000"/>
              </w:rPr>
              <w:t>5</w:t>
            </w:r>
          </w:p>
        </w:tc>
      </w:tr>
      <w:tr w:rsidR="00F55679" w:rsidRPr="005E09BD" w:rsidTr="00345EEE">
        <w:trPr>
          <w:trHeight w:val="413"/>
          <w:jc w:val="center"/>
        </w:trPr>
        <w:tc>
          <w:tcPr>
            <w:tcW w:w="2776" w:type="dxa"/>
            <w:shd w:val="clear" w:color="000000" w:fill="92D050"/>
            <w:vAlign w:val="center"/>
            <w:hideMark/>
          </w:tcPr>
          <w:p w:rsidR="00F55679" w:rsidRPr="005E09BD" w:rsidRDefault="00F55679" w:rsidP="002B441D">
            <w:pPr>
              <w:spacing w:line="360" w:lineRule="auto"/>
              <w:jc w:val="center"/>
              <w:rPr>
                <w:color w:val="000000"/>
              </w:rPr>
            </w:pPr>
            <w:r w:rsidRPr="005E09BD">
              <w:rPr>
                <w:color w:val="000000"/>
              </w:rPr>
              <w:t xml:space="preserve">Belfroid,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064" w:type="dxa"/>
            <w:shd w:val="clear" w:color="auto" w:fill="auto"/>
            <w:noWrap/>
            <w:vAlign w:val="center"/>
            <w:hideMark/>
          </w:tcPr>
          <w:p w:rsidR="00F55679" w:rsidRPr="005E09BD" w:rsidRDefault="00E32AE1" w:rsidP="00E32AE1">
            <w:pPr>
              <w:spacing w:line="360" w:lineRule="auto"/>
              <w:jc w:val="center"/>
              <w:rPr>
                <w:color w:val="000000"/>
              </w:rPr>
            </w:pPr>
            <w:r>
              <w:rPr>
                <w:color w:val="000000"/>
              </w:rPr>
              <w:t>506</w:t>
            </w:r>
          </w:p>
        </w:tc>
        <w:tc>
          <w:tcPr>
            <w:tcW w:w="2480" w:type="dxa"/>
            <w:shd w:val="clear" w:color="auto" w:fill="auto"/>
            <w:noWrap/>
            <w:vAlign w:val="center"/>
            <w:hideMark/>
          </w:tcPr>
          <w:p w:rsidR="00F55679" w:rsidRPr="005E09BD" w:rsidRDefault="00E32AE1" w:rsidP="002B441D">
            <w:pPr>
              <w:spacing w:line="360" w:lineRule="auto"/>
              <w:jc w:val="center"/>
              <w:rPr>
                <w:color w:val="000000"/>
              </w:rPr>
            </w:pPr>
            <w:r>
              <w:rPr>
                <w:color w:val="000000"/>
              </w:rPr>
              <w:t>2</w:t>
            </w:r>
            <w:r w:rsidR="00F55679" w:rsidRPr="005E09BD">
              <w:rPr>
                <w:color w:val="000000"/>
              </w:rPr>
              <w:t>6</w:t>
            </w:r>
          </w:p>
        </w:tc>
      </w:tr>
      <w:tr w:rsidR="00F55679" w:rsidRPr="005E09BD" w:rsidTr="00C86378">
        <w:trPr>
          <w:trHeight w:val="494"/>
          <w:jc w:val="center"/>
        </w:trPr>
        <w:tc>
          <w:tcPr>
            <w:tcW w:w="2776" w:type="dxa"/>
            <w:shd w:val="clear" w:color="000000" w:fill="92D050"/>
            <w:vAlign w:val="center"/>
            <w:hideMark/>
          </w:tcPr>
          <w:p w:rsidR="00F55679" w:rsidRPr="005E09BD" w:rsidRDefault="00F55679" w:rsidP="002B441D">
            <w:pPr>
              <w:spacing w:line="240" w:lineRule="auto"/>
              <w:jc w:val="center"/>
              <w:rPr>
                <w:color w:val="000000"/>
              </w:rPr>
            </w:pPr>
            <w:r w:rsidRPr="005E09BD">
              <w:rPr>
                <w:color w:val="000000"/>
              </w:rPr>
              <w:t xml:space="preserve">Veeken, </w:t>
            </w:r>
            <w:r w:rsidR="00D767F7" w:rsidRPr="005E09BD">
              <w:rPr>
                <w:color w:val="000000"/>
              </w:rPr>
              <w:t>M</w:t>
            </w:r>
            <w:r w:rsidR="00D767F7">
              <w:rPr>
                <w:color w:val="000000"/>
              </w:rPr>
              <w:t>scf</w:t>
            </w:r>
            <w:r w:rsidR="00D767F7" w:rsidRPr="005E09BD">
              <w:rPr>
                <w:color w:val="000000"/>
              </w:rPr>
              <w:t xml:space="preserve"> </w:t>
            </w:r>
            <w:r w:rsidRPr="005E09BD">
              <w:rPr>
                <w:color w:val="000000"/>
              </w:rPr>
              <w:t>/ d</w:t>
            </w:r>
          </w:p>
        </w:tc>
        <w:tc>
          <w:tcPr>
            <w:tcW w:w="1064" w:type="dxa"/>
            <w:shd w:val="clear" w:color="auto" w:fill="auto"/>
            <w:noWrap/>
            <w:vAlign w:val="center"/>
            <w:hideMark/>
          </w:tcPr>
          <w:p w:rsidR="00F55679" w:rsidRPr="005E09BD" w:rsidRDefault="00F55679" w:rsidP="002B441D">
            <w:pPr>
              <w:spacing w:line="240" w:lineRule="auto"/>
              <w:jc w:val="center"/>
              <w:rPr>
                <w:color w:val="000000"/>
              </w:rPr>
            </w:pPr>
            <w:r w:rsidRPr="005E09BD">
              <w:rPr>
                <w:color w:val="000000"/>
              </w:rPr>
              <w:t>512</w:t>
            </w:r>
          </w:p>
        </w:tc>
        <w:tc>
          <w:tcPr>
            <w:tcW w:w="2480" w:type="dxa"/>
            <w:shd w:val="clear" w:color="auto" w:fill="auto"/>
            <w:noWrap/>
            <w:vAlign w:val="center"/>
            <w:hideMark/>
          </w:tcPr>
          <w:p w:rsidR="00F55679" w:rsidRPr="005E09BD" w:rsidRDefault="00F55679" w:rsidP="002B441D">
            <w:pPr>
              <w:spacing w:line="240" w:lineRule="auto"/>
              <w:jc w:val="center"/>
              <w:rPr>
                <w:color w:val="000000"/>
              </w:rPr>
            </w:pPr>
            <w:r w:rsidRPr="005E09BD">
              <w:rPr>
                <w:color w:val="000000"/>
              </w:rPr>
              <w:t>25</w:t>
            </w:r>
          </w:p>
        </w:tc>
      </w:tr>
    </w:tbl>
    <w:p w:rsidR="00111281" w:rsidRDefault="00111281" w:rsidP="00F55679">
      <w:pPr>
        <w:jc w:val="center"/>
        <w:rPr>
          <w:b/>
          <w:sz w:val="28"/>
          <w:szCs w:val="28"/>
        </w:rPr>
      </w:pPr>
    </w:p>
    <w:p w:rsidR="00F55679" w:rsidRPr="00507FE3" w:rsidRDefault="00F55679" w:rsidP="00F55679">
      <w:pPr>
        <w:jc w:val="center"/>
        <w:rPr>
          <w:b/>
          <w:sz w:val="28"/>
          <w:szCs w:val="28"/>
        </w:rPr>
      </w:pPr>
      <w:r w:rsidRPr="00507FE3">
        <w:rPr>
          <w:b/>
          <w:sz w:val="28"/>
          <w:szCs w:val="28"/>
        </w:rPr>
        <w:lastRenderedPageBreak/>
        <w:t>CHAPTER VIII</w:t>
      </w:r>
    </w:p>
    <w:p w:rsidR="00F55679" w:rsidRDefault="00F55679" w:rsidP="00F55679">
      <w:pPr>
        <w:jc w:val="center"/>
        <w:rPr>
          <w:b/>
          <w:sz w:val="28"/>
          <w:szCs w:val="28"/>
        </w:rPr>
      </w:pPr>
      <w:r w:rsidRPr="00DB602C">
        <w:rPr>
          <w:b/>
          <w:sz w:val="28"/>
          <w:szCs w:val="28"/>
        </w:rPr>
        <w:t>Liquid holdup theory</w:t>
      </w:r>
    </w:p>
    <w:p w:rsidR="00FB175C" w:rsidRPr="00DB602C" w:rsidRDefault="00FB175C" w:rsidP="00F55679">
      <w:pPr>
        <w:jc w:val="center"/>
        <w:rPr>
          <w:b/>
          <w:sz w:val="28"/>
          <w:szCs w:val="28"/>
        </w:rPr>
      </w:pPr>
    </w:p>
    <w:p w:rsidR="00F55679" w:rsidRPr="00507FE3" w:rsidRDefault="00F55679" w:rsidP="00F55679">
      <w:pPr>
        <w:rPr>
          <w:b/>
        </w:rPr>
      </w:pPr>
      <w:r w:rsidRPr="00507FE3">
        <w:rPr>
          <w:b/>
        </w:rPr>
        <w:t>8</w:t>
      </w:r>
      <w:r>
        <w:rPr>
          <w:b/>
        </w:rPr>
        <w:t>.1</w:t>
      </w:r>
      <w:r>
        <w:rPr>
          <w:b/>
        </w:rPr>
        <w:tab/>
        <w:t>Pressure traverse and liquid h</w:t>
      </w:r>
      <w:r w:rsidRPr="00507FE3">
        <w:rPr>
          <w:b/>
        </w:rPr>
        <w:t>oldup</w:t>
      </w:r>
    </w:p>
    <w:p w:rsidR="00F55679" w:rsidRDefault="00F55679" w:rsidP="00F55679">
      <w:r>
        <w:t>Liquid hold</w:t>
      </w:r>
      <w:r w:rsidRPr="00AB5B97">
        <w:t>up</w:t>
      </w:r>
      <w:r>
        <w:t>, H</w:t>
      </w:r>
      <w:r w:rsidRPr="00715D6D">
        <w:rPr>
          <w:vertAlign w:val="subscript"/>
        </w:rPr>
        <w:t>L</w:t>
      </w:r>
      <w:r>
        <w:t xml:space="preserve">, </w:t>
      </w:r>
      <w:r w:rsidRPr="00AB5B97">
        <w:t xml:space="preserve">refers to the </w:t>
      </w:r>
      <w:r>
        <w:t>fraction</w:t>
      </w:r>
      <w:r w:rsidRPr="00AB5B97">
        <w:t xml:space="preserve"> of liquid </w:t>
      </w:r>
      <w:r>
        <w:t xml:space="preserve">present </w:t>
      </w:r>
      <w:r w:rsidRPr="00AB5B97">
        <w:t>in a cross sectional area</w:t>
      </w:r>
      <w:r>
        <w:t xml:space="preserve"> of a pipe. Multiple correlations are currently used by the industry to calculate the liquid holdup. Some of these correlations co</w:t>
      </w:r>
      <w:r w:rsidR="003A2B26">
        <w:t>nsider slippage and some do not.</w:t>
      </w:r>
      <w:r>
        <w:t xml:space="preserve"> Brill et al. (1999) classified the current empirical pressure gradient correlations into three categories:</w:t>
      </w:r>
    </w:p>
    <w:p w:rsidR="00F55679" w:rsidRPr="00AB5B97" w:rsidRDefault="00F55679" w:rsidP="00F55679">
      <w:pPr>
        <w:pStyle w:val="ListParagraph"/>
        <w:numPr>
          <w:ilvl w:val="0"/>
          <w:numId w:val="22"/>
        </w:numPr>
      </w:pPr>
      <w:r>
        <w:t xml:space="preserve">Category a: no slip, no flow pattern </w:t>
      </w:r>
    </w:p>
    <w:p w:rsidR="00F55679" w:rsidRPr="00AB5B97" w:rsidRDefault="00F55679" w:rsidP="00F55679">
      <w:pPr>
        <w:pStyle w:val="ListParagraph"/>
        <w:numPr>
          <w:ilvl w:val="0"/>
          <w:numId w:val="22"/>
        </w:numPr>
      </w:pPr>
      <w:r>
        <w:t xml:space="preserve">Category b: considers slip, but no flow pattern </w:t>
      </w:r>
    </w:p>
    <w:p w:rsidR="00F55679" w:rsidRDefault="00F55679" w:rsidP="00F55679">
      <w:pPr>
        <w:pStyle w:val="ListParagraph"/>
        <w:numPr>
          <w:ilvl w:val="0"/>
          <w:numId w:val="22"/>
        </w:numPr>
      </w:pPr>
      <w:r>
        <w:t>Category c: considers both slip and flow pattern</w:t>
      </w:r>
    </w:p>
    <w:p w:rsidR="00F55679" w:rsidRPr="0053495A" w:rsidRDefault="00F55679" w:rsidP="00F55679">
      <w:r>
        <w:t>Slippage occurs because there are differences in flowing velocities between the different flowing phases. Therefore, the H</w:t>
      </w:r>
      <w:r w:rsidRPr="00715D6D">
        <w:rPr>
          <w:vertAlign w:val="subscript"/>
        </w:rPr>
        <w:t>L</w:t>
      </w:r>
      <w:r>
        <w:t xml:space="preserve"> is typically different from the input liquid fraction. </w:t>
      </w:r>
      <w:r w:rsidRPr="0053495A">
        <w:t xml:space="preserve">The </w:t>
      </w:r>
      <w:r w:rsidR="00BD11B5">
        <w:t xml:space="preserve">liquid </w:t>
      </w:r>
      <w:r w:rsidRPr="0053495A">
        <w:t>fraction at a given depth is defined as follows:</w:t>
      </w:r>
    </w:p>
    <w:p w:rsidR="00F55679" w:rsidRDefault="00D91367" w:rsidP="00F55679">
      <w:pPr>
        <w:pStyle w:val="NormalWeb"/>
        <w:spacing w:line="480" w:lineRule="auto"/>
        <w:rPr>
          <w:rFonts w:ascii="Arial" w:hAnsi="Arial" w:cs="Arial"/>
          <w:color w:val="000000"/>
          <w:sz w:val="20"/>
          <w:szCs w:val="20"/>
        </w:rPr>
      </w:pPr>
      <w:r w:rsidRPr="00D91367">
        <w:rPr>
          <w:b/>
          <w:u w:val="single"/>
        </w:rPr>
        <w:pict>
          <v:shape id="_x0000_s2000" type="#_x0000_t32" style="position:absolute;margin-left:182.1pt;margin-top:26.4pt;width:163.1pt;height:0;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H</m:t>
            </m:r>
          </m:e>
          <m:sub>
            <m:r>
              <w:rPr>
                <w:rFonts w:ascii="Cambria Math" w:hAnsi="Cambria Math"/>
              </w:rPr>
              <m:t>L</m:t>
            </m:r>
          </m:sub>
        </m:sSub>
        <m:r>
          <w:rPr>
            <w:rFonts w:ascii="Cambria Math" w:hAnsi="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A</m:t>
                </m:r>
              </m:e>
              <m:sub>
                <m:r>
                  <w:rPr>
                    <w:rFonts w:ascii="Cambria Math" w:hAnsi="Cambria Math" w:cs="Cambria Math"/>
                  </w:rPr>
                  <m:t>L</m:t>
                </m:r>
              </m:sub>
            </m:sSub>
          </m:num>
          <m:den>
            <m:r>
              <w:rPr>
                <w:rFonts w:ascii="Cambria Math" w:hAnsi="Cambria Math" w:cs="Cambria Math"/>
              </w:rPr>
              <m:t>A</m:t>
            </m:r>
          </m:den>
        </m:f>
      </m:oMath>
      <w:r w:rsidR="00BD11B5">
        <w:t xml:space="preserve"> </w:t>
      </w:r>
      <w:r w:rsidR="00BD11B5">
        <w:tab/>
      </w:r>
      <w:r w:rsidR="00BD11B5">
        <w:tab/>
      </w:r>
      <w:r w:rsidR="00BD11B5">
        <w:tab/>
      </w:r>
      <w:r w:rsidR="00BD11B5">
        <w:tab/>
      </w:r>
      <w:r w:rsidR="00BD11B5">
        <w:tab/>
      </w:r>
      <w:r w:rsidR="00BD11B5">
        <w:tab/>
      </w:r>
      <w:r w:rsidR="00BD11B5">
        <w:tab/>
      </w:r>
      <w:r w:rsidR="00BD11B5">
        <w:tab/>
      </w:r>
      <w:r w:rsidR="00BD11B5">
        <w:tab/>
      </w:r>
      <w:r w:rsidR="00BD11B5">
        <w:tab/>
        <w:t>(8.1)</w:t>
      </w:r>
    </w:p>
    <w:p w:rsidR="00F55679" w:rsidRPr="00DB602C" w:rsidRDefault="00BD11B5" w:rsidP="00F55679">
      <w:pPr>
        <w:pStyle w:val="NormalWeb"/>
        <w:spacing w:line="480" w:lineRule="auto"/>
        <w:rPr>
          <w:color w:val="000000"/>
        </w:rPr>
      </w:pPr>
      <w:r>
        <w:rPr>
          <w:color w:val="000000"/>
        </w:rPr>
        <w:t>w</w:t>
      </w:r>
      <w:r w:rsidR="00F55679" w:rsidRPr="00DB602C">
        <w:rPr>
          <w:color w:val="000000"/>
        </w:rPr>
        <w:t>here A</w:t>
      </w:r>
      <w:r w:rsidR="00F55679" w:rsidRPr="00DB602C">
        <w:rPr>
          <w:color w:val="000000"/>
          <w:vertAlign w:val="subscript"/>
        </w:rPr>
        <w:t>L</w:t>
      </w:r>
      <w:r w:rsidR="00F55679" w:rsidRPr="00DB602C">
        <w:rPr>
          <w:color w:val="000000"/>
        </w:rPr>
        <w:t xml:space="preserve"> is </w:t>
      </w:r>
      <w:r w:rsidR="00F55679">
        <w:rPr>
          <w:color w:val="000000"/>
        </w:rPr>
        <w:t xml:space="preserve">the </w:t>
      </w:r>
      <w:r w:rsidR="00F55679" w:rsidRPr="00DB602C">
        <w:rPr>
          <w:color w:val="000000"/>
        </w:rPr>
        <w:t>cross-sectional area occupied by the liquid phase</w:t>
      </w:r>
      <w:r w:rsidR="00F55679">
        <w:rPr>
          <w:color w:val="000000"/>
        </w:rPr>
        <w:t>,</w:t>
      </w:r>
      <w:r w:rsidR="00F55679" w:rsidRPr="00DB602C">
        <w:rPr>
          <w:color w:val="000000"/>
        </w:rPr>
        <w:t xml:space="preserve"> and A is the total cross-sectional area of the pipe.</w:t>
      </w:r>
    </w:p>
    <w:p w:rsidR="00F55679" w:rsidRDefault="00F55679" w:rsidP="00F55679">
      <w:r>
        <w:t xml:space="preserve">It is important to determine the liquid holdup because it is used to compute the pressure gradient throughout the wellbore and to define how the flow patterns should be mapped. The governing equation for the pressure gradient is determined by applying the </w:t>
      </w:r>
      <w:r>
        <w:lastRenderedPageBreak/>
        <w:t>concepts of conservation of mass and conservation of linear momentum for steady state flow. The resulting mechanical energy balance is as follows:</w:t>
      </w:r>
    </w:p>
    <w:p w:rsidR="00F55679" w:rsidRDefault="00D91367" w:rsidP="00F55679">
      <w:r>
        <w:pict>
          <v:shape id="_x0000_s2001" type="#_x0000_t32" style="position:absolute;margin-left:282.3pt;margin-top:9.4pt;width:62.9pt;height:0;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adj="-121667,-1,-121667">
            <v:stroke dashstyle="dash"/>
          </v:shape>
        </w:pict>
      </w:r>
      <m:oMath>
        <m:sSub>
          <m:sSubPr>
            <m:ctrlPr>
              <w:rPr>
                <w:rFonts w:ascii="Cambria Math" w:eastAsiaTheme="minorEastAsia" w:hAnsi="Cambria Math"/>
                <w:i/>
              </w:rPr>
            </m:ctrlPr>
          </m:sSubPr>
          <m:e>
            <m:r>
              <w:rPr>
                <w:rFonts w:ascii="Cambria Math" w:hAnsi="Cambria Math"/>
              </w:rPr>
              <m:t>∆P</m:t>
            </m:r>
          </m:e>
          <m:sub>
            <m:r>
              <w:rPr>
                <w:rFonts w:ascii="Cambria Math" w:hAnsi="Cambria Math"/>
              </w:rPr>
              <m:t>Total</m:t>
            </m:r>
          </m:sub>
        </m:sSub>
        <m:r>
          <w:rPr>
            <w:rFonts w:ascii="Cambria Math" w:hAnsi="Cambria Math"/>
          </w:rPr>
          <m:t>=</m:t>
        </m:r>
        <m:sSub>
          <m:sSubPr>
            <m:ctrlPr>
              <w:rPr>
                <w:rFonts w:ascii="Cambria Math" w:eastAsiaTheme="minorEastAsia" w:hAnsi="Cambria Math"/>
                <w:i/>
              </w:rPr>
            </m:ctrlPr>
          </m:sSubPr>
          <m:e>
            <m:r>
              <w:rPr>
                <w:rFonts w:ascii="Cambria Math" w:hAnsi="Cambria Math"/>
              </w:rPr>
              <m:t>∆P</m:t>
            </m:r>
          </m:e>
          <m:sub>
            <m:r>
              <w:rPr>
                <w:rFonts w:ascii="Cambria Math" w:hAnsi="Cambria Math"/>
              </w:rPr>
              <m:t>Hydrostatic</m:t>
            </m:r>
          </m:sub>
        </m:sSub>
        <m:r>
          <w:rPr>
            <w:rFonts w:ascii="Cambria Math" w:hAnsi="Cambria Math"/>
          </w:rPr>
          <m:t>+</m:t>
        </m:r>
        <m:sSub>
          <m:sSubPr>
            <m:ctrlPr>
              <w:rPr>
                <w:rFonts w:ascii="Cambria Math" w:eastAsiaTheme="minorEastAsia" w:hAnsi="Cambria Math"/>
                <w:i/>
              </w:rPr>
            </m:ctrlPr>
          </m:sSubPr>
          <m:e>
            <m:r>
              <w:rPr>
                <w:rFonts w:ascii="Cambria Math" w:hAnsi="Cambria Math"/>
              </w:rPr>
              <m:t>∆P</m:t>
            </m:r>
          </m:e>
          <m:sub>
            <m:r>
              <w:rPr>
                <w:rFonts w:ascii="Cambria Math" w:hAnsi="Cambria Math"/>
              </w:rPr>
              <m:t>Frict</m:t>
            </m:r>
            <m:r>
              <w:rPr>
                <w:rFonts w:ascii="Cambria Math" w:hAnsi="Cambria Math"/>
              </w:rPr>
              <m:t>ion</m:t>
            </m:r>
          </m:sub>
        </m:sSub>
        <m:r>
          <w:rPr>
            <w:rFonts w:ascii="Cambria Math" w:hAnsi="Cambria Math"/>
          </w:rPr>
          <m:t>+</m:t>
        </m:r>
        <m:sSub>
          <m:sSubPr>
            <m:ctrlPr>
              <w:rPr>
                <w:rFonts w:ascii="Cambria Math" w:eastAsiaTheme="minorEastAsia" w:hAnsi="Cambria Math"/>
                <w:i/>
              </w:rPr>
            </m:ctrlPr>
          </m:sSubPr>
          <m:e>
            <m:r>
              <w:rPr>
                <w:rFonts w:ascii="Cambria Math" w:hAnsi="Cambria Math"/>
              </w:rPr>
              <m:t>∆P</m:t>
            </m:r>
          </m:e>
          <m:sub>
            <m:r>
              <w:rPr>
                <w:rFonts w:ascii="Cambria Math" w:hAnsi="Cambria Math"/>
              </w:rPr>
              <m:t>acceleration</m:t>
            </m:r>
          </m:sub>
        </m:sSub>
      </m:oMath>
      <w:r w:rsidR="00BD11B5">
        <w:t xml:space="preserve"> </w:t>
      </w:r>
      <w:r w:rsidR="00BD11B5">
        <w:tab/>
      </w:r>
      <w:r w:rsidR="00BD11B5">
        <w:tab/>
      </w:r>
      <w:r w:rsidR="00BD11B5">
        <w:tab/>
      </w:r>
      <w:r w:rsidR="00BD11B5">
        <w:tab/>
        <w:t>(8.2)</w:t>
      </w:r>
    </w:p>
    <w:p w:rsidR="00F55679" w:rsidRDefault="00885B76" w:rsidP="00F55679">
      <w:r>
        <w:t>E</w:t>
      </w:r>
      <w:r w:rsidR="00F55679">
        <w:t xml:space="preserve">quation </w:t>
      </w:r>
      <w:r>
        <w:t xml:space="preserve">8.2 </w:t>
      </w:r>
      <w:r w:rsidR="00F55679">
        <w:t>has three components—the friction</w:t>
      </w:r>
      <w:r w:rsidR="00BD11B5">
        <w:t xml:space="preserve"> pressure</w:t>
      </w:r>
      <w:r w:rsidR="00F55679">
        <w:t xml:space="preserve"> loss component, the hydrostatic </w:t>
      </w:r>
      <w:r w:rsidR="00BD11B5">
        <w:t xml:space="preserve">pressure </w:t>
      </w:r>
      <w:r w:rsidR="00F55679">
        <w:t xml:space="preserve">component, and an acceleration component. The friction and hydrostatic components are the most influential, with gravity being the dominant player, while the acceleration component is typically negligible. </w:t>
      </w:r>
    </w:p>
    <w:p w:rsidR="00F55679" w:rsidRDefault="00F55679" w:rsidP="00F55679">
      <w:pPr>
        <w:rPr>
          <w:b/>
          <w:u w:val="single"/>
        </w:rPr>
      </w:pPr>
    </w:p>
    <w:p w:rsidR="00F55679" w:rsidRPr="00507FE3" w:rsidRDefault="00F55679" w:rsidP="00F55679">
      <w:pPr>
        <w:rPr>
          <w:b/>
        </w:rPr>
      </w:pPr>
      <w:r w:rsidRPr="00507FE3">
        <w:rPr>
          <w:b/>
        </w:rPr>
        <w:t>8.1.1</w:t>
      </w:r>
      <w:r>
        <w:rPr>
          <w:b/>
        </w:rPr>
        <w:tab/>
      </w:r>
      <w:r w:rsidRPr="00507FE3">
        <w:rPr>
          <w:b/>
        </w:rPr>
        <w:t xml:space="preserve">The friction </w:t>
      </w:r>
      <w:r>
        <w:rPr>
          <w:b/>
        </w:rPr>
        <w:t>c</w:t>
      </w:r>
      <w:r w:rsidRPr="00507FE3">
        <w:rPr>
          <w:b/>
        </w:rPr>
        <w:t>omponent</w:t>
      </w:r>
    </w:p>
    <w:p w:rsidR="00F55679" w:rsidRDefault="00F55679" w:rsidP="00F55679">
      <w:r>
        <w:t>The friction component is a function of the friction factor, fluid density and velocity, and conduit diameter a</w:t>
      </w:r>
      <w:r w:rsidR="00BD11B5">
        <w:t>nd is defined in psi using the F</w:t>
      </w:r>
      <w:r>
        <w:t>anning friction factor as follows</w:t>
      </w:r>
      <w:r w:rsidR="00BD11B5">
        <w:t>:</w:t>
      </w:r>
    </w:p>
    <w:p w:rsidR="00F55679" w:rsidRDefault="00D91367" w:rsidP="00F55679">
      <w:pPr>
        <w:pStyle w:val="NormalWeb"/>
        <w:spacing w:line="480" w:lineRule="auto"/>
      </w:pPr>
      <w:r>
        <w:pict>
          <v:shape id="_x0000_s2005" type="#_x0000_t32" style="position:absolute;margin-left:196.1pt;margin-top:29.3pt;width:163.1pt;height:0;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∆P</m:t>
            </m:r>
          </m:e>
          <m:sub>
            <m:r>
              <w:rPr>
                <w:rFonts w:ascii="Cambria Math" w:hAnsi="Cambria Math"/>
              </w:rPr>
              <m:t>friction</m:t>
            </m:r>
          </m:sub>
        </m:sSub>
        <m:r>
          <w:rPr>
            <w:rFonts w:ascii="Cambria Math" w:hAnsi="Cambria Math"/>
          </w:rPr>
          <m:t>=</m:t>
        </m:r>
        <m:f>
          <m:fPr>
            <m:ctrlPr>
              <w:rPr>
                <w:rFonts w:ascii="Cambria Math" w:hAnsi="Cambria Math"/>
                <w:i/>
              </w:rPr>
            </m:ctrlPr>
          </m:fPr>
          <m:num>
            <m:r>
              <w:rPr>
                <w:rFonts w:ascii="Cambria Math" w:hAnsi="Cambria Math"/>
              </w:rPr>
              <m:t>2f</m:t>
            </m:r>
            <m:sSub>
              <m:sSubPr>
                <m:ctrlPr>
                  <w:rPr>
                    <w:rFonts w:ascii="Cambria Math" w:hAnsi="Cambria Math"/>
                    <w:i/>
                  </w:rPr>
                </m:ctrlPr>
              </m:sSubPr>
              <m:e>
                <m:r>
                  <w:rPr>
                    <w:rFonts w:ascii="Cambria Math" w:hAnsi="Cambria Math"/>
                  </w:rPr>
                  <m:t>ρ</m:t>
                </m:r>
              </m:e>
              <m:sub>
                <m:r>
                  <w:rPr>
                    <w:rFonts w:ascii="Cambria Math" w:hAnsi="Cambria Math"/>
                  </w:rPr>
                  <m:t>n</m:t>
                </m:r>
              </m:sub>
            </m:sSub>
            <m:sSubSup>
              <m:sSubSupPr>
                <m:ctrlPr>
                  <w:rPr>
                    <w:rFonts w:ascii="Cambria Math" w:hAnsi="Cambria Math"/>
                    <w:i/>
                  </w:rPr>
                </m:ctrlPr>
              </m:sSubSupPr>
              <m:e>
                <m:r>
                  <w:rPr>
                    <w:rFonts w:ascii="Cambria Math" w:hAnsi="Cambria Math"/>
                  </w:rPr>
                  <m:t>V</m:t>
                </m:r>
              </m:e>
              <m:sub>
                <m:r>
                  <w:rPr>
                    <w:rFonts w:ascii="Cambria Math" w:hAnsi="Cambria Math"/>
                  </w:rPr>
                  <m:t>m</m:t>
                </m:r>
              </m:sub>
              <m:sup>
                <m:r>
                  <w:rPr>
                    <w:rFonts w:ascii="Cambria Math" w:hAnsi="Cambria Math"/>
                  </w:rPr>
                  <m:t>2</m:t>
                </m:r>
              </m:sup>
            </m:sSubSup>
            <m:r>
              <w:rPr>
                <w:rFonts w:ascii="Cambria Math" w:hAnsi="Cambria Math"/>
              </w:rPr>
              <m:t>h</m:t>
            </m:r>
          </m:num>
          <m:den>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d</m:t>
            </m:r>
          </m:den>
        </m:f>
      </m:oMath>
      <w:r w:rsidR="00BF5924">
        <w:t xml:space="preserve"> </w:t>
      </w:r>
      <w:r w:rsidR="00BF5924">
        <w:tab/>
      </w:r>
      <w:r w:rsidR="00BF5924">
        <w:tab/>
      </w:r>
      <w:r w:rsidR="00BF5924">
        <w:tab/>
      </w:r>
      <w:r w:rsidR="00BF5924">
        <w:tab/>
      </w:r>
      <w:r w:rsidR="00BF5924">
        <w:tab/>
      </w:r>
      <w:r w:rsidR="00BF5924">
        <w:tab/>
      </w:r>
      <w:r w:rsidR="00BF5924">
        <w:tab/>
      </w:r>
      <w:r w:rsidR="00BF5924">
        <w:tab/>
      </w:r>
      <w:r w:rsidR="00BF5924">
        <w:tab/>
        <w:t>(8.3)</w:t>
      </w:r>
    </w:p>
    <w:p w:rsidR="00F55679" w:rsidRPr="00DB602C" w:rsidRDefault="00BD11B5" w:rsidP="00F55679">
      <w:pPr>
        <w:spacing w:after="200"/>
        <w:rPr>
          <w:color w:val="000000"/>
        </w:rPr>
      </w:pPr>
      <w:r>
        <w:rPr>
          <w:color w:val="000000"/>
        </w:rPr>
        <w:t>w</w:t>
      </w:r>
      <w:r w:rsidR="00F55679" w:rsidRPr="00DB602C">
        <w:rPr>
          <w:color w:val="000000"/>
        </w:rPr>
        <w:t>here f is the Fanning friction factor, ρ</w:t>
      </w:r>
      <w:r w:rsidRPr="00BD11B5">
        <w:rPr>
          <w:color w:val="000000"/>
          <w:vertAlign w:val="subscript"/>
        </w:rPr>
        <w:t>n</w:t>
      </w:r>
      <w:r w:rsidR="00F55679" w:rsidRPr="00DB602C">
        <w:rPr>
          <w:color w:val="000000"/>
        </w:rPr>
        <w:t xml:space="preserve"> is the non-slip mixture density, V</w:t>
      </w:r>
      <w:r w:rsidR="00F55679" w:rsidRPr="00DB602C">
        <w:rPr>
          <w:color w:val="000000"/>
          <w:vertAlign w:val="subscript"/>
        </w:rPr>
        <w:t>m</w:t>
      </w:r>
      <w:r w:rsidR="00F55679" w:rsidRPr="00DB602C">
        <w:rPr>
          <w:color w:val="000000"/>
        </w:rPr>
        <w:t xml:space="preserve"> is the mixture velocity, h is the elevation, g</w:t>
      </w:r>
      <w:r w:rsidR="00F55679" w:rsidRPr="00DB602C">
        <w:rPr>
          <w:color w:val="000000"/>
          <w:vertAlign w:val="subscript"/>
        </w:rPr>
        <w:t>c</w:t>
      </w:r>
      <w:r w:rsidR="00F55679" w:rsidRPr="00DB602C">
        <w:rPr>
          <w:color w:val="000000"/>
        </w:rPr>
        <w:t xml:space="preserve"> is gravitational correction factor constant, and d is the flow conduit </w:t>
      </w:r>
      <w:r>
        <w:rPr>
          <w:color w:val="000000"/>
        </w:rPr>
        <w:t xml:space="preserve">inside </w:t>
      </w:r>
      <w:r w:rsidR="00F55679" w:rsidRPr="00DB602C">
        <w:rPr>
          <w:color w:val="000000"/>
        </w:rPr>
        <w:t xml:space="preserve">diameter. </w:t>
      </w:r>
    </w:p>
    <w:p w:rsidR="00F55679" w:rsidRDefault="00F55679" w:rsidP="00F55679">
      <w:r>
        <w:t>The single phase flow</w:t>
      </w:r>
      <w:r w:rsidRPr="001B71C1">
        <w:t xml:space="preserve"> </w:t>
      </w:r>
      <w:r>
        <w:t>friction factor, for gas or liquid, is determined either graphically or numerically. Figure 8.1 shows the Moody diagram used to determine the Moody friction factor for a given N</w:t>
      </w:r>
      <w:r w:rsidRPr="006628E9">
        <w:rPr>
          <w:vertAlign w:val="subscript"/>
        </w:rPr>
        <w:t>Re</w:t>
      </w:r>
      <w:r>
        <w:t xml:space="preserve"> and pipe relative roughness. Note that the Moody friction factor is four times the Fanning friction factor.</w:t>
      </w:r>
    </w:p>
    <w:p w:rsidR="00F55679" w:rsidRDefault="002C1219" w:rsidP="002D7629">
      <w:pPr>
        <w:jc w:val="center"/>
      </w:pPr>
      <w:r>
        <w:rPr>
          <w:noProof/>
          <w:lang w:bidi="ar-SA"/>
        </w:rPr>
        <w:lastRenderedPageBreak/>
        <w:drawing>
          <wp:inline distT="0" distB="0" distL="0" distR="0">
            <wp:extent cx="5303577" cy="4107976"/>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cstate="print"/>
                    <a:srcRect/>
                    <a:stretch>
                      <a:fillRect/>
                    </a:stretch>
                  </pic:blipFill>
                  <pic:spPr bwMode="auto">
                    <a:xfrm>
                      <a:off x="0" y="0"/>
                      <a:ext cx="5302861" cy="4107421"/>
                    </a:xfrm>
                    <a:prstGeom prst="rect">
                      <a:avLst/>
                    </a:prstGeom>
                    <a:noFill/>
                    <a:ln w="9525">
                      <a:noFill/>
                      <a:miter lim="800000"/>
                      <a:headEnd/>
                      <a:tailEnd/>
                    </a:ln>
                  </pic:spPr>
                </pic:pic>
              </a:graphicData>
            </a:graphic>
          </wp:inline>
        </w:drawing>
      </w:r>
    </w:p>
    <w:p w:rsidR="00F55679" w:rsidRPr="000825F5" w:rsidRDefault="00A37248" w:rsidP="00F55679">
      <w:pPr>
        <w:jc w:val="center"/>
      </w:pPr>
      <w:r>
        <w:rPr>
          <w:b/>
        </w:rPr>
        <w:t>Figure</w:t>
      </w:r>
      <w:r w:rsidR="00F55679" w:rsidRPr="00DB602C">
        <w:rPr>
          <w:b/>
        </w:rPr>
        <w:t xml:space="preserve"> 8.1 </w:t>
      </w:r>
      <w:r w:rsidR="00F55679" w:rsidRPr="00DB602C">
        <w:t>Moody fr</w:t>
      </w:r>
      <w:r w:rsidR="00C81089">
        <w:t>iction factor diagram for pipes</w:t>
      </w:r>
    </w:p>
    <w:p w:rsidR="00F55679" w:rsidRDefault="00F55679" w:rsidP="00F55679">
      <w:r>
        <w:t>An emp</w:t>
      </w:r>
      <w:r w:rsidR="00D24437">
        <w:t>irical equation to compute the F</w:t>
      </w:r>
      <w:r>
        <w:t>anning friction factor was presented by Chen (1979) as follows:</w:t>
      </w:r>
    </w:p>
    <w:p w:rsidR="00F55679" w:rsidRDefault="00D91367" w:rsidP="00F55679">
      <w:r>
        <w:pict>
          <v:shape id="_x0000_s2004" type="#_x0000_t32" style="position:absolute;margin-left:331.9pt;margin-top:14.8pt;width:43.25pt;height:0;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adj="-208334,-1,-208334">
            <v:stroke dashstyle="dash"/>
          </v:shape>
        </w:pict>
      </w:r>
      <m:oMath>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f</m:t>
                </m:r>
              </m:e>
            </m:rad>
          </m:den>
        </m:f>
        <m:r>
          <w:rPr>
            <w:rFonts w:ascii="Cambria Math" w:hAnsi="Cambria Math"/>
          </w:rPr>
          <m:t>=-4</m:t>
        </m:r>
        <m:func>
          <m:funcPr>
            <m:ctrlPr>
              <w:rPr>
                <w:rFonts w:ascii="Cambria Math" w:hAnsi="Cambria Math"/>
                <w:i/>
              </w:rPr>
            </m:ctrlPr>
          </m:funcPr>
          <m:fName>
            <m:r>
              <m:rPr>
                <m:sty m:val="p"/>
              </m:rPr>
              <w:rPr>
                <w:rFonts w:ascii="Cambria Math" w:hAnsi="Cambria Math"/>
              </w:rPr>
              <m:t>log</m:t>
            </m:r>
          </m:fName>
          <m:e>
            <m:d>
              <m:dPr>
                <m:begChr m:val="["/>
                <m:endChr m:val="]"/>
                <m:ctrlPr>
                  <w:rPr>
                    <w:rFonts w:ascii="Cambria Math" w:hAnsi="Cambria Math"/>
                    <w:i/>
                  </w:rPr>
                </m:ctrlPr>
              </m:dPr>
              <m:e>
                <m:r>
                  <w:rPr>
                    <w:rFonts w:ascii="Cambria Math" w:hAnsi="Cambria Math"/>
                  </w:rPr>
                  <m:t>0.2698</m:t>
                </m:r>
                <m:d>
                  <m:dPr>
                    <m:ctrlPr>
                      <w:rPr>
                        <w:rFonts w:ascii="Cambria Math" w:hAnsi="Cambria Math"/>
                        <w:i/>
                      </w:rPr>
                    </m:ctrlPr>
                  </m:dPr>
                  <m:e>
                    <m:f>
                      <m:fPr>
                        <m:ctrlPr>
                          <w:rPr>
                            <w:rFonts w:ascii="Cambria Math" w:hAnsi="Cambria Math"/>
                            <w:i/>
                          </w:rPr>
                        </m:ctrlPr>
                      </m:fPr>
                      <m:num>
                        <m:r>
                          <w:rPr>
                            <w:rFonts w:ascii="Cambria Math" w:hAnsi="Cambria Math"/>
                          </w:rPr>
                          <m:t>k</m:t>
                        </m:r>
                      </m:num>
                      <m:den>
                        <m:r>
                          <w:rPr>
                            <w:rFonts w:ascii="Cambria Math" w:hAnsi="Cambria Math"/>
                          </w:rPr>
                          <m:t>d</m:t>
                        </m:r>
                      </m:den>
                    </m:f>
                  </m:e>
                </m:d>
                <m:r>
                  <w:rPr>
                    <w:rFonts w:ascii="Cambria Math" w:hAnsi="Cambria Math"/>
                  </w:rPr>
                  <m:t>-</m:t>
                </m:r>
                <m:f>
                  <m:fPr>
                    <m:ctrlPr>
                      <w:rPr>
                        <w:rFonts w:ascii="Cambria Math" w:hAnsi="Cambria Math"/>
                        <w:i/>
                      </w:rPr>
                    </m:ctrlPr>
                  </m:fPr>
                  <m:num>
                    <m:r>
                      <w:rPr>
                        <w:rFonts w:ascii="Cambria Math" w:hAnsi="Cambria Math"/>
                      </w:rPr>
                      <m:t>5.0452</m:t>
                    </m:r>
                  </m:num>
                  <m:den>
                    <m:sSub>
                      <m:sSubPr>
                        <m:ctrlPr>
                          <w:rPr>
                            <w:rFonts w:ascii="Cambria Math" w:hAnsi="Cambria Math"/>
                            <w:i/>
                          </w:rPr>
                        </m:ctrlPr>
                      </m:sSubPr>
                      <m:e>
                        <m:r>
                          <w:rPr>
                            <w:rFonts w:ascii="Cambria Math" w:hAnsi="Cambria Math"/>
                          </w:rPr>
                          <m:t>N</m:t>
                        </m:r>
                      </m:e>
                      <m:sub>
                        <m:r>
                          <w:rPr>
                            <w:rFonts w:ascii="Cambria Math" w:hAnsi="Cambria Math"/>
                          </w:rPr>
                          <m:t>Re</m:t>
                        </m:r>
                      </m:sub>
                    </m:sSub>
                  </m:den>
                </m:f>
                <m:func>
                  <m:funcPr>
                    <m:ctrlPr>
                      <w:rPr>
                        <w:rFonts w:ascii="Cambria Math" w:hAnsi="Cambria Math"/>
                        <w:i/>
                      </w:rPr>
                    </m:ctrlPr>
                  </m:funcPr>
                  <m:fName>
                    <m:r>
                      <m:rPr>
                        <m:sty m:val="p"/>
                      </m:rPr>
                      <w:rPr>
                        <w:rFonts w:ascii="Cambria Math" w:hAnsi="Cambria Math"/>
                      </w:rPr>
                      <m:t>log</m:t>
                    </m:r>
                  </m:fName>
                  <m:e>
                    <m:d>
                      <m:dPr>
                        <m:begChr m:val="{"/>
                        <m:endChr m:val="}"/>
                        <m:ctrlPr>
                          <w:rPr>
                            <w:rFonts w:ascii="Cambria Math" w:hAnsi="Cambria Math"/>
                            <w:i/>
                          </w:rPr>
                        </m:ctrlPr>
                      </m:dPr>
                      <m:e>
                        <m:r>
                          <w:rPr>
                            <w:rFonts w:ascii="Cambria Math" w:hAnsi="Cambria Math"/>
                          </w:rPr>
                          <m:t>0.3539</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k</m:t>
                                    </m:r>
                                  </m:num>
                                  <m:den>
                                    <m:r>
                                      <w:rPr>
                                        <w:rFonts w:ascii="Cambria Math" w:hAnsi="Cambria Math"/>
                                      </w:rPr>
                                      <m:t>d</m:t>
                                    </m:r>
                                  </m:den>
                                </m:f>
                              </m:e>
                            </m:d>
                          </m:e>
                          <m:sup>
                            <m:r>
                              <w:rPr>
                                <w:rFonts w:ascii="Cambria Math" w:hAnsi="Cambria Math"/>
                              </w:rPr>
                              <m:t>1.1098</m:t>
                            </m:r>
                          </m:sup>
                        </m:sSup>
                        <m:r>
                          <w:rPr>
                            <w:rFonts w:ascii="Cambria Math" w:hAnsi="Cambria Math"/>
                          </w:rPr>
                          <m:t>+</m:t>
                        </m:r>
                        <m:f>
                          <m:fPr>
                            <m:ctrlPr>
                              <w:rPr>
                                <w:rFonts w:ascii="Cambria Math" w:hAnsi="Cambria Math"/>
                                <w:i/>
                              </w:rPr>
                            </m:ctrlPr>
                          </m:fPr>
                          <m:num>
                            <m:r>
                              <w:rPr>
                                <w:rFonts w:ascii="Cambria Math" w:hAnsi="Cambria Math"/>
                              </w:rPr>
                              <m:t>5.8506</m:t>
                            </m:r>
                          </m:num>
                          <m:den>
                            <m:sSubSup>
                              <m:sSubSupPr>
                                <m:ctrlPr>
                                  <w:rPr>
                                    <w:rFonts w:ascii="Cambria Math" w:hAnsi="Cambria Math"/>
                                    <w:i/>
                                  </w:rPr>
                                </m:ctrlPr>
                              </m:sSubSupPr>
                              <m:e>
                                <m:r>
                                  <w:rPr>
                                    <w:rFonts w:ascii="Cambria Math" w:hAnsi="Cambria Math"/>
                                  </w:rPr>
                                  <m:t>N</m:t>
                                </m:r>
                              </m:e>
                              <m:sub>
                                <m:r>
                                  <w:rPr>
                                    <w:rFonts w:ascii="Cambria Math" w:hAnsi="Cambria Math"/>
                                  </w:rPr>
                                  <m:t>Re</m:t>
                                </m:r>
                              </m:sub>
                              <m:sup>
                                <m:r>
                                  <w:rPr>
                                    <w:rFonts w:ascii="Cambria Math" w:hAnsi="Cambria Math"/>
                                  </w:rPr>
                                  <m:t>0.8981</m:t>
                                </m:r>
                              </m:sup>
                            </m:sSubSup>
                          </m:den>
                        </m:f>
                      </m:e>
                    </m:d>
                  </m:e>
                </m:func>
              </m:e>
            </m:d>
          </m:e>
        </m:func>
      </m:oMath>
      <w:r w:rsidR="00BF5924">
        <w:t xml:space="preserve"> </w:t>
      </w:r>
      <w:r w:rsidR="00BF5924">
        <w:tab/>
      </w:r>
      <w:r w:rsidR="00BF5924">
        <w:tab/>
        <w:t>(8.4)</w:t>
      </w:r>
    </w:p>
    <w:p w:rsidR="00F55679" w:rsidRDefault="00B472CE" w:rsidP="00F55679">
      <w:pPr>
        <w:spacing w:after="200"/>
        <w:rPr>
          <w:rFonts w:ascii="Arial" w:hAnsi="Arial" w:cs="Arial"/>
          <w:color w:val="000000"/>
          <w:sz w:val="20"/>
          <w:szCs w:val="20"/>
        </w:rPr>
      </w:pPr>
      <w:r>
        <w:rPr>
          <w:color w:val="000000"/>
        </w:rPr>
        <w:t>w</w:t>
      </w:r>
      <w:r w:rsidR="00F55679" w:rsidRPr="00507FE3">
        <w:rPr>
          <w:color w:val="000000"/>
        </w:rPr>
        <w:t>here</w:t>
      </w:r>
      <w:r>
        <w:rPr>
          <w:color w:val="000000"/>
        </w:rPr>
        <w:t>,</w:t>
      </w:r>
      <w:r w:rsidR="00F55679" w:rsidRPr="00507FE3">
        <w:rPr>
          <w:color w:val="000000"/>
        </w:rPr>
        <w:t xml:space="preserve"> f is the Fanning friction factor, k is the pipe absolute roughness, k/</w:t>
      </w:r>
      <w:r w:rsidR="009066C2">
        <w:rPr>
          <w:color w:val="000000"/>
        </w:rPr>
        <w:t>d</w:t>
      </w:r>
      <w:r w:rsidR="00F55679" w:rsidRPr="00507FE3">
        <w:rPr>
          <w:color w:val="000000"/>
        </w:rPr>
        <w:t xml:space="preserve"> is the relative roughness</w:t>
      </w:r>
      <w:r w:rsidR="00F55679">
        <w:rPr>
          <w:color w:val="000000"/>
        </w:rPr>
        <w:t>,</w:t>
      </w:r>
      <w:r w:rsidR="00F55679" w:rsidRPr="00507FE3">
        <w:rPr>
          <w:color w:val="000000"/>
        </w:rPr>
        <w:t xml:space="preserve"> and </w:t>
      </w:r>
      <w:r w:rsidR="00F55679" w:rsidRPr="004E449E">
        <w:t>N</w:t>
      </w:r>
      <w:r w:rsidR="00F55679" w:rsidRPr="004E449E">
        <w:rPr>
          <w:vertAlign w:val="subscript"/>
        </w:rPr>
        <w:t>Re</w:t>
      </w:r>
      <w:r w:rsidR="00F55679" w:rsidRPr="004E449E">
        <w:rPr>
          <w:color w:val="000000"/>
        </w:rPr>
        <w:t xml:space="preserve"> is </w:t>
      </w:r>
      <w:r w:rsidR="00F55679">
        <w:rPr>
          <w:color w:val="000000"/>
        </w:rPr>
        <w:t xml:space="preserve">the </w:t>
      </w:r>
      <w:r w:rsidR="00F55679" w:rsidRPr="004E449E">
        <w:rPr>
          <w:color w:val="000000"/>
        </w:rPr>
        <w:t>Reynold</w:t>
      </w:r>
      <w:r w:rsidR="00F55679">
        <w:rPr>
          <w:color w:val="000000"/>
        </w:rPr>
        <w:t>s</w:t>
      </w:r>
      <w:r w:rsidR="00F55679" w:rsidRPr="004E449E">
        <w:rPr>
          <w:color w:val="000000"/>
        </w:rPr>
        <w:t xml:space="preserve"> number</w:t>
      </w:r>
      <w:r w:rsidR="00F55679">
        <w:rPr>
          <w:color w:val="000000"/>
        </w:rPr>
        <w:t>,</w:t>
      </w:r>
      <w:r w:rsidR="00F55679" w:rsidRPr="004E449E">
        <w:rPr>
          <w:color w:val="000000"/>
        </w:rPr>
        <w:t xml:space="preserve"> define</w:t>
      </w:r>
      <w:r w:rsidR="00F55679">
        <w:rPr>
          <w:color w:val="000000"/>
        </w:rPr>
        <w:t>d</w:t>
      </w:r>
      <w:r w:rsidR="00F55679" w:rsidRPr="004E449E">
        <w:rPr>
          <w:color w:val="000000"/>
        </w:rPr>
        <w:t xml:space="preserve"> as follows:</w:t>
      </w:r>
    </w:p>
    <w:p w:rsidR="00F55679" w:rsidRDefault="00D91367" w:rsidP="00F55679">
      <w:r>
        <w:pict>
          <v:shape id="_x0000_s2003" type="#_x0000_t32" style="position:absolute;margin-left:3in;margin-top:11.8pt;width:163.1pt;height:0;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eastAsiaTheme="minorEastAsia" w:hAnsi="Cambria Math"/>
                <w:i/>
              </w:rPr>
            </m:ctrlPr>
          </m:sSubPr>
          <m:e>
            <m:r>
              <w:rPr>
                <w:rFonts w:ascii="Cambria Math" w:hAnsi="Cambria Math"/>
              </w:rPr>
              <m:t>N</m:t>
            </m:r>
          </m:e>
          <m:sub>
            <m:r>
              <w:rPr>
                <w:rFonts w:ascii="Cambria Math" w:hAnsi="Cambria Math"/>
              </w:rPr>
              <m:t>Re</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ρV</m:t>
            </m:r>
            <m:r>
              <w:rPr>
                <w:rFonts w:ascii="Cambria Math" w:hAnsi="Cambria Math"/>
              </w:rPr>
              <m:t>d</m:t>
            </m:r>
          </m:num>
          <m:den>
            <m:r>
              <w:rPr>
                <w:rFonts w:ascii="Cambria Math" w:eastAsiaTheme="minorEastAsia" w:hAnsi="Cambria Math"/>
              </w:rPr>
              <m:t>μ</m:t>
            </m:r>
          </m:den>
        </m:f>
      </m:oMath>
      <w:r w:rsidR="00BF5924">
        <w:t xml:space="preserve"> </w:t>
      </w:r>
      <w:r w:rsidR="00BF5924">
        <w:tab/>
      </w:r>
      <w:r w:rsidR="00BF5924">
        <w:tab/>
      </w:r>
      <w:r w:rsidR="00BF5924">
        <w:tab/>
      </w:r>
      <w:r w:rsidR="00BF5924">
        <w:tab/>
      </w:r>
      <w:r w:rsidR="00BF5924">
        <w:tab/>
      </w:r>
      <w:r w:rsidR="00BF5924">
        <w:tab/>
      </w:r>
      <w:r w:rsidR="00BF5924">
        <w:tab/>
      </w:r>
      <w:r w:rsidR="00BF5924">
        <w:tab/>
      </w:r>
      <w:r w:rsidR="00BF5924">
        <w:tab/>
      </w:r>
      <w:r w:rsidR="00BF5924">
        <w:tab/>
        <w:t>(8.5)</w:t>
      </w:r>
    </w:p>
    <w:p w:rsidR="00F55679" w:rsidRPr="004E449E" w:rsidRDefault="00B472CE" w:rsidP="00F55679">
      <w:pPr>
        <w:spacing w:after="200"/>
        <w:rPr>
          <w:color w:val="000000"/>
        </w:rPr>
      </w:pPr>
      <w:r>
        <w:rPr>
          <w:color w:val="000000"/>
        </w:rPr>
        <w:t>w</w:t>
      </w:r>
      <w:r w:rsidR="00F55679" w:rsidRPr="004E449E">
        <w:rPr>
          <w:color w:val="000000"/>
        </w:rPr>
        <w:t>here</w:t>
      </w:r>
      <w:r>
        <w:rPr>
          <w:color w:val="000000"/>
        </w:rPr>
        <w:t>,</w:t>
      </w:r>
      <w:r w:rsidR="00F55679" w:rsidRPr="004E449E">
        <w:rPr>
          <w:color w:val="000000"/>
        </w:rPr>
        <w:t xml:space="preserve"> ρ is the mixture density, V</w:t>
      </w:r>
      <w:r w:rsidR="00F55679" w:rsidRPr="00DB602C">
        <w:rPr>
          <w:color w:val="000000"/>
          <w:vertAlign w:val="subscript"/>
        </w:rPr>
        <w:t>m</w:t>
      </w:r>
      <w:r w:rsidR="00F55679" w:rsidRPr="004E449E">
        <w:rPr>
          <w:color w:val="000000"/>
        </w:rPr>
        <w:t xml:space="preserve"> is the mixture velocity, d is the flow conduit </w:t>
      </w:r>
      <w:r w:rsidR="00D24437">
        <w:rPr>
          <w:color w:val="000000"/>
        </w:rPr>
        <w:t xml:space="preserve">inside </w:t>
      </w:r>
      <w:r w:rsidR="00F55679" w:rsidRPr="004E449E">
        <w:rPr>
          <w:color w:val="000000"/>
        </w:rPr>
        <w:t>diameter, and µ is the mixture viscosity.</w:t>
      </w:r>
    </w:p>
    <w:p w:rsidR="00F55679" w:rsidRDefault="00F55679" w:rsidP="00F55679">
      <w:r>
        <w:lastRenderedPageBreak/>
        <w:t xml:space="preserve">For multiphase flow cases, the single phase friction factor is still adapted. This adaptation differs from one correlation to another. For example, Gray </w:t>
      </w:r>
      <w:r w:rsidR="00D24437">
        <w:t xml:space="preserve">(1978) </w:t>
      </w:r>
      <w:r>
        <w:t>uses a pseudo-wall-roughness to incorporate the effect of H</w:t>
      </w:r>
      <w:r w:rsidRPr="00715D6D">
        <w:rPr>
          <w:vertAlign w:val="subscript"/>
        </w:rPr>
        <w:t>L</w:t>
      </w:r>
      <w:r>
        <w:t xml:space="preserve"> on friction loss, while Hagedorn and Brown</w:t>
      </w:r>
      <w:r w:rsidR="00EE3176">
        <w:t xml:space="preserve"> (</w:t>
      </w:r>
      <w:r w:rsidR="003A2B26">
        <w:t>1965</w:t>
      </w:r>
      <w:r w:rsidR="00EE3176">
        <w:t>)</w:t>
      </w:r>
      <w:r>
        <w:t xml:space="preserve"> uses a two-phase N</w:t>
      </w:r>
      <w:r w:rsidRPr="006628E9">
        <w:rPr>
          <w:vertAlign w:val="subscript"/>
        </w:rPr>
        <w:t>Re</w:t>
      </w:r>
      <w:r>
        <w:t xml:space="preserve"> to determine the friction factor.</w:t>
      </w:r>
    </w:p>
    <w:p w:rsidR="00F55679" w:rsidRDefault="00F55679" w:rsidP="00F55679"/>
    <w:p w:rsidR="00F55679" w:rsidRPr="00507FE3" w:rsidRDefault="00F55679" w:rsidP="00F55679">
      <w:pPr>
        <w:rPr>
          <w:b/>
        </w:rPr>
      </w:pPr>
      <w:r w:rsidRPr="00507FE3">
        <w:rPr>
          <w:b/>
        </w:rPr>
        <w:t>8.1.2</w:t>
      </w:r>
      <w:r>
        <w:rPr>
          <w:b/>
        </w:rPr>
        <w:tab/>
      </w:r>
      <w:r w:rsidRPr="00507FE3">
        <w:rPr>
          <w:b/>
        </w:rPr>
        <w:t xml:space="preserve">The </w:t>
      </w:r>
      <w:r>
        <w:rPr>
          <w:b/>
        </w:rPr>
        <w:t>h</w:t>
      </w:r>
      <w:r w:rsidRPr="00507FE3">
        <w:rPr>
          <w:b/>
        </w:rPr>
        <w:t xml:space="preserve">ydrostatic </w:t>
      </w:r>
      <w:r>
        <w:rPr>
          <w:b/>
        </w:rPr>
        <w:t>c</w:t>
      </w:r>
      <w:r w:rsidRPr="00507FE3">
        <w:rPr>
          <w:b/>
        </w:rPr>
        <w:t>omponent</w:t>
      </w:r>
    </w:p>
    <w:p w:rsidR="00F55679" w:rsidRDefault="00F55679" w:rsidP="00F55679">
      <w:r>
        <w:t>The hydrostatic component is a function of the fluid density and the change in elevation. It is defined as follows:</w:t>
      </w:r>
    </w:p>
    <w:p w:rsidR="00F55679" w:rsidRPr="00EA3900" w:rsidRDefault="00D91367" w:rsidP="00F55679">
      <w:pPr>
        <w:rPr>
          <w:b/>
        </w:rPr>
      </w:pPr>
      <w:r w:rsidRPr="00D91367">
        <w:pict>
          <v:shape id="_x0000_s2002" type="#_x0000_t32" style="position:absolute;margin-left:213.2pt;margin-top:8.45pt;width:163.1pt;height:0;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eastAsiaTheme="minorEastAsia" w:hAnsi="Cambria Math"/>
                <w:i/>
              </w:rPr>
            </m:ctrlPr>
          </m:sSubPr>
          <m:e>
            <m:r>
              <w:rPr>
                <w:rFonts w:ascii="Cambria Math" w:hAnsi="Cambria Math"/>
              </w:rPr>
              <m:t>∆P</m:t>
            </m:r>
          </m:e>
          <m:sub>
            <m:r>
              <w:rPr>
                <w:rFonts w:ascii="Cambria Math" w:hAnsi="Cambria Math"/>
              </w:rPr>
              <m:t>Hydrostatic</m:t>
            </m:r>
          </m:sub>
        </m:sSub>
        <m:r>
          <w:rPr>
            <w:rFonts w:ascii="Cambria Math" w:eastAsiaTheme="minorEastAsia" w:hAnsi="Cambria Math"/>
          </w:rPr>
          <m:t>=</m:t>
        </m:r>
        <m:sSub>
          <m:sSubPr>
            <m:ctrlPr>
              <w:rPr>
                <w:rFonts w:ascii="Cambria Math" w:hAnsi="Cambria Math"/>
                <w:i/>
              </w:rPr>
            </m:ctrlPr>
          </m:sSubPr>
          <m:e>
            <m:r>
              <w:rPr>
                <w:rFonts w:ascii="Cambria Math" w:hAnsi="Cambria Math"/>
              </w:rPr>
              <m:t>ρ</m:t>
            </m:r>
          </m:e>
          <m:sub>
            <m:r>
              <w:rPr>
                <w:rFonts w:ascii="Cambria Math" w:hAnsi="Cambria Math"/>
              </w:rPr>
              <m:t>m</m:t>
            </m:r>
          </m:sub>
        </m:sSub>
        <m:r>
          <w:rPr>
            <w:rFonts w:ascii="Cambria Math" w:eastAsiaTheme="minorEastAsia" w:hAnsi="Cambria Math"/>
          </w:rPr>
          <m:t>gh</m:t>
        </m:r>
      </m:oMath>
      <w:r w:rsidR="00BF5924">
        <w:t xml:space="preserve"> </w:t>
      </w:r>
      <w:r w:rsidR="00BF5924">
        <w:tab/>
      </w:r>
      <w:r w:rsidR="00BF5924">
        <w:tab/>
      </w:r>
      <w:r w:rsidR="00BF5924">
        <w:tab/>
      </w:r>
      <w:r w:rsidR="00BF5924">
        <w:tab/>
      </w:r>
      <w:r w:rsidR="00BF5924">
        <w:tab/>
      </w:r>
      <w:r w:rsidR="00BF5924">
        <w:tab/>
      </w:r>
      <w:r w:rsidR="00BF5924">
        <w:tab/>
      </w:r>
      <w:r w:rsidR="00BF5924">
        <w:tab/>
        <w:t>(8.6)</w:t>
      </w:r>
    </w:p>
    <w:p w:rsidR="00F55679" w:rsidRPr="00507FE3" w:rsidRDefault="00B472CE" w:rsidP="00F55679">
      <w:pPr>
        <w:spacing w:after="200"/>
        <w:rPr>
          <w:color w:val="000000"/>
        </w:rPr>
      </w:pPr>
      <w:r>
        <w:rPr>
          <w:color w:val="000000"/>
        </w:rPr>
        <w:t>w</w:t>
      </w:r>
      <w:r w:rsidR="00F55679" w:rsidRPr="00507FE3">
        <w:rPr>
          <w:color w:val="000000"/>
        </w:rPr>
        <w:t>here</w:t>
      </w:r>
      <w:r>
        <w:rPr>
          <w:color w:val="000000"/>
        </w:rPr>
        <w:t>,</w:t>
      </w:r>
      <w:r w:rsidR="00F55679" w:rsidRPr="00507FE3">
        <w:rPr>
          <w:color w:val="000000"/>
        </w:rPr>
        <w:t xml:space="preserve"> h is the elevation, ρ</w:t>
      </w:r>
      <w:r w:rsidR="00F55679" w:rsidRPr="00507FE3">
        <w:rPr>
          <w:color w:val="000000"/>
          <w:vertAlign w:val="subscript"/>
        </w:rPr>
        <w:t>m</w:t>
      </w:r>
      <w:r w:rsidR="00F55679" w:rsidRPr="00507FE3">
        <w:rPr>
          <w:color w:val="000000"/>
        </w:rPr>
        <w:t xml:space="preserve"> is the mixture density, and g is acceleration of gravity.</w:t>
      </w:r>
    </w:p>
    <w:p w:rsidR="00F55679" w:rsidRDefault="00F55679" w:rsidP="00F55679">
      <w:r>
        <w:t>For multiphase flow cases, the mixture density is obtained after H</w:t>
      </w:r>
      <w:r w:rsidRPr="000778C6">
        <w:rPr>
          <w:vertAlign w:val="subscript"/>
        </w:rPr>
        <w:t>L</w:t>
      </w:r>
      <w:r>
        <w:rPr>
          <w:vertAlign w:val="subscript"/>
        </w:rPr>
        <w:t xml:space="preserve"> </w:t>
      </w:r>
      <w:r>
        <w:t>is i</w:t>
      </w:r>
      <w:r w:rsidRPr="000778C6">
        <w:t>d</w:t>
      </w:r>
      <w:r>
        <w:t>entified, which represents the in-situ condition. The no-slip density is not used in this case because it represents the input condition, not the in-situ. The mixture density is identified as follows:</w:t>
      </w:r>
    </w:p>
    <w:p w:rsidR="00F55679" w:rsidRPr="00436D38" w:rsidRDefault="00D91367" w:rsidP="00F55679">
      <w:r>
        <w:pict>
          <v:shape id="_x0000_s2006" type="#_x0000_t32" style="position:absolute;margin-left:213.2pt;margin-top:7.95pt;width:163.1pt;height:0;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">
            <v:stroke dashstyle="dash"/>
          </v:shape>
        </w:pict>
      </w:r>
      <m:oMath>
        <m:sSub>
          <m:sSubPr>
            <m:ctrlPr>
              <w:rPr>
                <w:rFonts w:ascii="Cambria Math" w:hAnsi="Cambria Math" w:cs="Cambria Math"/>
                <w:i/>
              </w:rPr>
            </m:ctrlPr>
          </m:sSubPr>
          <m:e>
            <m:r>
              <w:rPr>
                <w:rFonts w:ascii="Cambria Math" w:hAnsi="Cambria Math" w:cs="Cambria Math"/>
              </w:rPr>
              <m:t>ρ</m:t>
            </m:r>
          </m:e>
          <m:sub>
            <m:r>
              <w:rPr>
                <w:rFonts w:ascii="Cambria Math" w:hAnsi="Cambria Math" w:cs="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g</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L</m:t>
                </m:r>
              </m:sub>
            </m:sSub>
          </m:e>
        </m:d>
      </m:oMath>
      <w:r w:rsidR="00BF5924">
        <w:t xml:space="preserve"> </w:t>
      </w:r>
      <w:r w:rsidR="00BF5924">
        <w:tab/>
      </w:r>
      <w:r w:rsidR="00BF5924">
        <w:tab/>
      </w:r>
      <w:r w:rsidR="00BF5924">
        <w:tab/>
      </w:r>
      <w:r w:rsidR="00BF5924">
        <w:tab/>
      </w:r>
      <w:r w:rsidR="00BF5924">
        <w:tab/>
      </w:r>
      <w:r w:rsidR="00BF5924">
        <w:tab/>
      </w:r>
      <w:r w:rsidR="00BF5924">
        <w:tab/>
      </w:r>
      <w:r w:rsidR="00BF5924">
        <w:tab/>
        <w:t>(8.7)</w:t>
      </w:r>
    </w:p>
    <w:p w:rsidR="00F55679" w:rsidRPr="00D24437" w:rsidRDefault="00B472CE" w:rsidP="00F55679">
      <w:pPr>
        <w:pStyle w:val="NormalWeb"/>
        <w:spacing w:line="480" w:lineRule="auto"/>
        <w:rPr>
          <w:rFonts w:asciiTheme="minorHAnsi" w:hAnsiTheme="minorHAnsi" w:cstheme="minorHAnsi"/>
          <w:color w:val="000000"/>
          <w:sz w:val="20"/>
          <w:szCs w:val="20"/>
        </w:rPr>
      </w:pPr>
      <w:r>
        <w:rPr>
          <w:rFonts w:asciiTheme="minorHAnsi" w:hAnsiTheme="minorHAnsi" w:cstheme="minorHAnsi"/>
          <w:color w:val="000000"/>
        </w:rPr>
        <w:t>w</w:t>
      </w:r>
      <w:r w:rsidR="00F55679" w:rsidRPr="00D24437">
        <w:rPr>
          <w:rFonts w:asciiTheme="minorHAnsi" w:hAnsiTheme="minorHAnsi" w:cstheme="minorHAnsi"/>
          <w:color w:val="000000"/>
        </w:rPr>
        <w:t>here</w:t>
      </w:r>
      <w:r>
        <w:rPr>
          <w:rFonts w:asciiTheme="minorHAnsi" w:hAnsiTheme="minorHAnsi" w:cstheme="minorHAnsi"/>
          <w:color w:val="000000"/>
        </w:rPr>
        <w:t>,</w:t>
      </w:r>
      <w:r w:rsidR="00F55679" w:rsidRPr="00D24437">
        <w:rPr>
          <w:rFonts w:asciiTheme="minorHAnsi" w:hAnsiTheme="minorHAnsi" w:cstheme="minorHAnsi"/>
          <w:color w:val="000000"/>
        </w:rPr>
        <w:t xml:space="preserve"> H</w:t>
      </w:r>
      <w:r w:rsidR="00F55679" w:rsidRPr="00D24437">
        <w:rPr>
          <w:rFonts w:asciiTheme="minorHAnsi" w:hAnsiTheme="minorHAnsi" w:cstheme="minorHAnsi"/>
          <w:color w:val="000000"/>
          <w:sz w:val="20"/>
          <w:szCs w:val="20"/>
          <w:vertAlign w:val="subscript"/>
        </w:rPr>
        <w:t>L</w:t>
      </w:r>
      <w:r w:rsidR="00F55679" w:rsidRPr="00D24437">
        <w:rPr>
          <w:rFonts w:asciiTheme="minorHAnsi" w:hAnsiTheme="minorHAnsi" w:cstheme="minorHAnsi"/>
          <w:color w:val="000000"/>
        </w:rPr>
        <w:t xml:space="preserve"> is the in-situ liquid volume fraction (liquid holdup),</w:t>
      </w:r>
      <w:r w:rsidR="00F55679" w:rsidRPr="00D24437">
        <w:rPr>
          <w:rFonts w:asciiTheme="minorHAnsi" w:hAnsiTheme="minorHAnsi" w:cstheme="minorHAnsi"/>
          <w:color w:val="000000"/>
          <w:sz w:val="20"/>
          <w:szCs w:val="20"/>
        </w:rPr>
        <w:t xml:space="preserve"> </w:t>
      </w:r>
      <w:r w:rsidR="00F55679" w:rsidRPr="00D24437">
        <w:rPr>
          <w:rFonts w:asciiTheme="minorHAnsi" w:hAnsiTheme="minorHAnsi" w:cstheme="minorHAnsi"/>
          <w:color w:val="000000"/>
        </w:rPr>
        <w:t>ρ</w:t>
      </w:r>
      <w:r w:rsidR="00F55679" w:rsidRPr="00D24437">
        <w:rPr>
          <w:rFonts w:asciiTheme="minorHAnsi" w:hAnsiTheme="minorHAnsi" w:cstheme="minorHAnsi"/>
          <w:color w:val="000000"/>
          <w:vertAlign w:val="subscript"/>
        </w:rPr>
        <w:t>m</w:t>
      </w:r>
      <w:r w:rsidR="00F55679" w:rsidRPr="00D24437">
        <w:rPr>
          <w:rFonts w:asciiTheme="minorHAnsi" w:hAnsiTheme="minorHAnsi" w:cstheme="minorHAnsi"/>
          <w:color w:val="000000"/>
          <w:sz w:val="20"/>
          <w:szCs w:val="20"/>
        </w:rPr>
        <w:t xml:space="preserve"> </w:t>
      </w:r>
      <w:r w:rsidR="00F55679" w:rsidRPr="00D24437">
        <w:rPr>
          <w:rFonts w:asciiTheme="minorHAnsi" w:hAnsiTheme="minorHAnsi" w:cstheme="minorHAnsi"/>
          <w:color w:val="000000"/>
        </w:rPr>
        <w:t>is the mixture density,</w:t>
      </w:r>
      <w:r w:rsidR="00F55679" w:rsidRPr="00D24437">
        <w:rPr>
          <w:rFonts w:asciiTheme="minorHAnsi" w:hAnsiTheme="minorHAnsi" w:cstheme="minorHAnsi"/>
          <w:color w:val="000000"/>
          <w:sz w:val="20"/>
          <w:szCs w:val="20"/>
        </w:rPr>
        <w:t xml:space="preserve"> </w:t>
      </w:r>
      <w:r w:rsidR="00F55679" w:rsidRPr="00D24437">
        <w:rPr>
          <w:rFonts w:asciiTheme="minorHAnsi" w:hAnsiTheme="minorHAnsi" w:cstheme="minorHAnsi"/>
          <w:color w:val="000000"/>
        </w:rPr>
        <w:t>ρ</w:t>
      </w:r>
      <w:r w:rsidR="00F55679" w:rsidRPr="00D24437">
        <w:rPr>
          <w:rFonts w:asciiTheme="minorHAnsi" w:eastAsia="Times New Roman" w:hAnsiTheme="minorHAnsi"/>
          <w:color w:val="000000"/>
          <w:sz w:val="20"/>
          <w:szCs w:val="20"/>
          <w:vertAlign w:val="subscript"/>
          <w:lang w:bidi="en-US"/>
        </w:rPr>
        <w:t>L</w:t>
      </w:r>
      <w:r w:rsidR="00F55679" w:rsidRPr="00D24437">
        <w:rPr>
          <w:rFonts w:asciiTheme="minorHAnsi" w:hAnsiTheme="minorHAnsi" w:cstheme="minorHAnsi"/>
          <w:color w:val="000000"/>
        </w:rPr>
        <w:t xml:space="preserve"> is the liquid density, and ρ</w:t>
      </w:r>
      <w:r w:rsidR="00D24437" w:rsidRPr="00D24437">
        <w:rPr>
          <w:rFonts w:asciiTheme="minorHAnsi" w:hAnsiTheme="minorHAnsi" w:cstheme="minorHAnsi"/>
          <w:color w:val="000000"/>
          <w:vertAlign w:val="subscript"/>
        </w:rPr>
        <w:t>g</w:t>
      </w:r>
      <w:r w:rsidR="00F55679" w:rsidRPr="00D24437">
        <w:rPr>
          <w:rFonts w:asciiTheme="minorHAnsi" w:hAnsiTheme="minorHAnsi" w:cstheme="minorHAnsi"/>
          <w:color w:val="000000"/>
          <w:sz w:val="20"/>
          <w:szCs w:val="20"/>
        </w:rPr>
        <w:t xml:space="preserve"> </w:t>
      </w:r>
      <w:r w:rsidR="00F55679" w:rsidRPr="00D24437">
        <w:rPr>
          <w:rFonts w:asciiTheme="minorHAnsi" w:hAnsiTheme="minorHAnsi" w:cstheme="minorHAnsi"/>
          <w:color w:val="000000"/>
        </w:rPr>
        <w:t>is the gas density.</w:t>
      </w:r>
    </w:p>
    <w:p w:rsidR="00F55679" w:rsidRPr="00507FE3" w:rsidRDefault="00F55679" w:rsidP="00F55679">
      <w:pPr>
        <w:rPr>
          <w:b/>
        </w:rPr>
      </w:pPr>
      <w:r w:rsidRPr="00507FE3">
        <w:rPr>
          <w:b/>
        </w:rPr>
        <w:t xml:space="preserve">8.2 </w:t>
      </w:r>
      <w:r>
        <w:rPr>
          <w:b/>
        </w:rPr>
        <w:t>Liquid h</w:t>
      </w:r>
      <w:r w:rsidRPr="00507FE3">
        <w:rPr>
          <w:b/>
        </w:rPr>
        <w:t xml:space="preserve">oldup </w:t>
      </w:r>
      <w:r>
        <w:rPr>
          <w:b/>
        </w:rPr>
        <w:t>a</w:t>
      </w:r>
      <w:r w:rsidRPr="00507FE3">
        <w:rPr>
          <w:b/>
        </w:rPr>
        <w:t>djustment</w:t>
      </w:r>
    </w:p>
    <w:p w:rsidR="00F55679" w:rsidRDefault="00F55679" w:rsidP="00F55679">
      <w:pPr>
        <w:jc w:val="both"/>
      </w:pPr>
      <w:r w:rsidRPr="00141CA4">
        <w:t xml:space="preserve">The effect of buildup rate (BUR) and dog leg severity (DLS) is manifested </w:t>
      </w:r>
      <w:r>
        <w:t>through a change in the liquid h</w:t>
      </w:r>
      <w:r w:rsidRPr="00141CA4">
        <w:t>old</w:t>
      </w:r>
      <w:r>
        <w:t>u</w:t>
      </w:r>
      <w:r w:rsidRPr="00141CA4">
        <w:t>p. As droplets exit one section of the pipe toward</w:t>
      </w:r>
      <w:r>
        <w:t>s</w:t>
      </w:r>
      <w:r w:rsidRPr="00141CA4">
        <w:t xml:space="preserve"> a new section with a different BUR</w:t>
      </w:r>
      <w:r>
        <w:t>,</w:t>
      </w:r>
      <w:r w:rsidRPr="00141CA4">
        <w:t xml:space="preserve"> they will experience </w:t>
      </w:r>
      <w:r>
        <w:t>an</w:t>
      </w:r>
      <w:r w:rsidRPr="00141CA4">
        <w:t xml:space="preserve"> impact and rebound </w:t>
      </w:r>
      <w:r>
        <w:t xml:space="preserve">that positions </w:t>
      </w:r>
      <w:r w:rsidRPr="00141CA4">
        <w:t xml:space="preserve">them in the way of upcoming droplets. That situation will cause droplets to </w:t>
      </w:r>
      <w:r w:rsidR="009066C2">
        <w:t>collide</w:t>
      </w:r>
      <w:r w:rsidRPr="00141CA4">
        <w:t xml:space="preserve"> with </w:t>
      </w:r>
      <w:r w:rsidRPr="00141CA4">
        <w:lastRenderedPageBreak/>
        <w:t>each other and change direction</w:t>
      </w:r>
      <w:r>
        <w:t>,</w:t>
      </w:r>
      <w:r w:rsidRPr="00141CA4">
        <w:t xml:space="preserve"> resulting in gradual reorientation of all droplets to the new geometry. The latter process will be repeated throughout the build section as the BUR changes until the vertical section above the kick off point is reached. At that point</w:t>
      </w:r>
      <w:r>
        <w:t>,</w:t>
      </w:r>
      <w:r w:rsidRPr="00141CA4">
        <w:t xml:space="preserve"> the changes in BUR are usually insignificant, typically less than 3 degree deviation</w:t>
      </w:r>
      <w:r>
        <w:t xml:space="preserve"> (s</w:t>
      </w:r>
      <w:r w:rsidRPr="00141CA4">
        <w:t>ee Fig</w:t>
      </w:r>
      <w:r w:rsidR="00D61D4B">
        <w:t>.</w:t>
      </w:r>
      <w:r>
        <w:t xml:space="preserve"> 8.2).</w:t>
      </w:r>
    </w:p>
    <w:p w:rsidR="00F55679" w:rsidRPr="002E0B95" w:rsidRDefault="00F55679" w:rsidP="002D7629">
      <w:pPr>
        <w:jc w:val="center"/>
        <w:rPr>
          <w:sz w:val="20"/>
          <w:szCs w:val="20"/>
        </w:rPr>
      </w:pPr>
      <w:r w:rsidRPr="00BA7275">
        <w:rPr>
          <w:noProof/>
          <w:sz w:val="20"/>
          <w:szCs w:val="20"/>
          <w:lang w:bidi="ar-SA"/>
        </w:rPr>
        <w:drawing>
          <wp:inline distT="0" distB="0" distL="0" distR="0">
            <wp:extent cx="5314950" cy="4267200"/>
            <wp:effectExtent l="0" t="0" r="0" b="0"/>
            <wp:docPr id="369795"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55679" w:rsidRPr="00DB602C" w:rsidRDefault="00A37248" w:rsidP="00F55679">
      <w:pPr>
        <w:jc w:val="center"/>
        <w:rPr>
          <w:b/>
        </w:rPr>
      </w:pPr>
      <w:r>
        <w:rPr>
          <w:b/>
        </w:rPr>
        <w:t>Figure</w:t>
      </w:r>
      <w:r w:rsidR="00F55679" w:rsidRPr="00DB602C">
        <w:rPr>
          <w:b/>
        </w:rPr>
        <w:t xml:space="preserve"> 8.2: </w:t>
      </w:r>
      <w:r w:rsidR="00F55679" w:rsidRPr="00DB602C">
        <w:t>Change of inclination versus MD i</w:t>
      </w:r>
      <w:r w:rsidR="00C81089">
        <w:t>n horizontal and deviated wells</w:t>
      </w:r>
    </w:p>
    <w:p w:rsidR="00F55679" w:rsidRPr="00141CA4" w:rsidRDefault="00F55679" w:rsidP="00F55679">
      <w:pPr>
        <w:jc w:val="both"/>
      </w:pPr>
    </w:p>
    <w:p w:rsidR="00F55679" w:rsidRPr="00141CA4" w:rsidRDefault="00F55679" w:rsidP="00F55679">
      <w:pPr>
        <w:jc w:val="both"/>
      </w:pPr>
      <w:r w:rsidRPr="00141CA4">
        <w:t>The effect of impact and rebound is more stringent in horizontal and deviated wells, especially at the curve or build section, than it is in vertical wells. This can be explained by the available distance the droplet has to travel downward before it reaches a rest surface, i.e.</w:t>
      </w:r>
      <w:r>
        <w:t>,</w:t>
      </w:r>
      <w:r w:rsidR="00D24437">
        <w:t xml:space="preserve"> wall or plug back true depth</w:t>
      </w:r>
      <w:r w:rsidRPr="00141CA4">
        <w:t xml:space="preserve">. In vertical wells, that distance can be </w:t>
      </w:r>
      <w:r w:rsidRPr="00141CA4">
        <w:lastRenderedPageBreak/>
        <w:t xml:space="preserve">significant, tens to thousands of feet. The case is different for horizontal and deviated wells because of the very limited time and space the droplet might have before it can reach a rest surface, </w:t>
      </w:r>
      <w:r>
        <w:t xml:space="preserve">typically </w:t>
      </w:r>
      <w:r w:rsidRPr="00141CA4">
        <w:t xml:space="preserve">inches to tens of feet. </w:t>
      </w:r>
    </w:p>
    <w:p w:rsidR="00F55679" w:rsidRDefault="00F55679" w:rsidP="00F55679">
      <w:pPr>
        <w:jc w:val="both"/>
      </w:pPr>
    </w:p>
    <w:p w:rsidR="00F55679" w:rsidRDefault="00F55679" w:rsidP="00F55679">
      <w:pPr>
        <w:jc w:val="both"/>
      </w:pPr>
      <w:r w:rsidRPr="00141CA4">
        <w:t>To illustrate the influence of the BUR, Fig</w:t>
      </w:r>
      <w:r w:rsidR="00D61D4B">
        <w:t>.</w:t>
      </w:r>
      <w:r w:rsidRPr="00141CA4">
        <w:t xml:space="preserve"> </w:t>
      </w:r>
      <w:r>
        <w:t>8.3</w:t>
      </w:r>
      <w:r w:rsidRPr="00141CA4">
        <w:t xml:space="preserve"> shows the lowest portion of the cross sectional area at the pivot point where change in geometry occurs. The reduction of the droplets</w:t>
      </w:r>
      <w:r>
        <w:t>’</w:t>
      </w:r>
      <w:r w:rsidRPr="00141CA4">
        <w:t xml:space="preserve"> velocity at these locations makes these areas act as </w:t>
      </w:r>
      <w:r>
        <w:t xml:space="preserve">a </w:t>
      </w:r>
      <w:r w:rsidRPr="00141CA4">
        <w:t xml:space="preserve">collection ground for droplets. If the droplet collection process continues, it will eventually gather enough liquid to fill up the pivot point and use it as a liquid buildup base. Having water occupying that portion of the pipe affects the liquid </w:t>
      </w:r>
      <w:r>
        <w:t>holdup</w:t>
      </w:r>
      <w:r w:rsidRPr="00141CA4">
        <w:t xml:space="preserve">. Therefore, a new liquid </w:t>
      </w:r>
      <w:r>
        <w:t>holdup</w:t>
      </w:r>
      <w:r w:rsidRPr="00141CA4">
        <w:t xml:space="preserve"> that takes into account the presence of a watered out portion of the cross sectional area will need to be considered.</w:t>
      </w:r>
      <w:r>
        <w:t xml:space="preserve"> </w:t>
      </w:r>
    </w:p>
    <w:p w:rsidR="00291ADC" w:rsidRPr="00141CA4" w:rsidRDefault="00291ADC" w:rsidP="00291ADC">
      <w:pPr>
        <w:jc w:val="both"/>
      </w:pPr>
      <w:r>
        <w:t>A f</w:t>
      </w:r>
      <w:r w:rsidRPr="00141CA4">
        <w:t xml:space="preserve">ew steps are taken to determine the new </w:t>
      </w:r>
      <w:r>
        <w:t>H</w:t>
      </w:r>
      <w:r w:rsidRPr="000778C6">
        <w:rPr>
          <w:vertAlign w:val="subscript"/>
        </w:rPr>
        <w:t>L</w:t>
      </w:r>
      <w:r w:rsidRPr="00141CA4">
        <w:t xml:space="preserve">: </w:t>
      </w:r>
    </w:p>
    <w:p w:rsidR="00291ADC" w:rsidRDefault="00291ADC" w:rsidP="00291ADC">
      <w:pPr>
        <w:pStyle w:val="ListParagraph"/>
        <w:numPr>
          <w:ilvl w:val="0"/>
          <w:numId w:val="23"/>
        </w:numPr>
        <w:jc w:val="both"/>
      </w:pPr>
      <w:r w:rsidRPr="00141CA4">
        <w:t xml:space="preserve">Identify the </w:t>
      </w:r>
      <w:r w:rsidR="00B17E76">
        <w:t>portion</w:t>
      </w:r>
      <w:r w:rsidRPr="00141CA4">
        <w:t xml:space="preserve"> of the cross section</w:t>
      </w:r>
      <w:r w:rsidR="00B17E76">
        <w:t>al area</w:t>
      </w:r>
      <w:r w:rsidRPr="00141CA4">
        <w:t xml:space="preserve"> that is submerged </w:t>
      </w:r>
      <w:r>
        <w:t>under</w:t>
      </w:r>
      <w:r w:rsidRPr="00141CA4">
        <w:t xml:space="preserve"> liquid. That area</w:t>
      </w:r>
      <w:r>
        <w:t>, A</w:t>
      </w:r>
      <w:r w:rsidRPr="00947141">
        <w:rPr>
          <w:rFonts w:ascii="Symbol" w:hAnsi="Symbol"/>
          <w:vertAlign w:val="subscript"/>
        </w:rPr>
        <w:t></w:t>
      </w:r>
      <w:r>
        <w:t>,</w:t>
      </w:r>
      <w:r w:rsidRPr="00141CA4">
        <w:t xml:space="preserve"> is a direct function of the BUR</w:t>
      </w:r>
      <w:r>
        <w:t xml:space="preserve"> angle </w:t>
      </w:r>
      <w:r w:rsidRPr="00947141">
        <w:rPr>
          <w:rFonts w:ascii="Symbol" w:hAnsi="Symbol"/>
        </w:rPr>
        <w:t></w:t>
      </w:r>
      <w:r w:rsidRPr="00141CA4">
        <w:t xml:space="preserve"> and can be computed from the deviation survey.</w:t>
      </w:r>
    </w:p>
    <w:p w:rsidR="005F3485" w:rsidRDefault="00291ADC" w:rsidP="00291ADC">
      <w:pPr>
        <w:pStyle w:val="ListParagraph"/>
        <w:numPr>
          <w:ilvl w:val="0"/>
          <w:numId w:val="23"/>
        </w:numPr>
        <w:jc w:val="both"/>
      </w:pPr>
      <w:r>
        <w:t>C</w:t>
      </w:r>
      <w:r w:rsidRPr="00141CA4">
        <w:t xml:space="preserve">ompute the liquid </w:t>
      </w:r>
      <w:r>
        <w:t>holdup</w:t>
      </w:r>
      <w:r w:rsidRPr="00141CA4">
        <w:t xml:space="preserve"> using one of the many available correlations. For this study, the Gray correlation (1978)</w:t>
      </w:r>
      <w:r>
        <w:t xml:space="preserve"> was</w:t>
      </w:r>
      <w:r w:rsidRPr="00141CA4">
        <w:t xml:space="preserve"> used. </w:t>
      </w:r>
    </w:p>
    <w:p w:rsidR="00291ADC" w:rsidRDefault="00291ADC" w:rsidP="00291ADC">
      <w:pPr>
        <w:pStyle w:val="ListParagraph"/>
        <w:numPr>
          <w:ilvl w:val="0"/>
          <w:numId w:val="23"/>
        </w:numPr>
        <w:jc w:val="both"/>
      </w:pPr>
      <w:r>
        <w:t>F</w:t>
      </w:r>
      <w:r w:rsidRPr="00141CA4">
        <w:t>inally</w:t>
      </w:r>
      <w:r>
        <w:t>,</w:t>
      </w:r>
      <w:r w:rsidRPr="00141CA4">
        <w:t xml:space="preserve"> the calculated </w:t>
      </w:r>
      <w:r>
        <w:t>H</w:t>
      </w:r>
      <w:r w:rsidRPr="005F3485">
        <w:rPr>
          <w:vertAlign w:val="subscript"/>
        </w:rPr>
        <w:t>L</w:t>
      </w:r>
      <w:r w:rsidRPr="00141CA4">
        <w:t xml:space="preserve"> is adjusted to account for the liquid accumulation</w:t>
      </w:r>
      <w:r>
        <w:t>,</w:t>
      </w:r>
      <w:r w:rsidRPr="00141CA4">
        <w:t xml:space="preserve"> and a new </w:t>
      </w:r>
      <w:r>
        <w:t>H</w:t>
      </w:r>
      <w:r w:rsidRPr="005F3485">
        <w:rPr>
          <w:vertAlign w:val="subscript"/>
        </w:rPr>
        <w:t>L</w:t>
      </w:r>
      <w:r w:rsidRPr="00141CA4">
        <w:t>, referred to as H</w:t>
      </w:r>
      <w:r w:rsidRPr="005F3485">
        <w:rPr>
          <w:vertAlign w:val="subscript"/>
        </w:rPr>
        <w:t>Lnew</w:t>
      </w:r>
      <w:r w:rsidRPr="00141CA4">
        <w:t>, is computed</w:t>
      </w:r>
      <w:r w:rsidR="005F3485">
        <w:t>.</w:t>
      </w:r>
    </w:p>
    <w:p w:rsidR="00F55679" w:rsidRDefault="00F55679" w:rsidP="00F55679">
      <w:pPr>
        <w:jc w:val="both"/>
      </w:pPr>
    </w:p>
    <w:p w:rsidR="00F55679" w:rsidRPr="002E0B95" w:rsidRDefault="00D91367" w:rsidP="00F55679">
      <w:pPr>
        <w:jc w:val="center"/>
        <w:rPr>
          <w:sz w:val="20"/>
          <w:szCs w:val="20"/>
        </w:rPr>
      </w:pPr>
      <w:r>
        <w:rPr>
          <w:noProof/>
          <w:sz w:val="20"/>
          <w:szCs w:val="20"/>
          <w:lang w:bidi="ar-SA"/>
        </w:rPr>
        <w:lastRenderedPageBreak/>
        <w:pict>
          <v:group id="_x0000_s2035" style="position:absolute;left:0;text-align:left;margin-left:7.9pt;margin-top:40.75pt;width:243.9pt;height:77.65pt;z-index:251849728" coordorigin="2048,2240" coordsize="4878,1553">
            <v:rect id="_x0000_s1969" style="position:absolute;left:4411;top:2593;width:2515;height:1200;rotation:-1571731fd;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" filled="f"/>
            <v:group id="_x0000_s2034" style="position:absolute;left:2048;top:2240;width:2363;height:804" coordorigin="2048,2240" coordsize="2363,804">
              <v:shape id="_x0000_s1964" type="#_x0000_t32" style="position:absolute;left:2903;top:2467;width:1508;height:0" o:connectortype="straight" strokeweight="1.5pt">
                <v:stroke endarrow="block"/>
              </v:shape>
              <v:shape id="_x0000_s1966" type="#_x0000_t32" style="position:absolute;left:2869;top:2843;width:1236;height:0" o:connectortype="straight" strokeweight="1.5pt">
                <v:stroke endarrow="block"/>
              </v:shape>
              <v:group id="_x0000_s2033" style="position:absolute;left:2048;top:2240;width:1072;height:804" coordorigin="2048,2240" coordsize="1072,804">
                <v:shape id="_x0000_s2031" type="#_x0000_t202" style="position:absolute;left:2048;top:2240;width:1072;height:402;mso-width-relative:margin;mso-height-relative:margin" filled="f" stroked="f">
                  <v:textbox style="mso-next-textbox:#_x0000_s2031">
                    <w:txbxContent>
                      <w:p w:rsidR="00003A3B" w:rsidRDefault="00003A3B" w:rsidP="00F55679">
                        <w:r>
                          <w:t>BUR 2</w:t>
                        </w:r>
                      </w:p>
                    </w:txbxContent>
                  </v:textbox>
                </v:shape>
                <v:shape id="_x0000_s2032" type="#_x0000_t202" style="position:absolute;left:2048;top:2642;width:1072;height:402;mso-width-relative:margin;mso-height-relative:margin" filled="f" stroked="f">
                  <v:textbox style="mso-next-textbox:#_x0000_s2032">
                    <w:txbxContent>
                      <w:p w:rsidR="00003A3B" w:rsidRDefault="00003A3B" w:rsidP="00F55679">
                        <w:r>
                          <w:t>BUR 1</w:t>
                        </w:r>
                      </w:p>
                    </w:txbxContent>
                  </v:textbox>
                </v:shape>
              </v:group>
            </v:group>
          </v:group>
        </w:pict>
      </w:r>
      <w:r>
        <w:rPr>
          <w:noProof/>
          <w:sz w:val="20"/>
          <w:szCs w:val="20"/>
          <w:lang w:bidi="ar-SA"/>
        </w:rPr>
        <w:pict>
          <v:group id="_x0000_s2036" style="position:absolute;left:0;text-align:left;margin-left:138.55pt;margin-top:15.75pt;width:131.3pt;height:139.9pt;z-index:251776512" coordorigin="4616,1755" coordsize="2626,2798">
            <v:shape id="_x0000_s1961" type="#_x0000_t202" style="position:absolute;left:6170;top:4151;width:1072;height:402;mso-width-relative:margin;mso-height-relative:margin" filled="f" stroked="f">
              <v:textbox style="mso-next-textbox:#_x0000_s1961">
                <w:txbxContent>
                  <w:p w:rsidR="00003A3B" w:rsidRDefault="00003A3B" w:rsidP="00F55679">
                    <w:r>
                      <w:t>Stream</w:t>
                    </w:r>
                  </w:p>
                </w:txbxContent>
              </v:textbox>
            </v:shape>
            <v:shape id="_x0000_s1962" type="#_x0000_t202" style="position:absolute;left:5053;top:3002;width:1072;height:402;mso-width-relative:margin;mso-height-relative:margin" filled="f" stroked="f">
              <v:textbox style="mso-next-textbox:#_x0000_s1962">
                <w:txbxContent>
                  <w:p w:rsidR="00003A3B" w:rsidRDefault="00003A3B" w:rsidP="00F55679">
                    <w:r>
                      <w:t>Stream</w:t>
                    </w:r>
                  </w:p>
                </w:txbxContent>
              </v:textbox>
            </v:shape>
            <v:shape id="_x0000_s1963" type="#_x0000_t202" style="position:absolute;left:4616;top:1755;width:1072;height:402;mso-width-relative:margin;mso-height-relative:margin" filled="f" stroked="f">
              <v:textbox style="mso-next-textbox:#_x0000_s1963">
                <w:txbxContent>
                  <w:p w:rsidR="00003A3B" w:rsidRDefault="00003A3B" w:rsidP="00F55679">
                    <w:r>
                      <w:t>Stream</w:t>
                    </w:r>
                  </w:p>
                </w:txbxContent>
              </v:textbox>
            </v:shape>
          </v:group>
        </w:pict>
      </w:r>
      <w:r w:rsidR="00E81DFA" w:rsidRPr="002E0B95">
        <w:rPr>
          <w:noProof/>
          <w:sz w:val="20"/>
          <w:szCs w:val="20"/>
          <w:lang w:bidi="ar-SA"/>
        </w:rPr>
        <w:drawing>
          <wp:inline distT="0" distB="0" distL="0" distR="0">
            <wp:extent cx="2906947" cy="2661313"/>
            <wp:effectExtent l="0" t="0" r="770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2907030" cy="2661389"/>
                    </a:xfrm>
                    <a:prstGeom prst="rect">
                      <a:avLst/>
                    </a:prstGeom>
                    <a:noFill/>
                    <a:ln w="9525">
                      <a:noFill/>
                      <a:miter lim="800000"/>
                      <a:headEnd/>
                      <a:tailEnd/>
                    </a:ln>
                  </pic:spPr>
                </pic:pic>
              </a:graphicData>
            </a:graphic>
          </wp:inline>
        </w:drawing>
      </w:r>
      <w:r>
        <w:rPr>
          <w:sz w:val="20"/>
          <w:szCs w:val="20"/>
        </w:rPr>
        <w:pict>
          <v:shape id="_x0000_s1968" type="#_x0000_t34" style="position:absolute;left:0;text-align:left;margin-left:110.9pt;margin-top:186.1pt;width:149.65pt;height:45.55pt;rotation:90;flip:x;z-index:251782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" adj="10796,97710,-33912" strokeweight="3pt">
            <v:stroke endarrow="block"/>
          </v:shape>
        </w:pict>
      </w:r>
    </w:p>
    <w:p w:rsidR="00F55679" w:rsidRPr="002E0B95" w:rsidRDefault="00F55679" w:rsidP="00F55679">
      <w:pPr>
        <w:jc w:val="both"/>
        <w:rPr>
          <w:sz w:val="20"/>
          <w:szCs w:val="20"/>
        </w:rPr>
      </w:pPr>
    </w:p>
    <w:p w:rsidR="00F55679" w:rsidRPr="002E0B95" w:rsidRDefault="00ED6F9D" w:rsidP="00F55679">
      <w:pPr>
        <w:jc w:val="center"/>
        <w:rPr>
          <w:sz w:val="20"/>
          <w:szCs w:val="20"/>
        </w:rPr>
      </w:pPr>
      <w:r w:rsidRPr="00ED6F9D">
        <w:rPr>
          <w:b/>
          <w:bCs/>
          <w:noProof/>
          <w:sz w:val="20"/>
          <w:szCs w:val="20"/>
          <w:lang w:bidi="ar-SA"/>
        </w:rPr>
        <w:drawing>
          <wp:inline distT="0" distB="0" distL="0" distR="0">
            <wp:extent cx="4161064" cy="4346369"/>
            <wp:effectExtent l="19050" t="0" r="0" b="0"/>
            <wp:docPr id="369729"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214206" cy="5186535"/>
                      <a:chOff x="4419600" y="685800"/>
                      <a:chExt cx="4214206" cy="5186535"/>
                    </a:xfrm>
                  </a:grpSpPr>
                  <a:grpSp>
                    <a:nvGrpSpPr>
                      <a:cNvPr id="2" name="Group 4"/>
                      <a:cNvGrpSpPr/>
                    </a:nvGrpSpPr>
                    <a:grpSpPr>
                      <a:xfrm>
                        <a:off x="4419600" y="685800"/>
                        <a:ext cx="4214206" cy="5186535"/>
                        <a:chOff x="2209800" y="457200"/>
                        <a:chExt cx="4290406" cy="5491335"/>
                      </a:xfrm>
                    </a:grpSpPr>
                    <a:grpSp>
                      <a:nvGrpSpPr>
                        <a:cNvPr id="3" name="Group 5"/>
                        <a:cNvGrpSpPr/>
                      </a:nvGrpSpPr>
                      <a:grpSpPr>
                        <a:xfrm>
                          <a:off x="2209800" y="457200"/>
                          <a:ext cx="4290406" cy="5491335"/>
                          <a:chOff x="2514600" y="1295400"/>
                          <a:chExt cx="4290406" cy="5491335"/>
                        </a:xfrm>
                      </a:grpSpPr>
                      <a:grpSp>
                        <a:nvGrpSpPr>
                          <a:cNvPr id="6" name="Group 8"/>
                          <a:cNvGrpSpPr/>
                        </a:nvGrpSpPr>
                        <a:grpSpPr>
                          <a:xfrm rot="1495348">
                            <a:off x="5065843" y="5576281"/>
                            <a:ext cx="1417402" cy="1210454"/>
                            <a:chOff x="4175311" y="4093343"/>
                            <a:chExt cx="1417402" cy="1210454"/>
                          </a:xfrm>
                        </a:grpSpPr>
                        <a:sp>
                          <a:nvSpPr>
                            <a:cNvPr id="43" name="Oval 42"/>
                            <a:cNvSpPr/>
                          </a:nvSpPr>
                          <a:spPr>
                            <a:xfrm rot="3483017">
                              <a:off x="4278785" y="3989869"/>
                              <a:ext cx="1210454" cy="1417402"/>
                            </a:xfrm>
                            <a:prstGeom prst="ellipse">
                              <a:avLst/>
                            </a:prstGeom>
                            <a:blipFill>
                              <a:blip r:embed="rId57" cstate="print"/>
                              <a:tile tx="0" ty="0" sx="100000" sy="100000" flip="none" algn="tl"/>
                            </a:blipFill>
                          </a:spPr>
                          <a:txSp>
                            <a:txBody>
                              <a:bodyPr rtlCol="0" anchor="t"/>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l"/>
                                <a:endParaRPr lang="en-US" sz="1100"/>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Oval 43"/>
                            <a:cNvSpPr/>
                          </a:nvSpPr>
                          <a:spPr>
                            <a:xfrm>
                              <a:off x="4724400" y="4648200"/>
                              <a:ext cx="127000" cy="116417"/>
                            </a:xfrm>
                            <a:prstGeom prst="ellipse">
                              <a:avLst/>
                            </a:prstGeom>
                          </a:spPr>
                          <a:txSp>
                            <a:txBody>
                              <a:bodyPr rot="0" spcFirstLastPara="0" vert="horz" wrap="square" lIns="91440" tIns="45720" rIns="91440" bIns="45720" numCol="1" spcCol="0" rtlCol="0" fromWordArt="0" anchor="t" anchorCtr="0" forceAA="0" compatLnSpc="1">
                                <a:prstTxWarp prst="textNoShape">
                                  <a:avLst/>
                                </a:prstTxWarp>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l"/>
                                <a:endParaRPr lang="en-US" sz="1100"/>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9" name="Group 9"/>
                          <a:cNvGrpSpPr/>
                        </a:nvGrpSpPr>
                        <a:grpSpPr>
                          <a:xfrm>
                            <a:off x="2514600" y="1295400"/>
                            <a:ext cx="4290406" cy="5173891"/>
                            <a:chOff x="2514600" y="1295400"/>
                            <a:chExt cx="4290406" cy="5173891"/>
                          </a:xfrm>
                        </a:grpSpPr>
                        <a:sp>
                          <a:nvSpPr>
                            <a:cNvPr id="11" name="Oval 10"/>
                            <a:cNvSpPr/>
                          </a:nvSpPr>
                          <a:spPr>
                            <a:xfrm rot="4978365">
                              <a:off x="3853544" y="1883684"/>
                              <a:ext cx="1210454" cy="1417402"/>
                            </a:xfrm>
                            <a:prstGeom prst="ellipse">
                              <a:avLst/>
                            </a:prstGeom>
                            <a:blipFill>
                              <a:blip r:embed="rId57" cstate="print"/>
                              <a:tile tx="0" ty="0" sx="100000" sy="100000" flip="none" algn="tl"/>
                            </a:blipFill>
                          </a:spPr>
                          <a:txSp>
                            <a:txBody>
                              <a:bodyPr rtlCol="0" anchor="t"/>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l"/>
                                <a:endParaRPr lang="en-US" sz="1100"/>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cNvSpPr/>
                          </a:nvSpPr>
                          <a:spPr>
                            <a:xfrm rot="4978365">
                              <a:off x="4266791" y="4013132"/>
                              <a:ext cx="1210454" cy="1417402"/>
                            </a:xfrm>
                            <a:prstGeom prst="ellipse">
                              <a:avLst/>
                            </a:prstGeom>
                            <a:blipFill>
                              <a:blip r:embed="rId57" cstate="print"/>
                              <a:tile tx="0" ty="0" sx="100000" sy="100000" flip="none" algn="tl"/>
                            </a:blipFill>
                          </a:spPr>
                          <a:txSp>
                            <a:txBody>
                              <a:bodyPr rtlCol="0" anchor="t"/>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l"/>
                                <a:endParaRPr lang="en-US" sz="1100"/>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rot="1495348">
                              <a:off x="4895415" y="4581461"/>
                              <a:ext cx="127000" cy="116417"/>
                            </a:xfrm>
                            <a:prstGeom prst="ellipse">
                              <a:avLst/>
                            </a:prstGeom>
                          </a:spPr>
                          <a:txSp>
                            <a:txBody>
                              <a:bodyPr rot="0" spcFirstLastPara="0" vert="horz" wrap="square" lIns="91440" tIns="45720" rIns="91440" bIns="45720" numCol="1" spcCol="0" rtlCol="0" fromWordArt="0" anchor="t" anchorCtr="0" forceAA="0" compatLnSpc="1">
                                <a:prstTxWarp prst="textNoShape">
                                  <a:avLst/>
                                </a:prstTxWarp>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l"/>
                                <a:endParaRPr lang="en-US" sz="110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4" name="Straight Connector 13"/>
                            <a:cNvCxnSpPr>
                              <a:endCxn id="13" idx="5"/>
                            </a:cNvCxnSpPr>
                          </a:nvCxnSpPr>
                          <a:spPr>
                            <a:xfrm flipV="1">
                              <a:off x="4953000" y="4695917"/>
                              <a:ext cx="29291" cy="591012"/>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a:off x="4395850" y="4319650"/>
                              <a:ext cx="557150" cy="25235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16" name="Straight Connector 15"/>
                            <a:cNvCxnSpPr/>
                          </a:nvCxnSpPr>
                          <a:spPr>
                            <a:xfrm>
                              <a:off x="4159196" y="4868849"/>
                              <a:ext cx="992718" cy="1600442"/>
                            </a:xfrm>
                            <a:prstGeom prst="line">
                              <a:avLst/>
                            </a:prstGeom>
                            <a:ln w="28575"/>
                          </a:spPr>
                          <a:style>
                            <a:lnRef idx="1">
                              <a:schemeClr val="accent1"/>
                            </a:lnRef>
                            <a:fillRef idx="0">
                              <a:schemeClr val="accent1"/>
                            </a:fillRef>
                            <a:effectRef idx="0">
                              <a:schemeClr val="accent1"/>
                            </a:effectRef>
                            <a:fontRef idx="minor">
                              <a:schemeClr val="tx1"/>
                            </a:fontRef>
                          </a:style>
                        </a:cxnSp>
                        <a:sp>
                          <a:nvSpPr>
                            <a:cNvPr id="17" name="TextBox 11"/>
                            <a:cNvSpPr txBox="1"/>
                          </a:nvSpPr>
                          <a:spPr>
                            <a:xfrm rot="3696989">
                              <a:off x="3925496" y="4411584"/>
                              <a:ext cx="202334" cy="128998"/>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100" dirty="0">
                                    <a:latin typeface="Symbol" pitchFamily="18" charset="2"/>
                                  </a:rPr>
                                  <a:t>a</a:t>
                                </a:r>
                                <a:endParaRPr lang="en-US" sz="1100" dirty="0"/>
                              </a:p>
                            </a:txBody>
                            <a:useSpRect/>
                          </a:txSp>
                          <a:style>
                            <a:lnRef idx="0">
                              <a:scrgbClr r="0" g="0" b="0"/>
                            </a:lnRef>
                            <a:fillRef idx="0">
                              <a:scrgbClr r="0" g="0" b="0"/>
                            </a:fillRef>
                            <a:effectRef idx="0">
                              <a:scrgbClr r="0" g="0" b="0"/>
                            </a:effectRef>
                            <a:fontRef idx="minor">
                              <a:schemeClr val="dk1"/>
                            </a:fontRef>
                          </a:style>
                        </a:sp>
                        <a:cxnSp>
                          <a:nvCxnSpPr>
                            <a:cNvPr id="18" name="Straight Connector 17"/>
                            <a:cNvCxnSpPr/>
                          </a:nvCxnSpPr>
                          <a:spPr>
                            <a:xfrm>
                              <a:off x="5570551" y="4487091"/>
                              <a:ext cx="830249" cy="1380309"/>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a:off x="3581400" y="1752600"/>
                              <a:ext cx="571501" cy="3100915"/>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20" name="Straight Connector 19"/>
                            <a:cNvCxnSpPr/>
                          </a:nvCxnSpPr>
                          <a:spPr>
                            <a:xfrm>
                              <a:off x="3825902" y="1624053"/>
                              <a:ext cx="1786466" cy="2939808"/>
                            </a:xfrm>
                            <a:prstGeom prst="line">
                              <a:avLst/>
                            </a:prstGeom>
                            <a:ln w="28575">
                              <a:prstDash val="dash"/>
                            </a:ln>
                          </a:spPr>
                          <a:style>
                            <a:lnRef idx="1">
                              <a:schemeClr val="accent1"/>
                            </a:lnRef>
                            <a:fillRef idx="0">
                              <a:schemeClr val="accent1"/>
                            </a:fillRef>
                            <a:effectRef idx="0">
                              <a:schemeClr val="accent1"/>
                            </a:effectRef>
                            <a:fontRef idx="minor">
                              <a:schemeClr val="tx1"/>
                            </a:fontRef>
                          </a:style>
                        </a:cxnSp>
                        <a:sp>
                          <a:nvSpPr>
                            <a:cNvPr id="21" name="TextBox 7"/>
                            <a:cNvSpPr txBox="1"/>
                          </a:nvSpPr>
                          <a:spPr>
                            <a:xfrm rot="3567311">
                              <a:off x="3707769" y="5223983"/>
                              <a:ext cx="404213" cy="226749"/>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100" dirty="0"/>
                                  <a:t>A</a:t>
                                </a:r>
                                <a:r>
                                  <a:rPr lang="en-US" sz="1100" baseline="-25000" dirty="0">
                                    <a:latin typeface="Symbol" panose="05050102010706020507" pitchFamily="18" charset="2"/>
                                  </a:rPr>
                                  <a:t>a</a:t>
                                </a:r>
                              </a:p>
                            </a:txBody>
                            <a:useSpRect/>
                          </a:txSp>
                          <a:style>
                            <a:lnRef idx="0">
                              <a:scrgbClr r="0" g="0" b="0"/>
                            </a:lnRef>
                            <a:fillRef idx="0">
                              <a:scrgbClr r="0" g="0" b="0"/>
                            </a:fillRef>
                            <a:effectRef idx="0">
                              <a:scrgbClr r="0" g="0" b="0"/>
                            </a:effectRef>
                            <a:fontRef idx="minor">
                              <a:schemeClr val="dk1"/>
                            </a:fontRef>
                          </a:style>
                        </a:sp>
                        <a:sp>
                          <a:nvSpPr>
                            <a:cNvPr id="22" name="TextBox 43"/>
                            <a:cNvSpPr txBox="1"/>
                          </a:nvSpPr>
                          <a:spPr>
                            <a:xfrm rot="3578078">
                              <a:off x="4608264" y="4459434"/>
                              <a:ext cx="224535" cy="230674"/>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100" dirty="0">
                                    <a:latin typeface="Symbol" pitchFamily="18" charset="2"/>
                                  </a:rPr>
                                  <a:t>q</a:t>
                                </a:r>
                                <a:endParaRPr lang="en-US" sz="1100" dirty="0"/>
                              </a:p>
                            </a:txBody>
                            <a:useSpRect/>
                          </a:txSp>
                          <a:style>
                            <a:lnRef idx="0">
                              <a:scrgbClr r="0" g="0" b="0"/>
                            </a:lnRef>
                            <a:fillRef idx="0">
                              <a:scrgbClr r="0" g="0" b="0"/>
                            </a:fillRef>
                            <a:effectRef idx="0">
                              <a:scrgbClr r="0" g="0" b="0"/>
                            </a:effectRef>
                            <a:fontRef idx="minor">
                              <a:schemeClr val="dk1"/>
                            </a:fontRef>
                          </a:style>
                        </a:sp>
                        <a:cxnSp>
                          <a:nvCxnSpPr>
                            <a:cNvPr id="23" name="Straight Arrow Connector 22"/>
                            <a:cNvCxnSpPr/>
                          </a:nvCxnSpPr>
                          <a:spPr>
                            <a:xfrm flipV="1">
                              <a:off x="4038600" y="5105400"/>
                              <a:ext cx="304800" cy="152400"/>
                            </a:xfrm>
                            <a:prstGeom prst="straightConnector1">
                              <a:avLst/>
                            </a:prstGeom>
                            <a:ln w="19050">
                              <a:tailEnd type="arrow"/>
                            </a:ln>
                          </a:spPr>
                          <a:style>
                            <a:lnRef idx="1">
                              <a:schemeClr val="accent1"/>
                            </a:lnRef>
                            <a:fillRef idx="0">
                              <a:schemeClr val="accent1"/>
                            </a:fillRef>
                            <a:effectRef idx="0">
                              <a:schemeClr val="accent1"/>
                            </a:effectRef>
                            <a:fontRef idx="minor">
                              <a:schemeClr val="tx1"/>
                            </a:fontRef>
                          </a:style>
                        </a:cxnSp>
                        <a:sp>
                          <a:nvSpPr>
                            <a:cNvPr id="24" name="TextBox 8"/>
                            <a:cNvSpPr txBox="1"/>
                          </a:nvSpPr>
                          <a:spPr>
                            <a:xfrm rot="3768028">
                              <a:off x="4695118" y="4756462"/>
                              <a:ext cx="369333" cy="210399"/>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l"/>
                                <a:r>
                                  <a:rPr lang="en-US" sz="1100" dirty="0"/>
                                  <a:t>L</a:t>
                                </a:r>
                                <a:r>
                                  <a:rPr lang="en-US" sz="1100" baseline="-25000" dirty="0"/>
                                  <a:t>2</a:t>
                                </a:r>
                              </a:p>
                            </a:txBody>
                            <a:useSpRect/>
                          </a:txSp>
                          <a:style>
                            <a:lnRef idx="0">
                              <a:scrgbClr r="0" g="0" b="0"/>
                            </a:lnRef>
                            <a:fillRef idx="0">
                              <a:scrgbClr r="0" g="0" b="0"/>
                            </a:fillRef>
                            <a:effectRef idx="0">
                              <a:scrgbClr r="0" g="0" b="0"/>
                            </a:effectRef>
                            <a:fontRef idx="minor">
                              <a:schemeClr val="dk1"/>
                            </a:fontRef>
                          </a:style>
                        </a:sp>
                        <a:cxnSp>
                          <a:nvCxnSpPr>
                            <a:cNvPr id="25" name="Straight Connector 24"/>
                            <a:cNvCxnSpPr/>
                          </a:nvCxnSpPr>
                          <a:spPr>
                            <a:xfrm>
                              <a:off x="2514600" y="2133600"/>
                              <a:ext cx="1657348" cy="2757775"/>
                            </a:xfrm>
                            <a:prstGeom prst="line">
                              <a:avLst/>
                            </a:prstGeom>
                            <a:ln w="28575">
                              <a:prstDash val="dash"/>
                            </a:ln>
                          </a:spPr>
                          <a:style>
                            <a:lnRef idx="1">
                              <a:schemeClr val="accent1"/>
                            </a:lnRef>
                            <a:fillRef idx="0">
                              <a:schemeClr val="accent1"/>
                            </a:fillRef>
                            <a:effectRef idx="0">
                              <a:schemeClr val="accent1"/>
                            </a:effectRef>
                            <a:fontRef idx="minor">
                              <a:schemeClr val="tx1"/>
                            </a:fontRef>
                          </a:style>
                        </a:cxnSp>
                        <a:sp>
                          <a:nvSpPr>
                            <a:cNvPr id="26" name="Arc 25"/>
                            <a:cNvSpPr/>
                          </a:nvSpPr>
                          <a:spPr>
                            <a:xfrm rot="11126824" flipV="1">
                              <a:off x="4021560" y="4626172"/>
                              <a:ext cx="238790" cy="121919"/>
                            </a:xfrm>
                            <a:prstGeom prst="arc">
                              <a:avLst>
                                <a:gd name="adj1" fmla="val 16654115"/>
                                <a:gd name="adj2" fmla="val 0"/>
                              </a:avLst>
                            </a:prstGeom>
                            <a:ln w="22225"/>
                          </a:spPr>
                          <a:txSp>
                            <a:txBody>
                              <a:bodyPr rtlCol="0" anchor="t"/>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endParaRPr lang="en-US" sz="1100"/>
                              </a:p>
                            </a:txBody>
                            <a:useSpRect/>
                          </a:txSp>
                          <a:style>
                            <a:lnRef idx="1">
                              <a:schemeClr val="accent1"/>
                            </a:lnRef>
                            <a:fillRef idx="0">
                              <a:schemeClr val="accent1"/>
                            </a:fillRef>
                            <a:effectRef idx="0">
                              <a:schemeClr val="accent1"/>
                            </a:effectRef>
                            <a:fontRef idx="minor">
                              <a:schemeClr val="tx1"/>
                            </a:fontRef>
                          </a:style>
                        </a:sp>
                        <a:sp>
                          <a:nvSpPr>
                            <a:cNvPr id="27" name="Arc 26"/>
                            <a:cNvSpPr/>
                          </a:nvSpPr>
                          <a:spPr>
                            <a:xfrm rot="13990004">
                              <a:off x="4825874" y="4350701"/>
                              <a:ext cx="447623" cy="477557"/>
                            </a:xfrm>
                            <a:prstGeom prst="arc">
                              <a:avLst>
                                <a:gd name="adj1" fmla="val 16654115"/>
                                <a:gd name="adj2" fmla="val 19615054"/>
                              </a:avLst>
                            </a:prstGeom>
                            <a:ln w="22225"/>
                          </a:spPr>
                          <a:txSp>
                            <a:txBody>
                              <a:bodyPr rtlCol="0" anchor="t"/>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endParaRPr lang="en-US" sz="1100"/>
                              </a:p>
                            </a:txBody>
                            <a:useSpRect/>
                          </a:txSp>
                          <a:style>
                            <a:lnRef idx="1">
                              <a:schemeClr val="accent1"/>
                            </a:lnRef>
                            <a:fillRef idx="0">
                              <a:schemeClr val="accent1"/>
                            </a:fillRef>
                            <a:effectRef idx="0">
                              <a:schemeClr val="accent1"/>
                            </a:effectRef>
                            <a:fontRef idx="minor">
                              <a:schemeClr val="tx1"/>
                            </a:fontRef>
                          </a:style>
                        </a:sp>
                        <a:sp>
                          <a:nvSpPr>
                            <a:cNvPr id="28" name="TextBox 6"/>
                            <a:cNvSpPr txBox="1"/>
                          </a:nvSpPr>
                          <a:spPr>
                            <a:xfrm rot="1481622">
                              <a:off x="4560934" y="4199509"/>
                              <a:ext cx="420885" cy="241734"/>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a:t>d/2</a:t>
                                </a:r>
                              </a:p>
                            </a:txBody>
                            <a:useSpRect/>
                          </a:txSp>
                          <a:style>
                            <a:lnRef idx="0">
                              <a:scrgbClr r="0" g="0" b="0"/>
                            </a:lnRef>
                            <a:fillRef idx="0">
                              <a:scrgbClr r="0" g="0" b="0"/>
                            </a:fillRef>
                            <a:effectRef idx="0">
                              <a:scrgbClr r="0" g="0" b="0"/>
                            </a:effectRef>
                            <a:fontRef idx="minor">
                              <a:schemeClr val="dk1"/>
                            </a:fontRef>
                          </a:style>
                        </a:sp>
                        <a:cxnSp>
                          <a:nvCxnSpPr>
                            <a:cNvPr id="29" name="Straight Connector 28"/>
                            <a:cNvCxnSpPr/>
                          </a:nvCxnSpPr>
                          <a:spPr>
                            <a:xfrm>
                              <a:off x="4953000" y="1295400"/>
                              <a:ext cx="609600" cy="320040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30" name="Straight Arrow Connector 29"/>
                            <a:cNvCxnSpPr/>
                          </a:nvCxnSpPr>
                          <a:spPr>
                            <a:xfrm flipH="1" flipV="1">
                              <a:off x="4353051" y="2193898"/>
                              <a:ext cx="95250" cy="476250"/>
                            </a:xfrm>
                            <a:prstGeom prst="straightConnector1">
                              <a:avLst/>
                            </a:prstGeom>
                            <a:ln w="19050">
                              <a:tailEnd type="arrow"/>
                            </a:ln>
                          </a:spPr>
                          <a:style>
                            <a:lnRef idx="1">
                              <a:schemeClr val="accent1"/>
                            </a:lnRef>
                            <a:fillRef idx="0">
                              <a:schemeClr val="accent1"/>
                            </a:fillRef>
                            <a:effectRef idx="0">
                              <a:schemeClr val="accent1"/>
                            </a:effectRef>
                            <a:fontRef idx="minor">
                              <a:schemeClr val="tx1"/>
                            </a:fontRef>
                          </a:style>
                        </a:cxnSp>
                        <a:cxnSp>
                          <a:nvCxnSpPr>
                            <a:cNvPr id="31" name="Straight Arrow Connector 30"/>
                            <a:cNvCxnSpPr/>
                          </a:nvCxnSpPr>
                          <a:spPr>
                            <a:xfrm flipH="1" flipV="1">
                              <a:off x="4257548" y="2317804"/>
                              <a:ext cx="146150" cy="269356"/>
                            </a:xfrm>
                            <a:prstGeom prst="straightConnector1">
                              <a:avLst/>
                            </a:prstGeom>
                            <a:ln w="19050">
                              <a:prstDash val="sysDash"/>
                              <a:tailEnd type="arrow"/>
                            </a:ln>
                          </a:spPr>
                          <a:style>
                            <a:lnRef idx="1">
                              <a:schemeClr val="accent1"/>
                            </a:lnRef>
                            <a:fillRef idx="0">
                              <a:schemeClr val="accent1"/>
                            </a:fillRef>
                            <a:effectRef idx="0">
                              <a:schemeClr val="accent1"/>
                            </a:effectRef>
                            <a:fontRef idx="minor">
                              <a:schemeClr val="tx1"/>
                            </a:fontRef>
                          </a:style>
                        </a:cxnSp>
                        <a:sp>
                          <a:nvSpPr>
                            <a:cNvPr id="32" name="Oval 31"/>
                            <a:cNvSpPr/>
                          </a:nvSpPr>
                          <a:spPr>
                            <a:xfrm>
                              <a:off x="4371894" y="2570257"/>
                              <a:ext cx="127000" cy="116417"/>
                            </a:xfrm>
                            <a:prstGeom prst="ellipse">
                              <a:avLst/>
                            </a:prstGeom>
                          </a:spPr>
                          <a:txSp>
                            <a:txBody>
                              <a:bodyPr rot="0" spcFirstLastPara="0" vert="horz" wrap="square" lIns="91440" tIns="45720" rIns="91440" bIns="45720" numCol="1" spcCol="0" rtlCol="0" fromWordArt="0" anchor="t" anchorCtr="0" forceAA="0" compatLnSpc="1">
                                <a:prstTxWarp prst="textNoShape">
                                  <a:avLst/>
                                </a:prstTxWarp>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l"/>
                                <a:endParaRPr lang="en-US" sz="1100"/>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Up Arrow 32"/>
                            <a:cNvSpPr/>
                          </a:nvSpPr>
                          <a:spPr>
                            <a:xfrm rot="20909503">
                              <a:off x="5065707" y="1475998"/>
                              <a:ext cx="322822" cy="398491"/>
                            </a:xfrm>
                            <a:prstGeom prst="upArrow">
                              <a:avLst/>
                            </a:prstGeom>
                            <a:noFill/>
                          </a:spPr>
                          <a:txSp>
                            <a:txBody>
                              <a:bodyPr rot="0" spcFirstLastPara="0" vert="vert" wrap="none" lIns="91440" tIns="45720" rIns="91440" bIns="45720" numCol="1" spcCol="0" rtlCol="0" fromWordArt="0" anchor="ctr" anchorCtr="0" forceAA="0" compatLnSpc="1">
                                <a:prstTxWarp prst="textNoShape">
                                  <a:avLst/>
                                </a:prstTxWarp>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800" dirty="0">
                                    <a:solidFill>
                                      <a:sysClr val="windowText" lastClr="000000"/>
                                    </a:solidFill>
                                  </a:rPr>
                                  <a:t>Flow</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Up Arrow 33"/>
                            <a:cNvSpPr/>
                          </a:nvSpPr>
                          <a:spPr>
                            <a:xfrm rot="19666452">
                              <a:off x="6482184" y="5541780"/>
                              <a:ext cx="322822" cy="398491"/>
                            </a:xfrm>
                            <a:prstGeom prst="upArrow">
                              <a:avLst/>
                            </a:prstGeom>
                            <a:noFill/>
                          </a:spPr>
                          <a:txSp>
                            <a:txBody>
                              <a:bodyPr rot="0" spcFirstLastPara="0" vert="vert" wrap="none" lIns="91440" tIns="45720" rIns="91440" bIns="45720" numCol="1" spcCol="0" rtlCol="0" fromWordArt="0" anchor="ctr" anchorCtr="0" forceAA="0" compatLnSpc="1">
                                <a:prstTxWarp prst="textNoShape">
                                  <a:avLst/>
                                </a:prstTxWarp>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800" dirty="0">
                                    <a:solidFill>
                                      <a:sysClr val="windowText" lastClr="000000"/>
                                    </a:solidFill>
                                  </a:rPr>
                                  <a:t>Flow</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5" name="Straight Connector 34"/>
                            <a:cNvCxnSpPr/>
                          </a:nvCxnSpPr>
                          <a:spPr>
                            <a:xfrm>
                              <a:off x="3962400" y="3657600"/>
                              <a:ext cx="1447800" cy="2438400"/>
                            </a:xfrm>
                            <a:prstGeom prst="line">
                              <a:avLst/>
                            </a:prstGeom>
                            <a:ln w="28575">
                              <a:prstDash val="dash"/>
                            </a:ln>
                          </a:spPr>
                          <a:style>
                            <a:lnRef idx="1">
                              <a:schemeClr val="accent1"/>
                            </a:lnRef>
                            <a:fillRef idx="0">
                              <a:schemeClr val="accent1"/>
                            </a:fillRef>
                            <a:effectRef idx="0">
                              <a:schemeClr val="accent1"/>
                            </a:effectRef>
                            <a:fontRef idx="minor">
                              <a:schemeClr val="tx1"/>
                            </a:fontRef>
                          </a:style>
                        </a:cxnSp>
                        <a:sp>
                          <a:nvSpPr>
                            <a:cNvPr id="36" name="Chord 35"/>
                            <a:cNvSpPr/>
                          </a:nvSpPr>
                          <a:spPr>
                            <a:xfrm rot="2230556">
                              <a:off x="4168173" y="4157943"/>
                              <a:ext cx="1190114" cy="1187753"/>
                            </a:xfrm>
                            <a:prstGeom prst="chord">
                              <a:avLst>
                                <a:gd name="adj1" fmla="val 1936007"/>
                                <a:gd name="adj2" fmla="val 11481981"/>
                              </a:avLst>
                            </a:prstGeom>
                            <a:solidFill>
                              <a:schemeClr val="tx2">
                                <a:lumMod val="40000"/>
                                <a:lumOff val="60000"/>
                              </a:schemeClr>
                            </a:solidFill>
                          </a:spPr>
                          <a:txSp>
                            <a:txBody>
                              <a:bodyPr rtlCol="0" anchor="t"/>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l"/>
                                <a:endParaRPr lang="en-US" sz="110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 name="Straight Arrow Connector 36"/>
                            <a:cNvCxnSpPr/>
                          </a:nvCxnSpPr>
                          <a:spPr>
                            <a:xfrm flipH="1" flipV="1">
                              <a:off x="5589103" y="5637738"/>
                              <a:ext cx="86380" cy="472039"/>
                            </a:xfrm>
                            <a:prstGeom prst="straightConnector1">
                              <a:avLst/>
                            </a:prstGeom>
                            <a:ln w="19050">
                              <a:tailEnd type="arrow"/>
                            </a:ln>
                          </a:spPr>
                          <a:style>
                            <a:lnRef idx="1">
                              <a:schemeClr val="accent1"/>
                            </a:lnRef>
                            <a:fillRef idx="0">
                              <a:schemeClr val="accent1"/>
                            </a:fillRef>
                            <a:effectRef idx="0">
                              <a:schemeClr val="accent1"/>
                            </a:effectRef>
                            <a:fontRef idx="minor">
                              <a:schemeClr val="tx1"/>
                            </a:fontRef>
                          </a:style>
                        </a:cxnSp>
                        <a:cxnSp>
                          <a:nvCxnSpPr>
                            <a:cNvPr id="38" name="Straight Arrow Connector 37"/>
                            <a:cNvCxnSpPr/>
                          </a:nvCxnSpPr>
                          <a:spPr>
                            <a:xfrm flipH="1" flipV="1">
                              <a:off x="5482508" y="5790138"/>
                              <a:ext cx="208742" cy="382062"/>
                            </a:xfrm>
                            <a:prstGeom prst="straightConnector1">
                              <a:avLst/>
                            </a:prstGeom>
                            <a:ln w="19050">
                              <a:prstDash val="sysDash"/>
                              <a:tailEnd type="arrow"/>
                            </a:ln>
                          </a:spPr>
                          <a:style>
                            <a:lnRef idx="1">
                              <a:schemeClr val="accent1"/>
                            </a:lnRef>
                            <a:fillRef idx="0">
                              <a:schemeClr val="accent1"/>
                            </a:fillRef>
                            <a:effectRef idx="0">
                              <a:schemeClr val="accent1"/>
                            </a:effectRef>
                            <a:fontRef idx="minor">
                              <a:schemeClr val="tx1"/>
                            </a:fontRef>
                          </a:style>
                        </a:cxnSp>
                        <a:sp>
                          <a:nvSpPr>
                            <a:cNvPr id="39" name="TextBox 100"/>
                            <a:cNvSpPr txBox="1"/>
                          </a:nvSpPr>
                          <a:spPr>
                            <a:xfrm rot="3561901">
                              <a:off x="4495382" y="4894840"/>
                              <a:ext cx="323644" cy="183500"/>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l"/>
                                <a:r>
                                  <a:rPr lang="en-US" sz="1100" dirty="0"/>
                                  <a:t>L</a:t>
                                </a:r>
                                <a:r>
                                  <a:rPr lang="en-US" sz="1100" baseline="-25000" dirty="0"/>
                                  <a:t>1</a:t>
                                </a:r>
                              </a:p>
                            </a:txBody>
                            <a:useSpRect/>
                          </a:txSp>
                          <a:style>
                            <a:lnRef idx="0">
                              <a:scrgbClr r="0" g="0" b="0"/>
                            </a:lnRef>
                            <a:fillRef idx="0">
                              <a:scrgbClr r="0" g="0" b="0"/>
                            </a:fillRef>
                            <a:effectRef idx="0">
                              <a:scrgbClr r="0" g="0" b="0"/>
                            </a:effectRef>
                            <a:fontRef idx="minor">
                              <a:schemeClr val="dk1"/>
                            </a:fontRef>
                          </a:style>
                        </a:sp>
                        <a:cxnSp>
                          <a:nvCxnSpPr>
                            <a:cNvPr id="40" name="Straight Connector 39"/>
                            <a:cNvCxnSpPr/>
                          </a:nvCxnSpPr>
                          <a:spPr>
                            <a:xfrm flipV="1">
                              <a:off x="4220973" y="4771900"/>
                              <a:ext cx="479677" cy="221920"/>
                            </a:xfrm>
                            <a:prstGeom prst="line">
                              <a:avLst/>
                            </a:prstGeom>
                            <a:ln w="28575">
                              <a:solidFill>
                                <a:srgbClr val="FF0000"/>
                              </a:solidFill>
                            </a:ln>
                          </a:spPr>
                          <a:style>
                            <a:lnRef idx="1">
                              <a:schemeClr val="accent1"/>
                            </a:lnRef>
                            <a:fillRef idx="0">
                              <a:schemeClr val="accent1"/>
                            </a:fillRef>
                            <a:effectRef idx="0">
                              <a:schemeClr val="accent1"/>
                            </a:effectRef>
                            <a:fontRef idx="minor">
                              <a:schemeClr val="tx1"/>
                            </a:fontRef>
                          </a:style>
                        </a:cxnSp>
                        <a:sp>
                          <a:nvSpPr>
                            <a:cNvPr id="41" name="TextBox 101"/>
                            <a:cNvSpPr txBox="1"/>
                          </a:nvSpPr>
                          <a:spPr>
                            <a:xfrm rot="3438810">
                              <a:off x="4292951" y="4476082"/>
                              <a:ext cx="239059" cy="191838"/>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200" dirty="0"/>
                                  <a:t>b</a:t>
                                </a:r>
                              </a:p>
                            </a:txBody>
                            <a:useSpRect/>
                          </a:txSp>
                          <a:style>
                            <a:lnRef idx="0">
                              <a:scrgbClr r="0" g="0" b="0"/>
                            </a:lnRef>
                            <a:fillRef idx="0">
                              <a:scrgbClr r="0" g="0" b="0"/>
                            </a:fillRef>
                            <a:effectRef idx="0">
                              <a:scrgbClr r="0" g="0" b="0"/>
                            </a:effectRef>
                            <a:fontRef idx="minor">
                              <a:schemeClr val="dk1"/>
                            </a:fontRef>
                          </a:style>
                        </a:sp>
                        <a:cxnSp>
                          <a:nvCxnSpPr>
                            <a:cNvPr id="42" name="Straight Connector 41"/>
                            <a:cNvCxnSpPr/>
                          </a:nvCxnSpPr>
                          <a:spPr>
                            <a:xfrm flipV="1">
                              <a:off x="4648200" y="4609389"/>
                              <a:ext cx="368779" cy="179336"/>
                            </a:xfrm>
                            <a:prstGeom prst="line">
                              <a:avLst/>
                            </a:prstGeom>
                            <a:ln w="19050">
                              <a:solidFill>
                                <a:schemeClr val="accent1"/>
                              </a:solidFill>
                            </a:ln>
                          </a:spPr>
                          <a:style>
                            <a:lnRef idx="1">
                              <a:schemeClr val="accent1"/>
                            </a:lnRef>
                            <a:fillRef idx="0">
                              <a:schemeClr val="accent1"/>
                            </a:fillRef>
                            <a:effectRef idx="0">
                              <a:schemeClr val="accent1"/>
                            </a:effectRef>
                            <a:fontRef idx="minor">
                              <a:schemeClr val="tx1"/>
                            </a:fontRef>
                          </a:style>
                        </a:cxnSp>
                      </a:grpSp>
                    </a:grpSp>
                    <a:sp>
                      <a:nvSpPr>
                        <a:cNvPr id="7" name="TextBox 11"/>
                        <a:cNvSpPr txBox="1"/>
                      </a:nvSpPr>
                      <a:spPr>
                        <a:xfrm rot="4764987">
                          <a:off x="3654423" y="3092606"/>
                          <a:ext cx="275148" cy="222036"/>
                        </a:xfrm>
                        <a:prstGeom prst="rect">
                          <a:avLst/>
                        </a:prstGeom>
                        <a:noFill/>
                        <a:ln w="9525" cmpd="sng">
                          <a:noFill/>
                        </a:ln>
                      </a:spPr>
                      <a:txSp>
                        <a:txBody>
                          <a:bodyPr wrap="square"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100" dirty="0">
                                <a:latin typeface="Symbol" pitchFamily="18" charset="2"/>
                              </a:rPr>
                              <a:t>a</a:t>
                            </a:r>
                            <a:endParaRPr lang="en-US" sz="1100" dirty="0"/>
                          </a:p>
                        </a:txBody>
                        <a:useSpRect/>
                      </a:txSp>
                      <a:style>
                        <a:lnRef idx="0">
                          <a:scrgbClr r="0" g="0" b="0"/>
                        </a:lnRef>
                        <a:fillRef idx="0">
                          <a:scrgbClr r="0" g="0" b="0"/>
                        </a:fillRef>
                        <a:effectRef idx="0">
                          <a:scrgbClr r="0" g="0" b="0"/>
                        </a:effectRef>
                        <a:fontRef idx="minor">
                          <a:schemeClr val="dk1"/>
                        </a:fontRef>
                      </a:style>
                    </a:sp>
                    <a:sp>
                      <a:nvSpPr>
                        <a:cNvPr id="8" name="Arc 7"/>
                        <a:cNvSpPr/>
                      </a:nvSpPr>
                      <a:spPr>
                        <a:xfrm rot="1396648" flipV="1">
                          <a:off x="3184375" y="2603449"/>
                          <a:ext cx="710545" cy="450899"/>
                        </a:xfrm>
                        <a:prstGeom prst="arc">
                          <a:avLst>
                            <a:gd name="adj1" fmla="val 19243696"/>
                            <a:gd name="adj2" fmla="val 20633340"/>
                          </a:avLst>
                        </a:prstGeom>
                        <a:ln w="22225"/>
                      </a:spPr>
                      <a:txSp>
                        <a:txBody>
                          <a:bodyPr rtlCol="0" anchor="t"/>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endParaRPr lang="en-US" sz="1100"/>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p>
    <w:p w:rsidR="00F55679" w:rsidRPr="00DB602C" w:rsidRDefault="00F55679" w:rsidP="00F55679">
      <w:pPr>
        <w:jc w:val="center"/>
        <w:rPr>
          <w:b/>
        </w:rPr>
      </w:pPr>
      <w:r w:rsidRPr="00DB602C">
        <w:rPr>
          <w:b/>
        </w:rPr>
        <w:t xml:space="preserve">Figure 8.3: </w:t>
      </w:r>
      <w:r w:rsidRPr="00DB602C">
        <w:t>The</w:t>
      </w:r>
      <w:r w:rsidR="00C81089">
        <w:t xml:space="preserve"> effect of BUR on liquid holdup</w:t>
      </w:r>
    </w:p>
    <w:p w:rsidR="00E9741D" w:rsidRDefault="00947141" w:rsidP="005F3485">
      <w:pPr>
        <w:pStyle w:val="ListParagraph"/>
        <w:ind w:left="0"/>
        <w:jc w:val="both"/>
      </w:pPr>
      <w:r>
        <w:lastRenderedPageBreak/>
        <w:t>In order to det</w:t>
      </w:r>
      <w:r w:rsidR="008368B6">
        <w:t>e</w:t>
      </w:r>
      <w:r>
        <w:t>rmine A</w:t>
      </w:r>
      <w:r w:rsidRPr="005F3485">
        <w:rPr>
          <w:rFonts w:ascii="Symbol" w:hAnsi="Symbol"/>
          <w:vertAlign w:val="subscript"/>
        </w:rPr>
        <w:t></w:t>
      </w:r>
      <w:r>
        <w:t>, fi</w:t>
      </w:r>
      <w:r w:rsidR="008368B6">
        <w:t>r</w:t>
      </w:r>
      <w:r>
        <w:t>st we need to determine the height, L</w:t>
      </w:r>
      <w:r w:rsidRPr="005F3485">
        <w:rPr>
          <w:vertAlign w:val="subscript"/>
        </w:rPr>
        <w:t>1</w:t>
      </w:r>
      <w:r>
        <w:t xml:space="preserve">, of the cross sectional area that is filled </w:t>
      </w:r>
      <w:r w:rsidR="00D767F7">
        <w:t xml:space="preserve">up with </w:t>
      </w:r>
      <w:r>
        <w:t xml:space="preserve">water. For any given </w:t>
      </w:r>
      <w:r w:rsidRPr="00D767F7">
        <w:rPr>
          <w:rFonts w:ascii="Symbol" w:hAnsi="Symbol"/>
        </w:rPr>
        <w:t></w:t>
      </w:r>
      <w:r>
        <w:t>, using one project</w:t>
      </w:r>
      <w:r w:rsidR="00D767F7">
        <w:t>ion of the flow conduit diameter</w:t>
      </w:r>
      <w:r>
        <w:t>, d, L</w:t>
      </w:r>
      <w:r w:rsidRPr="005F3485">
        <w:rPr>
          <w:vertAlign w:val="subscript"/>
        </w:rPr>
        <w:t>1</w:t>
      </w:r>
      <w:r>
        <w:t xml:space="preserve"> is calculated as follows:</w:t>
      </w:r>
    </w:p>
    <w:p w:rsidR="00947141" w:rsidRPr="005F3485" w:rsidRDefault="00D91367" w:rsidP="009E1B74">
      <w:pPr>
        <w:ind w:left="720"/>
        <w:jc w:val="both"/>
      </w:pPr>
      <w:r>
        <w:rPr>
          <w:noProof/>
          <w:lang w:bidi="ar-SA"/>
        </w:rPr>
        <w:pict>
          <v:shape id="_x0000_s60452" type="#_x0000_t32" style="position:absolute;left:0;text-align:left;margin-left:183.05pt;margin-top:7.75pt;width:163.1pt;height:0;z-index:25189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L</m:t>
            </m:r>
          </m:e>
          <m:sub>
            <m:r>
              <w:rPr>
                <w:rFonts w:ascii="Cambria Math"/>
              </w:rPr>
              <m:t>1</m:t>
            </m:r>
          </m:sub>
        </m:sSub>
        <m:r>
          <w:rPr>
            <w:rFonts w:ascii="Cambria Math"/>
          </w:rPr>
          <m:t>=</m:t>
        </m:r>
        <m:r>
          <w:rPr>
            <w:rFonts w:ascii="Cambria Math" w:hAnsi="Cambria Math"/>
          </w:rPr>
          <m:t>d×sin</m:t>
        </m:r>
        <m:r>
          <w:rPr>
            <w:rFonts w:ascii="Cambria Math" w:hAnsi="Cambria Math"/>
            <w:lang w:val="el-GR"/>
          </w:rPr>
          <m:t>α</m:t>
        </m:r>
      </m:oMath>
      <w:r w:rsidR="005F3485">
        <w:t xml:space="preserve"> </w:t>
      </w:r>
      <w:r w:rsidR="005F3485">
        <w:tab/>
      </w:r>
      <w:r w:rsidR="005F3485">
        <w:tab/>
      </w:r>
      <w:r w:rsidR="005F3485">
        <w:tab/>
      </w:r>
      <w:r w:rsidR="005F3485">
        <w:tab/>
      </w:r>
      <w:r w:rsidR="005F3485">
        <w:tab/>
      </w:r>
      <w:r w:rsidR="005F3485">
        <w:tab/>
      </w:r>
      <w:r w:rsidR="005F3485">
        <w:tab/>
      </w:r>
      <w:r w:rsidR="005F3485">
        <w:tab/>
      </w:r>
      <w:r w:rsidR="00BF5924" w:rsidRPr="005F3485">
        <w:t>(8.8)</w:t>
      </w:r>
      <w:r w:rsidR="00BF5924" w:rsidRPr="005F3485">
        <w:tab/>
      </w:r>
      <w:r w:rsidR="00BF5924" w:rsidRPr="005F3485">
        <w:tab/>
      </w:r>
    </w:p>
    <w:p w:rsidR="008368B6" w:rsidRPr="005F3485" w:rsidRDefault="008368B6" w:rsidP="009E1B74">
      <w:pPr>
        <w:jc w:val="both"/>
      </w:pPr>
      <w:r w:rsidRPr="005F3485">
        <w:t>L</w:t>
      </w:r>
      <w:r w:rsidRPr="005F3485">
        <w:rPr>
          <w:vertAlign w:val="subscript"/>
        </w:rPr>
        <w:t>2</w:t>
      </w:r>
      <w:r w:rsidRPr="005F3485">
        <w:t xml:space="preserve"> is the length difference between the flow conduit radius and the wet chord peak L</w:t>
      </w:r>
      <w:r w:rsidRPr="005F3485">
        <w:rPr>
          <w:vertAlign w:val="subscript"/>
        </w:rPr>
        <w:t>1</w:t>
      </w:r>
      <w:r w:rsidRPr="005F3485">
        <w:t xml:space="preserve"> defined as follows:</w:t>
      </w:r>
    </w:p>
    <w:p w:rsidR="008368B6" w:rsidRPr="005F3485" w:rsidRDefault="00D91367" w:rsidP="009E1B74">
      <w:pPr>
        <w:ind w:left="720"/>
        <w:jc w:val="both"/>
        <w:rPr>
          <w:iCs/>
        </w:rPr>
      </w:pPr>
      <w:r w:rsidRPr="00D91367">
        <w:rPr>
          <w:noProof/>
          <w:lang w:bidi="ar-SA"/>
        </w:rPr>
        <w:pict>
          <v:shape id="_x0000_s60451" type="#_x0000_t32" style="position:absolute;left:0;text-align:left;margin-left:183.05pt;margin-top:12.6pt;width:163.1pt;height:0;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L</m:t>
            </m:r>
          </m:e>
          <m:sub>
            <m:r>
              <w:rPr>
                <w:rFonts w:ascii="Cambria Math"/>
              </w:rPr>
              <m:t>1</m:t>
            </m:r>
          </m:sub>
        </m:sSub>
        <m:r>
          <w:rPr>
            <w:rFonts w:ascii="Cambria Math"/>
          </w:rPr>
          <m:t>+</m:t>
        </m:r>
        <m:sSub>
          <m:sSubPr>
            <m:ctrlPr>
              <w:rPr>
                <w:rFonts w:ascii="Cambria Math" w:hAnsi="Cambria Math"/>
                <w:i/>
              </w:rPr>
            </m:ctrlPr>
          </m:sSubPr>
          <m:e>
            <m:r>
              <w:rPr>
                <w:rFonts w:ascii="Cambria Math" w:hAnsi="Cambria Math"/>
              </w:rPr>
              <m:t>L</m:t>
            </m:r>
          </m:e>
          <m:sub>
            <m:r>
              <w:rPr>
                <w:rFonts w:ascii="Cambria Math"/>
              </w:rPr>
              <m:t>2</m:t>
            </m:r>
          </m:sub>
        </m:sSub>
        <m:r>
          <w:rPr>
            <w:rFonts w:ascii="Cambria Math"/>
          </w:rPr>
          <m:t>=</m:t>
        </m:r>
        <m:f>
          <m:fPr>
            <m:ctrlPr>
              <w:rPr>
                <w:rFonts w:ascii="Cambria Math" w:hAnsi="Cambria Math"/>
                <w:i/>
                <w:iCs/>
              </w:rPr>
            </m:ctrlPr>
          </m:fPr>
          <m:num>
            <m:r>
              <m:rPr>
                <m:sty m:val="p"/>
              </m:rPr>
              <w:rPr>
                <w:rFonts w:ascii="Cambria Math"/>
              </w:rPr>
              <m:t>d</m:t>
            </m:r>
          </m:num>
          <m:den>
            <m:r>
              <m:rPr>
                <m:sty m:val="p"/>
              </m:rPr>
              <w:rPr>
                <w:rFonts w:ascii="Cambria Math"/>
              </w:rPr>
              <m:t>2</m:t>
            </m:r>
          </m:den>
        </m:f>
        <m:r>
          <w:rPr>
            <w:rFonts w:ascii="Cambria Math"/>
          </w:rPr>
          <m:t xml:space="preserve">   </m:t>
        </m:r>
      </m:oMath>
      <w:r w:rsidR="00BF5924" w:rsidRPr="005F3485">
        <w:rPr>
          <w:iCs/>
        </w:rPr>
        <w:tab/>
      </w:r>
      <w:r w:rsidR="00BF5924" w:rsidRPr="005F3485">
        <w:rPr>
          <w:iCs/>
        </w:rPr>
        <w:tab/>
      </w:r>
      <w:r w:rsidR="00BF5924" w:rsidRPr="005F3485">
        <w:rPr>
          <w:iCs/>
        </w:rPr>
        <w:tab/>
      </w:r>
      <w:r w:rsidR="00BF5924" w:rsidRPr="005F3485">
        <w:rPr>
          <w:iCs/>
        </w:rPr>
        <w:tab/>
      </w:r>
      <w:r w:rsidR="00BF5924" w:rsidRPr="005F3485">
        <w:rPr>
          <w:iCs/>
        </w:rPr>
        <w:tab/>
      </w:r>
      <w:r w:rsidR="00BF5924" w:rsidRPr="005F3485">
        <w:rPr>
          <w:iCs/>
        </w:rPr>
        <w:tab/>
      </w:r>
      <w:r w:rsidR="00BF5924" w:rsidRPr="005F3485">
        <w:rPr>
          <w:iCs/>
        </w:rPr>
        <w:tab/>
      </w:r>
      <w:r w:rsidR="00C86378">
        <w:rPr>
          <w:iCs/>
        </w:rPr>
        <w:tab/>
        <w:t xml:space="preserve">           </w:t>
      </w:r>
      <w:r w:rsidR="00BF5924" w:rsidRPr="005F3485">
        <w:rPr>
          <w:iCs/>
        </w:rPr>
        <w:t>(8.9)</w:t>
      </w:r>
    </w:p>
    <w:p w:rsidR="009E1B74" w:rsidRPr="005F3485" w:rsidRDefault="009E1B74" w:rsidP="009E1B74">
      <w:pPr>
        <w:ind w:left="720"/>
        <w:jc w:val="both"/>
        <w:rPr>
          <w:iCs/>
        </w:rPr>
      </w:pPr>
      <w:r w:rsidRPr="005F3485">
        <w:t>or,</w:t>
      </w:r>
    </w:p>
    <w:p w:rsidR="009E1B74" w:rsidRPr="005F3485" w:rsidRDefault="00D91367" w:rsidP="009E1B74">
      <w:pPr>
        <w:ind w:left="720"/>
        <w:jc w:val="both"/>
        <w:rPr>
          <w:iCs/>
        </w:rPr>
      </w:pPr>
      <w:r w:rsidRPr="00D91367">
        <w:rPr>
          <w:noProof/>
          <w:lang w:bidi="ar-SA"/>
        </w:rPr>
        <w:pict>
          <v:shape id="_x0000_s60450" type="#_x0000_t32" style="position:absolute;left:0;text-align:left;margin-left:183.05pt;margin-top:9.2pt;width:163.1pt;height:0;z-index:25189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r>
          <w:rPr>
            <w:rFonts w:ascii="Cambria Math"/>
          </w:rPr>
          <m:t xml:space="preserve"> </m:t>
        </m:r>
        <m:sSub>
          <m:sSubPr>
            <m:ctrlPr>
              <w:rPr>
                <w:rFonts w:ascii="Cambria Math" w:hAnsi="Cambria Math"/>
                <w:i/>
                <w:iCs/>
              </w:rPr>
            </m:ctrlPr>
          </m:sSubPr>
          <m:e>
            <m:r>
              <w:rPr>
                <w:rFonts w:ascii="Cambria Math" w:hAnsi="Cambria Math"/>
              </w:rPr>
              <m:t>L</m:t>
            </m:r>
          </m:e>
          <m:sub>
            <m:r>
              <w:rPr>
                <w:rFonts w:ascii="Cambria Math"/>
              </w:rPr>
              <m:t>2</m:t>
            </m:r>
          </m:sub>
        </m:sSub>
        <m:r>
          <w:rPr>
            <w:rFonts w:ascii="Cambria Math"/>
          </w:rPr>
          <m:t>=</m:t>
        </m:r>
        <m:f>
          <m:fPr>
            <m:ctrlPr>
              <w:rPr>
                <w:rFonts w:ascii="Cambria Math" w:hAnsi="Cambria Math"/>
                <w:i/>
                <w:iCs/>
              </w:rPr>
            </m:ctrlPr>
          </m:fPr>
          <m:num>
            <m:r>
              <w:rPr>
                <w:rFonts w:ascii="Cambria Math" w:hAnsi="Cambria Math"/>
              </w:rPr>
              <m:t>d</m:t>
            </m:r>
          </m:num>
          <m:den>
            <m:r>
              <w:rPr>
                <w:rFonts w:ascii="Cambria Math"/>
              </w:rPr>
              <m:t>2</m:t>
            </m:r>
          </m:den>
        </m:f>
        <m:r>
          <w:rPr>
            <w:rFonts w:ascii="Cambria Math" w:hAnsi="Cambria Math"/>
          </w:rPr>
          <m:t>-</m:t>
        </m:r>
        <m:sSub>
          <m:sSubPr>
            <m:ctrlPr>
              <w:rPr>
                <w:rFonts w:ascii="Cambria Math" w:hAnsi="Cambria Math"/>
                <w:i/>
                <w:iCs/>
              </w:rPr>
            </m:ctrlPr>
          </m:sSubPr>
          <m:e>
            <m:r>
              <w:rPr>
                <w:rFonts w:ascii="Cambria Math" w:hAnsi="Cambria Math"/>
              </w:rPr>
              <m:t>L</m:t>
            </m:r>
          </m:e>
          <m:sub>
            <m:r>
              <w:rPr>
                <w:rFonts w:ascii="Cambria Math"/>
              </w:rPr>
              <m:t>1</m:t>
            </m:r>
          </m:sub>
        </m:sSub>
      </m:oMath>
      <w:r w:rsidR="00C86378">
        <w:rPr>
          <w:iCs/>
        </w:rPr>
        <w:tab/>
      </w:r>
      <w:r w:rsidR="00C86378">
        <w:rPr>
          <w:iCs/>
        </w:rPr>
        <w:tab/>
      </w:r>
      <w:r w:rsidR="00C86378">
        <w:rPr>
          <w:iCs/>
        </w:rPr>
        <w:tab/>
      </w:r>
      <w:r w:rsidR="00C86378">
        <w:rPr>
          <w:iCs/>
        </w:rPr>
        <w:tab/>
      </w:r>
      <w:r w:rsidR="00C86378">
        <w:rPr>
          <w:iCs/>
        </w:rPr>
        <w:tab/>
      </w:r>
      <w:r w:rsidR="00C86378">
        <w:rPr>
          <w:iCs/>
        </w:rPr>
        <w:tab/>
      </w:r>
      <w:r w:rsidR="00C86378">
        <w:rPr>
          <w:iCs/>
        </w:rPr>
        <w:tab/>
      </w:r>
      <w:r w:rsidR="00C86378">
        <w:rPr>
          <w:iCs/>
        </w:rPr>
        <w:tab/>
        <w:t xml:space="preserve">           </w:t>
      </w:r>
      <w:r w:rsidR="009E1B74" w:rsidRPr="005F3485">
        <w:rPr>
          <w:iCs/>
        </w:rPr>
        <w:t>(8.10)</w:t>
      </w:r>
    </w:p>
    <w:p w:rsidR="008368B6" w:rsidRPr="005F3485" w:rsidRDefault="008368B6" w:rsidP="009E1B74">
      <w:pPr>
        <w:jc w:val="both"/>
      </w:pPr>
      <w:r w:rsidRPr="005F3485">
        <w:rPr>
          <w:iCs/>
        </w:rPr>
        <w:t>Once L</w:t>
      </w:r>
      <w:r w:rsidRPr="005F3485">
        <w:rPr>
          <w:iCs/>
          <w:vertAlign w:val="subscript"/>
        </w:rPr>
        <w:t>1</w:t>
      </w:r>
      <w:r w:rsidRPr="005F3485">
        <w:rPr>
          <w:iCs/>
        </w:rPr>
        <w:t xml:space="preserve"> is identified, the area A</w:t>
      </w:r>
      <w:r w:rsidRPr="005F3485">
        <w:rPr>
          <w:rFonts w:ascii="Symbol" w:hAnsi="Symbol"/>
          <w:iCs/>
          <w:vertAlign w:val="subscript"/>
        </w:rPr>
        <w:t></w:t>
      </w:r>
      <w:r w:rsidRPr="005F3485">
        <w:rPr>
          <w:iCs/>
        </w:rPr>
        <w:t xml:space="preserve"> can be computed as the resultant of the internal flow conduit area and</w:t>
      </w:r>
      <w:r w:rsidR="00C04D27" w:rsidRPr="005F3485">
        <w:rPr>
          <w:iCs/>
        </w:rPr>
        <w:t xml:space="preserve"> twice</w:t>
      </w:r>
      <w:r w:rsidRPr="005F3485">
        <w:rPr>
          <w:iCs/>
        </w:rPr>
        <w:t xml:space="preserve"> the area of the triangle</w:t>
      </w:r>
      <w:r w:rsidR="00C04D27" w:rsidRPr="005F3485">
        <w:rPr>
          <w:iCs/>
        </w:rPr>
        <w:t xml:space="preserve"> A</w:t>
      </w:r>
      <w:r w:rsidR="00C04D27" w:rsidRPr="005F3485">
        <w:rPr>
          <w:iCs/>
          <w:vertAlign w:val="subscript"/>
        </w:rPr>
        <w:t>t</w:t>
      </w:r>
      <w:r w:rsidR="00C04D27" w:rsidRPr="005F3485">
        <w:rPr>
          <w:iCs/>
        </w:rPr>
        <w:t xml:space="preserve"> defined as </w:t>
      </w:r>
      <m:oMath>
        <m:d>
          <m:dPr>
            <m:ctrlPr>
              <w:rPr>
                <w:rFonts w:ascii="Cambria Math" w:hAnsi="Cambria Math"/>
                <w:i/>
              </w:rPr>
            </m:ctrlPr>
          </m:dPr>
          <m:e>
            <m:r>
              <w:rPr>
                <w:rFonts w:ascii="Cambria Math" w:hAnsi="Cambria Math"/>
              </w:rPr>
              <m:t>b</m:t>
            </m:r>
            <m:acc>
              <m:accPr>
                <m:ctrlPr>
                  <w:rPr>
                    <w:rFonts w:ascii="Cambria Math" w:hAnsi="Cambria Math"/>
                    <w:i/>
                  </w:rPr>
                </m:ctrlPr>
              </m:accPr>
              <m:e>
                <m:r>
                  <w:rPr>
                    <w:rFonts w:ascii="Cambria Math" w:hAnsi="Cambria Math"/>
                  </w:rPr>
                  <m:t>θ</m:t>
                </m:r>
              </m:e>
            </m:acc>
            <m:d>
              <m:dPr>
                <m:ctrlPr>
                  <w:rPr>
                    <w:rFonts w:ascii="Cambria Math" w:hAnsi="Cambria Math"/>
                    <w:i/>
                  </w:rPr>
                </m:ctrlPr>
              </m:dPr>
              <m:e>
                <m:r>
                  <w:rPr>
                    <w:rFonts w:ascii="Cambria Math" w:hAnsi="Cambria Math"/>
                  </w:rPr>
                  <m:t>d/2</m:t>
                </m:r>
              </m:e>
            </m:d>
          </m:e>
        </m:d>
      </m:oMath>
      <w:r w:rsidR="00C04D27" w:rsidRPr="005F3485">
        <w:t xml:space="preserve"> as follows:</w:t>
      </w:r>
    </w:p>
    <w:p w:rsidR="00C04D27" w:rsidRPr="005F3485" w:rsidRDefault="00D91367" w:rsidP="009E1B74">
      <w:pPr>
        <w:ind w:left="720"/>
        <w:jc w:val="both"/>
      </w:pPr>
      <w:r>
        <w:rPr>
          <w:noProof/>
          <w:lang w:bidi="ar-SA"/>
        </w:rPr>
        <w:pict>
          <v:shape id="_x0000_s60449" type="#_x0000_t32" style="position:absolute;left:0;text-align:left;margin-left:183.05pt;margin-top:15.05pt;width:163.1pt;height:0;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A</m:t>
            </m:r>
          </m:e>
          <m:sub>
            <m:r>
              <w:rPr>
                <w:rFonts w:ascii="Cambria Math" w:hAnsi="Cambria Math"/>
              </w:rPr>
              <m:t>α</m:t>
            </m:r>
          </m:sub>
        </m:sSub>
        <m:r>
          <m:rPr>
            <m:sty m:val="p"/>
          </m:rPr>
          <w:rPr>
            <w:rFonts w:ascii="Cambria Math"/>
          </w:rPr>
          <m:t>=(</m:t>
        </m:r>
        <m:f>
          <m:fPr>
            <m:ctrlPr>
              <w:rPr>
                <w:rFonts w:ascii="Cambria Math" w:hAnsi="Cambria Math"/>
                <w:i/>
                <w:iCs/>
              </w:rPr>
            </m:ctrlPr>
          </m:fPr>
          <m:num>
            <m:r>
              <w:rPr>
                <w:rFonts w:ascii="Cambria Math"/>
              </w:rPr>
              <m:t>2</m:t>
            </m:r>
            <m:r>
              <w:rPr>
                <w:rFonts w:ascii="Cambria Math" w:hAnsi="Cambria Math"/>
              </w:rPr>
              <m:t>θ</m:t>
            </m:r>
          </m:num>
          <m:den>
            <m:r>
              <w:rPr>
                <w:rFonts w:ascii="Cambria Math"/>
              </w:rPr>
              <m:t>2</m:t>
            </m:r>
            <m:r>
              <w:rPr>
                <w:rFonts w:ascii="Cambria Math" w:hAnsi="Cambria Math"/>
              </w:rPr>
              <m:t>π</m:t>
            </m:r>
          </m:den>
        </m:f>
        <m:r>
          <w:rPr>
            <w:rFonts w:ascii="Cambria Math" w:hAnsi="Cambria Math"/>
          </w:rPr>
          <m:t>×</m:t>
        </m:r>
        <m:f>
          <m:fPr>
            <m:ctrlPr>
              <w:rPr>
                <w:rFonts w:ascii="Cambria Math" w:hAnsi="Cambria Math"/>
                <w:i/>
                <w:iCs/>
              </w:rPr>
            </m:ctrlPr>
          </m:fPr>
          <m:num>
            <m:r>
              <w:rPr>
                <w:rFonts w:ascii="Cambria Math" w:hAnsi="Cambria Math"/>
              </w:rPr>
              <m:t>π</m:t>
            </m:r>
          </m:num>
          <m:den>
            <m:r>
              <w:rPr>
                <w:rFonts w:ascii="Cambria Math"/>
              </w:rPr>
              <m:t>4</m:t>
            </m:r>
          </m:den>
        </m:f>
        <m:sSup>
          <m:sSupPr>
            <m:ctrlPr>
              <w:rPr>
                <w:rFonts w:ascii="Cambria Math" w:hAnsi="Cambria Math"/>
                <w:i/>
                <w:iCs/>
              </w:rPr>
            </m:ctrlPr>
          </m:sSupPr>
          <m:e>
            <m:r>
              <w:rPr>
                <w:rFonts w:ascii="Cambria Math" w:hAnsi="Cambria Math"/>
              </w:rPr>
              <m:t>d</m:t>
            </m:r>
          </m:e>
          <m:sup>
            <m:r>
              <w:rPr>
                <w:rFonts w:ascii="Cambria Math"/>
              </w:rPr>
              <m:t>2</m:t>
            </m:r>
          </m:sup>
        </m:sSup>
        <m:r>
          <m:rPr>
            <m:sty m:val="p"/>
          </m:rPr>
          <w:rPr>
            <w:rFonts w:ascii="Cambria Math"/>
          </w:rPr>
          <m:t>)</m:t>
        </m:r>
        <m:r>
          <m:rPr>
            <m:sty m:val="p"/>
          </m:rPr>
          <w:rPr>
            <w:rFonts w:ascii="Cambria Math" w:hAnsi="Cambria Math"/>
          </w:rPr>
          <m:t>-</m:t>
        </m:r>
        <m:r>
          <m:rPr>
            <m:sty m:val="p"/>
          </m:rPr>
          <w:rPr>
            <w:rFonts w:ascii="Cambria Math"/>
          </w:rPr>
          <m:t>2</m:t>
        </m:r>
        <m:sSub>
          <m:sSubPr>
            <m:ctrlPr>
              <w:rPr>
                <w:rFonts w:ascii="Cambria Math" w:hAnsi="Cambria Math"/>
              </w:rPr>
            </m:ctrlPr>
          </m:sSubPr>
          <m:e>
            <m:r>
              <m:rPr>
                <m:sty m:val="p"/>
              </m:rPr>
              <w:rPr>
                <w:rFonts w:ascii="Cambria Math"/>
              </w:rPr>
              <m:t>A</m:t>
            </m:r>
          </m:e>
          <m:sub>
            <m:r>
              <w:rPr>
                <w:rFonts w:ascii="Cambria Math" w:hAnsi="Cambria Math"/>
              </w:rPr>
              <m:t>t</m:t>
            </m:r>
          </m:sub>
        </m:sSub>
      </m:oMath>
      <w:r w:rsidR="00C86378">
        <w:t xml:space="preserve">    </w:t>
      </w:r>
      <w:r w:rsidR="00C86378">
        <w:tab/>
      </w:r>
      <w:r w:rsidR="00C86378">
        <w:tab/>
      </w:r>
      <w:r w:rsidR="00C86378">
        <w:tab/>
      </w:r>
      <w:r w:rsidR="00C86378">
        <w:tab/>
      </w:r>
      <w:r w:rsidR="00C86378">
        <w:tab/>
      </w:r>
      <w:r w:rsidR="00C86378">
        <w:tab/>
        <w:t xml:space="preserve">           </w:t>
      </w:r>
      <w:r w:rsidR="009E1B74" w:rsidRPr="005F3485">
        <w:t>(8.11)</w:t>
      </w:r>
    </w:p>
    <w:p w:rsidR="00C04D27" w:rsidRPr="005F3485" w:rsidRDefault="00C23527" w:rsidP="009E1B74">
      <w:pPr>
        <w:jc w:val="both"/>
      </w:pPr>
      <w:r w:rsidRPr="005F3485">
        <w:t>o</w:t>
      </w:r>
      <w:r w:rsidR="00C04D27" w:rsidRPr="005F3485">
        <w:t xml:space="preserve">r, </w:t>
      </w:r>
    </w:p>
    <w:p w:rsidR="00C04D27" w:rsidRPr="005F3485" w:rsidRDefault="00D91367" w:rsidP="009E1B74">
      <w:pPr>
        <w:ind w:left="720"/>
        <w:jc w:val="both"/>
      </w:pPr>
      <w:r>
        <w:rPr>
          <w:noProof/>
          <w:lang w:bidi="ar-SA"/>
        </w:rPr>
        <w:pict>
          <v:shape id="_x0000_s60448" type="#_x0000_t32" style="position:absolute;left:0;text-align:left;margin-left:183.05pt;margin-top:10.45pt;width:163.1pt;height:0;z-index:25189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A</m:t>
            </m:r>
          </m:e>
          <m:sub>
            <m:r>
              <w:rPr>
                <w:rFonts w:ascii="Cambria Math" w:hAnsi="Cambria Math"/>
              </w:rPr>
              <m:t>α</m:t>
            </m:r>
          </m:sub>
        </m:sSub>
        <m:r>
          <m:rPr>
            <m:sty m:val="p"/>
          </m:rPr>
          <w:rPr>
            <w:rFonts w:ascii="Cambria Math"/>
          </w:rPr>
          <m:t xml:space="preserve">=  </m:t>
        </m:r>
        <m:d>
          <m:dPr>
            <m:ctrlPr>
              <w:rPr>
                <w:rFonts w:ascii="Cambria Math" w:hAnsi="Cambria Math"/>
              </w:rPr>
            </m:ctrlPr>
          </m:dPr>
          <m:e>
            <m:r>
              <m:rPr>
                <m:sty m:val="p"/>
              </m:rPr>
              <w:rPr>
                <w:rFonts w:ascii="Cambria Math"/>
              </w:rPr>
              <m:t xml:space="preserve"> </m:t>
            </m:r>
            <m:f>
              <m:fPr>
                <m:ctrlPr>
                  <w:rPr>
                    <w:rFonts w:ascii="Cambria Math" w:hAnsi="Cambria Math"/>
                    <w:i/>
                    <w:iCs/>
                  </w:rPr>
                </m:ctrlPr>
              </m:fPr>
              <m:num>
                <m:r>
                  <w:rPr>
                    <w:rFonts w:ascii="Cambria Math" w:hAnsi="Cambria Math"/>
                  </w:rPr>
                  <m:t>θ</m:t>
                </m:r>
              </m:num>
              <m:den>
                <m:r>
                  <w:rPr>
                    <w:rFonts w:ascii="Cambria Math"/>
                  </w:rPr>
                  <m:t>4</m:t>
                </m:r>
              </m:den>
            </m:f>
            <m:r>
              <w:rPr>
                <w:rFonts w:ascii="Cambria Math" w:hAnsi="Cambria Math"/>
              </w:rPr>
              <m:t>×</m:t>
            </m:r>
            <m:sSup>
              <m:sSupPr>
                <m:ctrlPr>
                  <w:rPr>
                    <w:rFonts w:ascii="Cambria Math" w:hAnsi="Cambria Math"/>
                    <w:i/>
                    <w:iCs/>
                  </w:rPr>
                </m:ctrlPr>
              </m:sSupPr>
              <m:e>
                <m:r>
                  <w:rPr>
                    <w:rFonts w:ascii="Cambria Math" w:hAnsi="Cambria Math"/>
                  </w:rPr>
                  <m:t>d</m:t>
                </m:r>
              </m:e>
              <m:sup>
                <m:r>
                  <w:rPr>
                    <w:rFonts w:ascii="Cambria Math"/>
                  </w:rPr>
                  <m:t>2</m:t>
                </m:r>
              </m:sup>
            </m:sSup>
          </m:e>
        </m:d>
        <m:r>
          <m:rPr>
            <m:sty m:val="p"/>
          </m:rPr>
          <w:rPr>
            <w:rFonts w:ascii="Cambria Math" w:hAnsi="Cambria Math"/>
          </w:rPr>
          <m:t>-</m:t>
        </m:r>
        <m:r>
          <m:rPr>
            <m:sty m:val="p"/>
          </m:rPr>
          <w:rPr>
            <w:rFonts w:ascii="Cambria Math"/>
          </w:rPr>
          <m:t xml:space="preserve">2 </m:t>
        </m:r>
        <m:sSub>
          <m:sSubPr>
            <m:ctrlPr>
              <w:rPr>
                <w:rFonts w:ascii="Cambria Math" w:hAnsi="Cambria Math"/>
              </w:rPr>
            </m:ctrlPr>
          </m:sSubPr>
          <m:e>
            <m:r>
              <w:rPr>
                <w:rFonts w:ascii="Cambria Math" w:hAnsi="Cambria Math"/>
              </w:rPr>
              <m:t>A</m:t>
            </m:r>
          </m:e>
          <m:sub>
            <m:r>
              <w:rPr>
                <w:rFonts w:ascii="Cambria Math" w:hAnsi="Cambria Math"/>
              </w:rPr>
              <m:t>t</m:t>
            </m:r>
          </m:sub>
        </m:sSub>
      </m:oMath>
      <w:r w:rsidR="00C86378">
        <w:t xml:space="preserve"> </w:t>
      </w:r>
      <w:r w:rsidR="00C86378">
        <w:tab/>
      </w:r>
      <w:r w:rsidR="00C86378">
        <w:tab/>
      </w:r>
      <w:r w:rsidR="00C86378">
        <w:tab/>
      </w:r>
      <w:r w:rsidR="00C86378">
        <w:tab/>
      </w:r>
      <w:r w:rsidR="00C86378">
        <w:tab/>
      </w:r>
      <w:r w:rsidR="00C86378">
        <w:tab/>
        <w:t xml:space="preserve">          </w:t>
      </w:r>
      <w:r w:rsidR="009E1B74" w:rsidRPr="005F3485">
        <w:t>(8.12)</w:t>
      </w:r>
    </w:p>
    <w:p w:rsidR="00C04D27" w:rsidRPr="005F3485" w:rsidRDefault="00C04D27" w:rsidP="009E1B74">
      <w:pPr>
        <w:jc w:val="both"/>
        <w:rPr>
          <w:iCs/>
        </w:rPr>
      </w:pPr>
      <w:r w:rsidRPr="005F3485">
        <w:t>where,</w:t>
      </w:r>
    </w:p>
    <w:p w:rsidR="00C04D27" w:rsidRPr="005F3485" w:rsidRDefault="00D91367" w:rsidP="009E1B74">
      <w:pPr>
        <w:ind w:left="720"/>
        <w:jc w:val="both"/>
        <w:rPr>
          <w:iCs/>
        </w:rPr>
      </w:pPr>
      <w:r w:rsidRPr="00D91367">
        <w:rPr>
          <w:noProof/>
          <w:lang w:bidi="ar-SA"/>
        </w:rPr>
        <w:pict>
          <v:shape id="_x0000_s60446" type="#_x0000_t32" style="position:absolute;left:0;text-align:left;margin-left:183.05pt;margin-top:9.55pt;width:163.1pt;height:0;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r>
          <w:rPr>
            <w:rFonts w:ascii="Cambria Math" w:hAnsi="Cambria Math"/>
          </w:rPr>
          <m:t>Cos θ</m:t>
        </m:r>
        <m:r>
          <w:rPr>
            <w:rFonts w:ascii="Cambria Math"/>
          </w:rPr>
          <m:t>=</m:t>
        </m:r>
        <m:f>
          <m:fPr>
            <m:ctrlPr>
              <w:rPr>
                <w:rFonts w:ascii="Cambria Math" w:hAnsi="Cambria Math"/>
                <w:i/>
                <w:iCs/>
              </w:rPr>
            </m:ctrlPr>
          </m:fPr>
          <m:num>
            <m:r>
              <w:rPr>
                <w:rFonts w:ascii="Cambria Math" w:hAnsi="Cambria Math"/>
              </w:rPr>
              <m:t>L</m:t>
            </m:r>
            <m:r>
              <w:rPr>
                <w:rFonts w:ascii="Cambria Math"/>
              </w:rPr>
              <m:t>2</m:t>
            </m:r>
          </m:num>
          <m:den>
            <m:r>
              <w:rPr>
                <w:rFonts w:ascii="Cambria Math" w:hAnsi="Cambria Math"/>
              </w:rPr>
              <m:t>d</m:t>
            </m:r>
            <m:r>
              <w:rPr>
                <w:rFonts w:ascii="Cambria Math"/>
              </w:rPr>
              <m:t>/2</m:t>
            </m:r>
          </m:den>
        </m:f>
        <m:r>
          <w:rPr>
            <w:rFonts w:ascii="Cambria Math" w:hAnsi="Cambria Math"/>
          </w:rPr>
          <m:t>=1-</m:t>
        </m:r>
        <m:f>
          <m:fPr>
            <m:ctrlPr>
              <w:rPr>
                <w:rFonts w:ascii="Cambria Math" w:hAnsi="Cambria Math"/>
                <w:i/>
                <w:iCs/>
              </w:rPr>
            </m:ctrlPr>
          </m:fPr>
          <m:num>
            <m:r>
              <w:rPr>
                <w:rFonts w:ascii="Cambria Math"/>
              </w:rPr>
              <m:t>2</m:t>
            </m:r>
            <m:r>
              <w:rPr>
                <w:rFonts w:ascii="Cambria Math" w:hAnsi="Cambria Math"/>
              </w:rPr>
              <m:t>L</m:t>
            </m:r>
            <m:r>
              <w:rPr>
                <w:rFonts w:ascii="Cambria Math"/>
              </w:rPr>
              <m:t>1</m:t>
            </m:r>
          </m:num>
          <m:den>
            <m:r>
              <w:rPr>
                <w:rFonts w:ascii="Cambria Math" w:hAnsi="Cambria Math"/>
              </w:rPr>
              <m:t>d</m:t>
            </m:r>
          </m:den>
        </m:f>
      </m:oMath>
      <w:r w:rsidR="00C86378">
        <w:rPr>
          <w:iCs/>
        </w:rPr>
        <w:t xml:space="preserve"> </w:t>
      </w:r>
      <w:r w:rsidR="00C86378">
        <w:rPr>
          <w:iCs/>
        </w:rPr>
        <w:tab/>
      </w:r>
      <w:r w:rsidR="00C86378">
        <w:rPr>
          <w:iCs/>
        </w:rPr>
        <w:tab/>
      </w:r>
      <w:r w:rsidR="00C86378">
        <w:rPr>
          <w:iCs/>
        </w:rPr>
        <w:tab/>
      </w:r>
      <w:r w:rsidR="00C86378">
        <w:rPr>
          <w:iCs/>
        </w:rPr>
        <w:tab/>
      </w:r>
      <w:r w:rsidR="00C86378">
        <w:rPr>
          <w:iCs/>
        </w:rPr>
        <w:tab/>
      </w:r>
      <w:r w:rsidR="00C86378">
        <w:rPr>
          <w:iCs/>
        </w:rPr>
        <w:tab/>
        <w:t xml:space="preserve">          </w:t>
      </w:r>
      <w:r w:rsidR="009E1B74" w:rsidRPr="005F3485">
        <w:rPr>
          <w:iCs/>
        </w:rPr>
        <w:t>(8.13)</w:t>
      </w:r>
    </w:p>
    <w:p w:rsidR="0054428B" w:rsidRPr="005F3485" w:rsidRDefault="005F3485" w:rsidP="0054428B">
      <w:pPr>
        <w:jc w:val="both"/>
        <w:rPr>
          <w:iCs/>
        </w:rPr>
      </w:pPr>
      <w:r w:rsidRPr="005F3485">
        <w:rPr>
          <w:iCs/>
        </w:rPr>
        <w:t>R</w:t>
      </w:r>
      <w:r w:rsidR="0054428B" w:rsidRPr="005F3485">
        <w:rPr>
          <w:iCs/>
        </w:rPr>
        <w:t xml:space="preserve">eplacing Eqs. 8.8 and 8.10 into Eq. 8.13 and solving for </w:t>
      </w:r>
      <w:r w:rsidR="0054428B" w:rsidRPr="005F3485">
        <w:rPr>
          <w:rFonts w:ascii="Symbol" w:hAnsi="Symbol"/>
          <w:iCs/>
        </w:rPr>
        <w:t></w:t>
      </w:r>
      <w:r w:rsidR="0054428B" w:rsidRPr="005F3485">
        <w:rPr>
          <w:iCs/>
        </w:rPr>
        <w:t xml:space="preserve"> leads to:</w:t>
      </w:r>
    </w:p>
    <w:p w:rsidR="00C86378" w:rsidRDefault="00D91367" w:rsidP="00C86378">
      <w:pPr>
        <w:ind w:left="720"/>
        <w:jc w:val="both"/>
        <w:rPr>
          <w:iCs/>
        </w:rPr>
      </w:pPr>
      <w:r w:rsidRPr="00D91367">
        <w:rPr>
          <w:noProof/>
          <w:lang w:bidi="ar-SA"/>
        </w:rPr>
        <w:pict>
          <v:shape id="_x0000_s60445" type="#_x0000_t32" style="position:absolute;left:0;text-align:left;margin-left:183.05pt;margin-top:8.55pt;width:163.1pt;height:0;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r>
          <w:rPr>
            <w:rFonts w:ascii="Cambria Math" w:hAnsi="Cambria Math"/>
          </w:rPr>
          <m:t>θ</m:t>
        </m:r>
        <m:r>
          <w:rPr>
            <w:rFonts w:ascii="Cambria Math"/>
          </w:rPr>
          <m:t>=</m:t>
        </m:r>
        <m:r>
          <w:rPr>
            <w:rFonts w:ascii="Cambria Math" w:hAnsi="Cambria Math"/>
          </w:rPr>
          <m:t>Acos</m:t>
        </m:r>
        <m:d>
          <m:dPr>
            <m:ctrlPr>
              <w:rPr>
                <w:rFonts w:ascii="Cambria Math" w:hAnsi="Cambria Math"/>
                <w:i/>
                <w:iCs/>
              </w:rPr>
            </m:ctrlPr>
          </m:dPr>
          <m:e>
            <m:r>
              <w:rPr>
                <w:rFonts w:ascii="Cambria Math"/>
              </w:rPr>
              <m:t>1</m:t>
            </m:r>
            <m:r>
              <w:rPr>
                <w:rFonts w:ascii="Cambria Math" w:hAnsi="Cambria Math"/>
              </w:rPr>
              <m:t>-</m:t>
            </m:r>
            <m:r>
              <w:rPr>
                <w:rFonts w:ascii="Cambria Math"/>
              </w:rPr>
              <m:t>2</m:t>
            </m:r>
            <m:r>
              <w:rPr>
                <w:rFonts w:ascii="Cambria Math" w:hAnsi="Cambria Math"/>
              </w:rPr>
              <m:t>sinα</m:t>
            </m:r>
          </m:e>
        </m:d>
      </m:oMath>
      <w:r w:rsidR="00C86378">
        <w:rPr>
          <w:iCs/>
        </w:rPr>
        <w:tab/>
      </w:r>
      <w:r w:rsidR="00C86378">
        <w:rPr>
          <w:iCs/>
        </w:rPr>
        <w:tab/>
      </w:r>
      <w:r w:rsidR="00C86378">
        <w:rPr>
          <w:iCs/>
        </w:rPr>
        <w:tab/>
      </w:r>
      <w:r w:rsidR="00C86378">
        <w:rPr>
          <w:iCs/>
        </w:rPr>
        <w:tab/>
      </w:r>
      <w:r w:rsidR="00C86378">
        <w:rPr>
          <w:iCs/>
        </w:rPr>
        <w:tab/>
      </w:r>
      <w:r w:rsidR="00C86378">
        <w:rPr>
          <w:iCs/>
        </w:rPr>
        <w:tab/>
        <w:t xml:space="preserve">          (8.14)</w:t>
      </w:r>
    </w:p>
    <w:p w:rsidR="00C04D27" w:rsidRPr="005F3485" w:rsidRDefault="00C23527" w:rsidP="00C86378">
      <w:pPr>
        <w:jc w:val="both"/>
        <w:rPr>
          <w:iCs/>
        </w:rPr>
      </w:pPr>
      <w:r w:rsidRPr="005F3485">
        <w:rPr>
          <w:iCs/>
        </w:rPr>
        <w:t>The area of the triangle A</w:t>
      </w:r>
      <w:r w:rsidRPr="005F3485">
        <w:rPr>
          <w:iCs/>
          <w:vertAlign w:val="subscript"/>
        </w:rPr>
        <w:t>t</w:t>
      </w:r>
      <w:r w:rsidRPr="005F3485">
        <w:rPr>
          <w:iCs/>
        </w:rPr>
        <w:t xml:space="preserve"> is </w:t>
      </w:r>
      <w:r w:rsidR="00291ADC" w:rsidRPr="005F3485">
        <w:rPr>
          <w:iCs/>
        </w:rPr>
        <w:t>defined as</w:t>
      </w:r>
      <w:r w:rsidRPr="005F3485">
        <w:rPr>
          <w:iCs/>
        </w:rPr>
        <w:t>:</w:t>
      </w:r>
    </w:p>
    <w:p w:rsidR="00C04D27" w:rsidRPr="005F3485" w:rsidRDefault="00D91367" w:rsidP="009E1B74">
      <w:pPr>
        <w:ind w:left="720"/>
        <w:jc w:val="both"/>
        <w:rPr>
          <w:iCs/>
        </w:rPr>
      </w:pPr>
      <w:r w:rsidRPr="00D91367">
        <w:rPr>
          <w:noProof/>
          <w:lang w:bidi="ar-SA"/>
        </w:rPr>
        <w:pict>
          <v:shape id="_x0000_s60447" type="#_x0000_t32" style="position:absolute;left:0;text-align:left;margin-left:183.05pt;margin-top:11.95pt;width:163.1pt;height:0;z-index:25189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rPr>
          <m:t>=</m:t>
        </m:r>
        <m:f>
          <m:fPr>
            <m:ctrlPr>
              <w:rPr>
                <w:rFonts w:ascii="Cambria Math" w:hAnsi="Cambria Math"/>
                <w:i/>
                <w:iCs/>
              </w:rPr>
            </m:ctrlPr>
          </m:fPr>
          <m:num>
            <m:r>
              <w:rPr>
                <w:rFonts w:ascii="Cambria Math"/>
              </w:rPr>
              <m:t>1</m:t>
            </m:r>
          </m:num>
          <m:den>
            <m:r>
              <w:rPr>
                <w:rFonts w:ascii="Cambria Math"/>
              </w:rPr>
              <m:t>2</m:t>
            </m:r>
          </m:den>
        </m:f>
        <m:r>
          <w:rPr>
            <w:rFonts w:ascii="Cambria Math" w:hAnsi="Cambria Math"/>
          </w:rPr>
          <m:t>b×</m:t>
        </m:r>
        <m:sSub>
          <m:sSubPr>
            <m:ctrlPr>
              <w:rPr>
                <w:rFonts w:ascii="Cambria Math" w:hAnsi="Cambria Math"/>
                <w:i/>
                <w:iCs/>
              </w:rPr>
            </m:ctrlPr>
          </m:sSubPr>
          <m:e>
            <m:r>
              <w:rPr>
                <w:rFonts w:ascii="Cambria Math" w:hAnsi="Cambria Math"/>
              </w:rPr>
              <m:t>L</m:t>
            </m:r>
          </m:e>
          <m:sub>
            <m:r>
              <w:rPr>
                <w:rFonts w:ascii="Cambria Math"/>
              </w:rPr>
              <m:t>2</m:t>
            </m:r>
          </m:sub>
        </m:sSub>
      </m:oMath>
      <w:r w:rsidR="00C86378">
        <w:rPr>
          <w:iCs/>
        </w:rPr>
        <w:t xml:space="preserve"> </w:t>
      </w:r>
      <w:r w:rsidR="00C86378">
        <w:rPr>
          <w:iCs/>
        </w:rPr>
        <w:tab/>
      </w:r>
      <w:r w:rsidR="00C86378">
        <w:rPr>
          <w:iCs/>
        </w:rPr>
        <w:tab/>
      </w:r>
      <w:r w:rsidR="00C86378">
        <w:rPr>
          <w:iCs/>
        </w:rPr>
        <w:tab/>
      </w:r>
      <w:r w:rsidR="00C86378">
        <w:rPr>
          <w:iCs/>
        </w:rPr>
        <w:tab/>
      </w:r>
      <w:r w:rsidR="00C86378">
        <w:rPr>
          <w:iCs/>
        </w:rPr>
        <w:tab/>
      </w:r>
      <w:r w:rsidR="00C86378">
        <w:rPr>
          <w:iCs/>
        </w:rPr>
        <w:tab/>
      </w:r>
      <w:r w:rsidR="00C86378">
        <w:rPr>
          <w:iCs/>
        </w:rPr>
        <w:tab/>
      </w:r>
      <w:r w:rsidR="00C86378">
        <w:rPr>
          <w:iCs/>
        </w:rPr>
        <w:tab/>
        <w:t xml:space="preserve">          </w:t>
      </w:r>
      <w:r w:rsidR="009E1B74" w:rsidRPr="005F3485">
        <w:rPr>
          <w:iCs/>
        </w:rPr>
        <w:t>(8.15)</w:t>
      </w:r>
    </w:p>
    <w:p w:rsidR="00C04D27" w:rsidRPr="005F3485" w:rsidRDefault="009E1B74" w:rsidP="009E1B74">
      <w:pPr>
        <w:jc w:val="both"/>
      </w:pPr>
      <w:r w:rsidRPr="005F3485">
        <w:lastRenderedPageBreak/>
        <w:t>T</w:t>
      </w:r>
      <w:r w:rsidR="00BF5924" w:rsidRPr="005F3485">
        <w:t xml:space="preserve">he Pythagorean </w:t>
      </w:r>
      <w:r w:rsidR="0054428B" w:rsidRPr="005F3485">
        <w:t>Theorem</w:t>
      </w:r>
      <w:r w:rsidRPr="005F3485">
        <w:t xml:space="preserve"> can be used </w:t>
      </w:r>
      <w:r w:rsidR="00BF5924" w:rsidRPr="005F3485">
        <w:t>to calculate b</w:t>
      </w:r>
      <w:r w:rsidR="00291ADC" w:rsidRPr="005F3485">
        <w:t xml:space="preserve"> as follows</w:t>
      </w:r>
      <w:r w:rsidR="00BF5924" w:rsidRPr="005F3485">
        <w:t>:</w:t>
      </w:r>
    </w:p>
    <w:p w:rsidR="00BF5924" w:rsidRPr="005F3485" w:rsidRDefault="00D91367" w:rsidP="009E1B74">
      <w:pPr>
        <w:ind w:left="720"/>
        <w:jc w:val="both"/>
        <w:rPr>
          <w:iCs/>
        </w:rPr>
      </w:pPr>
      <w:r w:rsidRPr="00D91367">
        <w:rPr>
          <w:noProof/>
          <w:lang w:bidi="ar-SA"/>
        </w:rPr>
        <w:pict>
          <v:shape id="_x0000_s60444" type="#_x0000_t32" style="position:absolute;left:0;text-align:left;margin-left:199.7pt;margin-top:15.05pt;width:163.1pt;height:0;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sSup>
          <m:sSupPr>
            <m:ctrlPr>
              <w:rPr>
                <w:rFonts w:ascii="Cambria Math" w:hAnsi="Cambria Math"/>
                <w:i/>
                <w:iCs/>
              </w:rPr>
            </m:ctrlPr>
          </m:sSupPr>
          <m:e>
            <m:r>
              <w:rPr>
                <w:rFonts w:ascii="Cambria Math" w:hAnsi="Cambria Math"/>
              </w:rPr>
              <m:t>b</m:t>
            </m:r>
          </m:e>
          <m:sup>
            <m:r>
              <w:rPr>
                <w:rFonts w:ascii="Cambria Math"/>
              </w:rPr>
              <m:t>2</m:t>
            </m:r>
          </m:sup>
        </m:sSup>
        <m:r>
          <w:rPr>
            <w:rFonts w:ascii="Cambria Math"/>
          </w:rPr>
          <m:t>+</m:t>
        </m:r>
        <m:sSubSup>
          <m:sSubSupPr>
            <m:ctrlPr>
              <w:rPr>
                <w:rFonts w:ascii="Cambria Math" w:hAnsi="Cambria Math"/>
                <w:i/>
                <w:iCs/>
              </w:rPr>
            </m:ctrlPr>
          </m:sSubSupPr>
          <m:e>
            <m:r>
              <w:rPr>
                <w:rFonts w:ascii="Cambria Math" w:hAnsi="Cambria Math"/>
              </w:rPr>
              <m:t>L</m:t>
            </m:r>
          </m:e>
          <m:sub>
            <m:r>
              <w:rPr>
                <w:rFonts w:ascii="Cambria Math"/>
              </w:rPr>
              <m:t>2</m:t>
            </m:r>
          </m:sub>
          <m:sup>
            <m:r>
              <w:rPr>
                <w:rFonts w:ascii="Cambria Math"/>
              </w:rPr>
              <m:t>2</m:t>
            </m:r>
          </m:sup>
        </m:sSubSup>
        <m:r>
          <w:rPr>
            <w:rFonts w:ascii="Cambria Math"/>
          </w:rPr>
          <m:t>=</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d</m:t>
                    </m:r>
                  </m:num>
                  <m:den>
                    <m:r>
                      <w:rPr>
                        <w:rFonts w:ascii="Cambria Math"/>
                      </w:rPr>
                      <m:t>2</m:t>
                    </m:r>
                  </m:den>
                </m:f>
              </m:e>
            </m:d>
          </m:e>
          <m:sup>
            <m:r>
              <w:rPr>
                <w:rFonts w:ascii="Cambria Math"/>
              </w:rPr>
              <m:t>2</m:t>
            </m:r>
          </m:sup>
        </m:sSup>
      </m:oMath>
      <w:r w:rsidR="00C86378">
        <w:rPr>
          <w:iCs/>
        </w:rPr>
        <w:tab/>
      </w:r>
      <w:r w:rsidR="00C86378">
        <w:rPr>
          <w:iCs/>
        </w:rPr>
        <w:tab/>
      </w:r>
      <w:r w:rsidR="00C86378">
        <w:rPr>
          <w:iCs/>
        </w:rPr>
        <w:tab/>
      </w:r>
      <w:r w:rsidR="00C86378">
        <w:rPr>
          <w:iCs/>
        </w:rPr>
        <w:tab/>
      </w:r>
      <w:r w:rsidR="00C86378">
        <w:rPr>
          <w:iCs/>
        </w:rPr>
        <w:tab/>
      </w:r>
      <w:r w:rsidR="00C86378">
        <w:rPr>
          <w:iCs/>
        </w:rPr>
        <w:tab/>
      </w:r>
      <w:r w:rsidR="00C86378">
        <w:rPr>
          <w:iCs/>
        </w:rPr>
        <w:tab/>
        <w:t xml:space="preserve">           </w:t>
      </w:r>
      <w:r w:rsidR="009E1B74" w:rsidRPr="005F3485">
        <w:rPr>
          <w:iCs/>
        </w:rPr>
        <w:t>(8.16)</w:t>
      </w:r>
    </w:p>
    <w:p w:rsidR="00BF5924" w:rsidRPr="005F3485" w:rsidRDefault="005F3485" w:rsidP="009E1B74">
      <w:pPr>
        <w:jc w:val="both"/>
      </w:pPr>
      <w:r w:rsidRPr="005F3485">
        <w:t>R</w:t>
      </w:r>
      <w:r w:rsidR="00C23527" w:rsidRPr="005F3485">
        <w:t>earranging, and replacing Eq. 8.10 into Eq. 8.16 we</w:t>
      </w:r>
      <w:r w:rsidR="0054428B" w:rsidRPr="005F3485">
        <w:t xml:space="preserve"> get:</w:t>
      </w:r>
    </w:p>
    <w:p w:rsidR="00F55679" w:rsidRPr="005F3485" w:rsidRDefault="00D91367" w:rsidP="009E1B74">
      <w:pPr>
        <w:ind w:left="720"/>
        <w:jc w:val="both"/>
      </w:pPr>
      <w:r>
        <w:pict>
          <v:shape id="AutoShape 61" o:spid="_x0000_s1987" type="#_x0000_t32" style="position:absolute;left:0;text-align:left;margin-left:198.65pt;margin-top:12.6pt;width:163.1pt;height:0;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">
            <v:stroke dashstyle="dash"/>
          </v:shape>
        </w:pict>
      </w:r>
      <m:oMath>
        <m:r>
          <w:rPr>
            <w:rFonts w:ascii="Cambria Math" w:hAnsi="Cambria Math"/>
          </w:rPr>
          <m:t>b</m:t>
        </m:r>
        <m:r>
          <w:rPr>
            <w:rFonts w:ascii="Cambria Math"/>
          </w:rPr>
          <m:t>=</m:t>
        </m:r>
        <m:rad>
          <m:radPr>
            <m:degHide m:val="on"/>
            <m:ctrlPr>
              <w:rPr>
                <w:rFonts w:ascii="Cambria Math" w:hAnsi="Cambria Math"/>
                <w:i/>
                <w:iCs/>
              </w:rPr>
            </m:ctrlPr>
          </m:radPr>
          <m:deg/>
          <m:e>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rPr>
                  <m:t>1</m:t>
                </m:r>
              </m:sub>
            </m:sSub>
            <m:r>
              <w:rPr>
                <w:rFonts w:ascii="Cambria Math" w:hAnsi="Cambria Math"/>
              </w:rPr>
              <m:t>-</m:t>
            </m:r>
            <m:sSubSup>
              <m:sSubSupPr>
                <m:ctrlPr>
                  <w:rPr>
                    <w:rFonts w:ascii="Cambria Math" w:hAnsi="Cambria Math"/>
                    <w:i/>
                    <w:iCs/>
                  </w:rPr>
                </m:ctrlPr>
              </m:sSubSupPr>
              <m:e>
                <m:r>
                  <w:rPr>
                    <w:rFonts w:ascii="Cambria Math" w:hAnsi="Cambria Math"/>
                  </w:rPr>
                  <m:t>L</m:t>
                </m:r>
              </m:e>
              <m:sub>
                <m:r>
                  <w:rPr>
                    <w:rFonts w:ascii="Cambria Math"/>
                  </w:rPr>
                  <m:t>1</m:t>
                </m:r>
              </m:sub>
              <m:sup>
                <m:r>
                  <w:rPr>
                    <w:rFonts w:ascii="Cambria Math"/>
                  </w:rPr>
                  <m:t>2</m:t>
                </m:r>
              </m:sup>
            </m:sSubSup>
          </m:e>
        </m:rad>
      </m:oMath>
      <w:r w:rsidR="00C86378">
        <w:rPr>
          <w:iCs/>
        </w:rPr>
        <w:t xml:space="preserve"> </w:t>
      </w:r>
      <w:r w:rsidR="00C86378">
        <w:rPr>
          <w:iCs/>
        </w:rPr>
        <w:tab/>
      </w:r>
      <w:r w:rsidR="00C86378">
        <w:rPr>
          <w:iCs/>
        </w:rPr>
        <w:tab/>
      </w:r>
      <w:r w:rsidR="00C86378">
        <w:rPr>
          <w:iCs/>
        </w:rPr>
        <w:tab/>
      </w:r>
      <w:r w:rsidR="00C86378">
        <w:rPr>
          <w:iCs/>
        </w:rPr>
        <w:tab/>
      </w:r>
      <w:r w:rsidR="00C86378">
        <w:rPr>
          <w:iCs/>
        </w:rPr>
        <w:tab/>
      </w:r>
      <w:r w:rsidR="00C86378">
        <w:rPr>
          <w:iCs/>
        </w:rPr>
        <w:tab/>
      </w:r>
      <w:r w:rsidR="00C86378">
        <w:rPr>
          <w:iCs/>
        </w:rPr>
        <w:tab/>
        <w:t xml:space="preserve">           </w:t>
      </w:r>
      <w:r w:rsidR="009E1B74" w:rsidRPr="005F3485">
        <w:rPr>
          <w:iCs/>
        </w:rPr>
        <w:t>(8.17)</w:t>
      </w:r>
    </w:p>
    <w:p w:rsidR="00F55679" w:rsidRPr="005F3485" w:rsidRDefault="00C23527" w:rsidP="009E1B74">
      <w:pPr>
        <w:jc w:val="both"/>
      </w:pPr>
      <w:r w:rsidRPr="005F3485">
        <w:t>Replacing b with its value from Eq.8.17 and L</w:t>
      </w:r>
      <w:r w:rsidRPr="005F3485">
        <w:rPr>
          <w:vertAlign w:val="subscript"/>
        </w:rPr>
        <w:t>2</w:t>
      </w:r>
      <w:r w:rsidRPr="005F3485">
        <w:t xml:space="preserve"> with its value from Eq. 8.10 into Eq. 8.15 leads to:</w:t>
      </w:r>
    </w:p>
    <w:p w:rsidR="00F55679" w:rsidRPr="005F3485" w:rsidRDefault="00D91367" w:rsidP="009E1B74">
      <w:pPr>
        <w:ind w:left="720"/>
        <w:jc w:val="both"/>
      </w:pPr>
      <w:r>
        <w:pict>
          <v:shape id="AutoShape 62" o:spid="_x0000_s1989" type="#_x0000_t32" style="position:absolute;left:0;text-align:left;margin-left:198.65pt;margin-top:10.75pt;width:163.1pt;height:0;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">
            <v:stroke dashstyle="dash"/>
          </v:shape>
        </w:pict>
      </w:r>
      <m:oMath>
        <m:r>
          <w:rPr>
            <w:rFonts w:ascii="Cambria Math"/>
          </w:rPr>
          <m:t>2</m:t>
        </m:r>
        <m:sSub>
          <m:sSubPr>
            <m:ctrlPr>
              <w:rPr>
                <w:rFonts w:ascii="Cambria Math" w:hAnsi="Cambria Math"/>
                <w:i/>
                <w:iCs/>
              </w:rPr>
            </m:ctrlPr>
          </m:sSubPr>
          <m:e>
            <m:r>
              <w:rPr>
                <w:rFonts w:ascii="Cambria Math" w:hAnsi="Cambria Math"/>
              </w:rPr>
              <m:t>A</m:t>
            </m:r>
          </m:e>
          <m:sub>
            <m:r>
              <w:rPr>
                <w:rFonts w:ascii="Cambria Math" w:hAnsi="Cambria Math"/>
              </w:rPr>
              <m:t>t</m:t>
            </m:r>
          </m:sub>
        </m:sSub>
        <m:r>
          <w:rPr>
            <w:rFonts w:ascii="Cambria Math"/>
          </w:rPr>
          <m:t>=</m:t>
        </m:r>
        <m:d>
          <m:dPr>
            <m:ctrlPr>
              <w:rPr>
                <w:rFonts w:ascii="Cambria Math" w:hAnsi="Cambria Math"/>
                <w:i/>
                <w:iCs/>
              </w:rPr>
            </m:ctrlPr>
          </m:dPr>
          <m:e>
            <m:f>
              <m:fPr>
                <m:ctrlPr>
                  <w:rPr>
                    <w:rFonts w:ascii="Cambria Math" w:hAnsi="Cambria Math"/>
                    <w:i/>
                    <w:iCs/>
                  </w:rPr>
                </m:ctrlPr>
              </m:fPr>
              <m:num>
                <m:r>
                  <w:rPr>
                    <w:rFonts w:ascii="Cambria Math" w:hAnsi="Cambria Math"/>
                  </w:rPr>
                  <m:t>d</m:t>
                </m:r>
              </m:num>
              <m:den>
                <m:r>
                  <w:rPr>
                    <w:rFonts w:ascii="Cambria Math"/>
                  </w:rPr>
                  <m:t>2</m:t>
                </m:r>
              </m:den>
            </m:f>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rPr>
                  <m:t>1</m:t>
                </m:r>
              </m:sub>
            </m:sSub>
          </m:e>
        </m:d>
        <m:rad>
          <m:radPr>
            <m:degHide m:val="on"/>
            <m:ctrlPr>
              <w:rPr>
                <w:rFonts w:ascii="Cambria Math" w:hAnsi="Cambria Math"/>
                <w:i/>
                <w:iCs/>
              </w:rPr>
            </m:ctrlPr>
          </m:radPr>
          <m:deg/>
          <m:e>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rPr>
                  <m:t>1</m:t>
                </m:r>
              </m:sub>
            </m:sSub>
            <m:r>
              <w:rPr>
                <w:rFonts w:ascii="Cambria Math" w:hAnsi="Cambria Math"/>
              </w:rPr>
              <m:t>-</m:t>
            </m:r>
            <m:sSubSup>
              <m:sSubSupPr>
                <m:ctrlPr>
                  <w:rPr>
                    <w:rFonts w:ascii="Cambria Math" w:hAnsi="Cambria Math"/>
                    <w:i/>
                    <w:iCs/>
                  </w:rPr>
                </m:ctrlPr>
              </m:sSubSupPr>
              <m:e>
                <m:r>
                  <w:rPr>
                    <w:rFonts w:ascii="Cambria Math" w:hAnsi="Cambria Math"/>
                  </w:rPr>
                  <m:t>L</m:t>
                </m:r>
              </m:e>
              <m:sub>
                <m:r>
                  <w:rPr>
                    <w:rFonts w:ascii="Cambria Math"/>
                  </w:rPr>
                  <m:t>1</m:t>
                </m:r>
              </m:sub>
              <m:sup>
                <m:r>
                  <w:rPr>
                    <w:rFonts w:ascii="Cambria Math"/>
                  </w:rPr>
                  <m:t>2</m:t>
                </m:r>
              </m:sup>
            </m:sSubSup>
          </m:e>
        </m:rad>
      </m:oMath>
      <w:r w:rsidR="00C86378">
        <w:rPr>
          <w:iCs/>
        </w:rPr>
        <w:tab/>
      </w:r>
      <w:r w:rsidR="00C86378">
        <w:rPr>
          <w:iCs/>
        </w:rPr>
        <w:tab/>
      </w:r>
      <w:r w:rsidR="00C86378">
        <w:rPr>
          <w:iCs/>
        </w:rPr>
        <w:tab/>
      </w:r>
      <w:r w:rsidR="00C86378">
        <w:rPr>
          <w:iCs/>
        </w:rPr>
        <w:tab/>
      </w:r>
      <w:r w:rsidR="00C86378">
        <w:rPr>
          <w:iCs/>
        </w:rPr>
        <w:tab/>
      </w:r>
      <w:r w:rsidR="00C86378">
        <w:rPr>
          <w:iCs/>
        </w:rPr>
        <w:tab/>
        <w:t xml:space="preserve">           </w:t>
      </w:r>
      <w:r w:rsidR="009E1B74" w:rsidRPr="005F3485">
        <w:rPr>
          <w:iCs/>
        </w:rPr>
        <w:t>(8.18)</w:t>
      </w:r>
    </w:p>
    <w:p w:rsidR="00F55679" w:rsidRPr="005F3485" w:rsidRDefault="00C23527" w:rsidP="009E1B74">
      <w:pPr>
        <w:jc w:val="both"/>
      </w:pPr>
      <w:r w:rsidRPr="005F3485">
        <w:t>Substituting Eqs. 8.8, 8.14, and 8.18 into Eq. 8.12, we get:</w:t>
      </w:r>
    </w:p>
    <w:p w:rsidR="00F55679" w:rsidRPr="005F3485" w:rsidRDefault="00D91367" w:rsidP="009E1B74">
      <w:pPr>
        <w:ind w:left="720"/>
        <w:jc w:val="both"/>
      </w:pPr>
      <w:r>
        <w:pict>
          <v:shape id="AutoShape 66" o:spid="_x0000_s1992" type="#_x0000_t32" style="position:absolute;left:0;text-align:left;margin-left:340.2pt;margin-top:14.2pt;width:22.6pt;height:0;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" adj="-390090,-1,-390090">
            <v:stroke dashstyle="dash"/>
          </v:shape>
        </w:pict>
      </w:r>
      <m:oMath>
        <m:sSub>
          <m:sSubPr>
            <m:ctrlPr>
              <w:rPr>
                <w:rFonts w:ascii="Cambria Math" w:hAnsi="Cambria Math"/>
                <w:i/>
                <w:iCs/>
              </w:rPr>
            </m:ctrlPr>
          </m:sSubPr>
          <m:e>
            <m:r>
              <w:rPr>
                <w:rFonts w:ascii="Cambria Math" w:hAnsi="Cambria Math"/>
              </w:rPr>
              <m:t>A</m:t>
            </m:r>
          </m:e>
          <m:sub>
            <m:r>
              <w:rPr>
                <w:rFonts w:ascii="Cambria Math" w:hAnsi="Cambria Math"/>
              </w:rPr>
              <m:t>α</m:t>
            </m:r>
          </m:sub>
        </m:sSub>
        <m:r>
          <w:rPr>
            <w:rFonts w:ascii="Cambria Math"/>
          </w:rPr>
          <m:t>=</m:t>
        </m:r>
        <m:f>
          <m:fPr>
            <m:ctrlPr>
              <w:rPr>
                <w:rFonts w:ascii="Cambria Math" w:hAnsi="Cambria Math"/>
                <w:i/>
                <w:iCs/>
              </w:rPr>
            </m:ctrlPr>
          </m:fPr>
          <m:num>
            <m:sSup>
              <m:sSupPr>
                <m:ctrlPr>
                  <w:rPr>
                    <w:rFonts w:ascii="Cambria Math" w:hAnsi="Cambria Math"/>
                    <w:i/>
                    <w:iCs/>
                  </w:rPr>
                </m:ctrlPr>
              </m:sSupPr>
              <m:e>
                <m:r>
                  <w:rPr>
                    <w:rFonts w:ascii="Cambria Math" w:hAnsi="Cambria Math"/>
                  </w:rPr>
                  <m:t>d</m:t>
                </m:r>
              </m:e>
              <m:sup>
                <m:r>
                  <w:rPr>
                    <w:rFonts w:ascii="Cambria Math"/>
                  </w:rPr>
                  <m:t>2</m:t>
                </m:r>
              </m:sup>
            </m:sSup>
          </m:num>
          <m:den>
            <m:r>
              <w:rPr>
                <w:rFonts w:ascii="Cambria Math"/>
              </w:rPr>
              <m:t>2</m:t>
            </m:r>
          </m:den>
        </m:f>
        <m:d>
          <m:dPr>
            <m:begChr m:val="["/>
            <m:endChr m:val="]"/>
            <m:ctrlPr>
              <w:rPr>
                <w:rFonts w:ascii="Cambria Math" w:hAnsi="Cambria Math"/>
                <w:i/>
                <w:iCs/>
              </w:rPr>
            </m:ctrlPr>
          </m:dPr>
          <m:e>
            <m:d>
              <m:dPr>
                <m:ctrlPr>
                  <w:rPr>
                    <w:rFonts w:ascii="Cambria Math" w:hAnsi="Cambria Math"/>
                    <w:i/>
                    <w:iCs/>
                  </w:rPr>
                </m:ctrlPr>
              </m:dPr>
              <m:e>
                <m:f>
                  <m:fPr>
                    <m:ctrlPr>
                      <w:rPr>
                        <w:rFonts w:ascii="Cambria Math" w:hAnsi="Cambria Math"/>
                        <w:i/>
                        <w:iCs/>
                      </w:rPr>
                    </m:ctrlPr>
                  </m:fPr>
                  <m:num>
                    <m:r>
                      <w:rPr>
                        <w:rFonts w:ascii="Cambria Math" w:hAnsi="Cambria Math"/>
                      </w:rPr>
                      <m:t>Acos</m:t>
                    </m:r>
                    <m:d>
                      <m:dPr>
                        <m:ctrlPr>
                          <w:rPr>
                            <w:rFonts w:ascii="Cambria Math" w:hAnsi="Cambria Math"/>
                            <w:i/>
                            <w:iCs/>
                          </w:rPr>
                        </m:ctrlPr>
                      </m:dPr>
                      <m:e>
                        <m:r>
                          <w:rPr>
                            <w:rFonts w:ascii="Cambria Math"/>
                          </w:rPr>
                          <m:t>1</m:t>
                        </m:r>
                        <m:r>
                          <w:rPr>
                            <w:rFonts w:ascii="Cambria Math" w:hAnsi="Cambria Math"/>
                          </w:rPr>
                          <m:t>-</m:t>
                        </m:r>
                        <m:r>
                          <w:rPr>
                            <w:rFonts w:ascii="Cambria Math"/>
                          </w:rPr>
                          <m:t>2</m:t>
                        </m:r>
                        <m:r>
                          <w:rPr>
                            <w:rFonts w:ascii="Cambria Math" w:hAnsi="Cambria Math"/>
                          </w:rPr>
                          <m:t>sinα</m:t>
                        </m:r>
                      </m:e>
                    </m:d>
                  </m:num>
                  <m:den>
                    <m:r>
                      <w:rPr>
                        <w:rFonts w:ascii="Cambria Math"/>
                      </w:rPr>
                      <m:t>2</m:t>
                    </m:r>
                  </m:den>
                </m:f>
              </m:e>
            </m:d>
            <m:r>
              <w:rPr>
                <w:rFonts w:ascii="Cambria Math" w:hAnsi="Cambria Math"/>
              </w:rPr>
              <m:t>-  </m:t>
            </m:r>
            <m:sSup>
              <m:sSupPr>
                <m:ctrlPr>
                  <w:rPr>
                    <w:rFonts w:ascii="Cambria Math" w:hAnsi="Cambria Math"/>
                    <w:i/>
                    <w:iCs/>
                  </w:rPr>
                </m:ctrlPr>
              </m:sSupPr>
              <m:e>
                <m:d>
                  <m:dPr>
                    <m:ctrlPr>
                      <w:rPr>
                        <w:rFonts w:ascii="Cambria Math" w:hAnsi="Cambria Math"/>
                        <w:i/>
                        <w:iCs/>
                      </w:rPr>
                    </m:ctrlPr>
                  </m:dPr>
                  <m:e>
                    <m:d>
                      <m:dPr>
                        <m:ctrlPr>
                          <w:rPr>
                            <w:rFonts w:ascii="Cambria Math" w:hAnsi="Cambria Math"/>
                            <w:i/>
                            <w:iCs/>
                          </w:rPr>
                        </m:ctrlPr>
                      </m:dPr>
                      <m:e>
                        <m:r>
                          <w:rPr>
                            <w:rFonts w:ascii="Cambria Math"/>
                          </w:rPr>
                          <m:t>1</m:t>
                        </m:r>
                        <m:r>
                          <w:rPr>
                            <w:rFonts w:ascii="Cambria Math" w:hAnsi="Cambria Math"/>
                          </w:rPr>
                          <m:t>-</m:t>
                        </m:r>
                        <m:r>
                          <w:rPr>
                            <w:rFonts w:ascii="Cambria Math"/>
                          </w:rPr>
                          <m:t>2</m:t>
                        </m:r>
                        <m:r>
                          <w:rPr>
                            <w:rFonts w:ascii="Cambria Math" w:hAnsi="Cambria Math"/>
                          </w:rPr>
                          <m:t>sinα</m:t>
                        </m:r>
                      </m:e>
                    </m:d>
                    <m:r>
                      <w:rPr>
                        <w:rFonts w:ascii="Cambria Math"/>
                      </w:rPr>
                      <m:t>(</m:t>
                    </m:r>
                    <m:r>
                      <w:rPr>
                        <w:rFonts w:ascii="Cambria Math" w:hAnsi="Cambria Math"/>
                      </w:rPr>
                      <m:t>sinα</m:t>
                    </m:r>
                    <m:r>
                      <w:rPr>
                        <w:rFonts w:ascii="Cambria Math"/>
                      </w:rPr>
                      <m:t>(1</m:t>
                    </m:r>
                    <m:r>
                      <w:rPr>
                        <w:rFonts w:ascii="Cambria Math" w:hAnsi="Cambria Math"/>
                      </w:rPr>
                      <m:t>-sinα</m:t>
                    </m:r>
                  </m:e>
                </m:d>
              </m:e>
              <m:sup>
                <m:f>
                  <m:fPr>
                    <m:ctrlPr>
                      <w:rPr>
                        <w:rFonts w:ascii="Cambria Math" w:hAnsi="Cambria Math"/>
                        <w:i/>
                        <w:iCs/>
                      </w:rPr>
                    </m:ctrlPr>
                  </m:fPr>
                  <m:num>
                    <m:r>
                      <w:rPr>
                        <w:rFonts w:ascii="Cambria Math"/>
                      </w:rPr>
                      <m:t>1</m:t>
                    </m:r>
                  </m:num>
                  <m:den>
                    <m:r>
                      <w:rPr>
                        <w:rFonts w:ascii="Cambria Math"/>
                      </w:rPr>
                      <m:t>2</m:t>
                    </m:r>
                  </m:den>
                </m:f>
              </m:sup>
            </m:sSup>
          </m:e>
        </m:d>
      </m:oMath>
      <w:r w:rsidR="00C86378">
        <w:rPr>
          <w:iCs/>
        </w:rPr>
        <w:tab/>
        <w:t xml:space="preserve">           </w:t>
      </w:r>
      <w:r w:rsidR="009E1B74" w:rsidRPr="005F3485">
        <w:rPr>
          <w:iCs/>
        </w:rPr>
        <w:t>(8.</w:t>
      </w:r>
      <w:r w:rsidR="005F3485">
        <w:rPr>
          <w:iCs/>
        </w:rPr>
        <w:t>19</w:t>
      </w:r>
      <w:r w:rsidR="009E1B74" w:rsidRPr="005F3485">
        <w:rPr>
          <w:iCs/>
        </w:rPr>
        <w:t>)</w:t>
      </w:r>
    </w:p>
    <w:p w:rsidR="00F55679" w:rsidRPr="005F3485" w:rsidRDefault="00487576" w:rsidP="009E1B74">
      <w:pPr>
        <w:jc w:val="both"/>
      </w:pPr>
      <w:r w:rsidRPr="005F3485">
        <w:t xml:space="preserve">Therefore, </w:t>
      </w:r>
      <w:r w:rsidR="00291ADC" w:rsidRPr="005F3485">
        <w:t>the liquid fraction that should be added to compensate for liquid accumulation, H</w:t>
      </w:r>
      <w:r w:rsidR="00291ADC" w:rsidRPr="005F3485">
        <w:rPr>
          <w:vertAlign w:val="subscript"/>
        </w:rPr>
        <w:t>La</w:t>
      </w:r>
      <w:r w:rsidR="00E97661">
        <w:t xml:space="preserve">, </w:t>
      </w:r>
      <w:r w:rsidR="00291ADC" w:rsidRPr="005F3485">
        <w:t>is calculated as follow:</w:t>
      </w:r>
    </w:p>
    <w:p w:rsidR="00F55679" w:rsidRPr="005F3485" w:rsidRDefault="00D91367" w:rsidP="009E1B74">
      <w:pPr>
        <w:ind w:left="720"/>
        <w:jc w:val="both"/>
        <w:rPr>
          <w:iCs/>
        </w:rPr>
      </w:pPr>
      <w:r w:rsidRPr="00D91367">
        <w:pict>
          <v:shape id="AutoShape 64" o:spid="_x0000_s1995" type="#_x0000_t32" style="position:absolute;left:0;text-align:left;margin-left:195.65pt;margin-top:8.8pt;width:163.1pt;height:0;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oW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">
            <v:stroke dashstyle="dash"/>
          </v:shape>
        </w:pict>
      </w:r>
      <m:oMath>
        <m:sSub>
          <m:sSubPr>
            <m:ctrlPr>
              <w:rPr>
                <w:rFonts w:ascii="Cambria Math" w:hAnsi="Cambria Math"/>
                <w:i/>
              </w:rPr>
            </m:ctrlPr>
          </m:sSubPr>
          <m:e>
            <m:r>
              <w:rPr>
                <w:rFonts w:ascii="Cambria Math" w:hAnsi="Cambria Math"/>
              </w:rPr>
              <m:t>H</m:t>
            </m:r>
          </m:e>
          <m:sub>
            <m:r>
              <w:rPr>
                <w:rFonts w:ascii="Cambria Math" w:hAnsi="Cambria Math"/>
              </w:rPr>
              <m:t>La</m:t>
            </m:r>
          </m:sub>
        </m:sSub>
        <m:r>
          <w:rPr>
            <w:rFonts w:asci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A</m:t>
                </m:r>
              </m:e>
              <m:sub>
                <m:r>
                  <w:rPr>
                    <w:rFonts w:ascii="Cambria Math" w:hAnsi="Cambria Math"/>
                  </w:rPr>
                  <m:t>α</m:t>
                </m:r>
              </m:sub>
            </m:sSub>
          </m:num>
          <m:den>
            <m:sSub>
              <m:sSubPr>
                <m:ctrlPr>
                  <w:rPr>
                    <w:rFonts w:ascii="Cambria Math" w:hAnsi="Cambria Math"/>
                    <w:i/>
                    <w:iCs/>
                  </w:rPr>
                </m:ctrlPr>
              </m:sSubPr>
              <m:e>
                <m:r>
                  <w:rPr>
                    <w:rFonts w:ascii="Cambria Math" w:hAnsi="Cambria Math"/>
                  </w:rPr>
                  <m:t>A</m:t>
                </m:r>
              </m:e>
              <m:sub>
                <m:r>
                  <w:rPr>
                    <w:rFonts w:ascii="Cambria Math" w:hAnsi="Cambria Math"/>
                  </w:rPr>
                  <m:t>d</m:t>
                </m:r>
              </m:sub>
            </m:sSub>
          </m:den>
        </m:f>
      </m:oMath>
      <w:r w:rsidR="00C86378">
        <w:rPr>
          <w:iCs/>
        </w:rPr>
        <w:tab/>
      </w:r>
      <w:r w:rsidR="00C86378">
        <w:rPr>
          <w:iCs/>
        </w:rPr>
        <w:tab/>
      </w:r>
      <w:r w:rsidR="00C86378">
        <w:rPr>
          <w:iCs/>
        </w:rPr>
        <w:tab/>
      </w:r>
      <w:r w:rsidR="00C86378">
        <w:rPr>
          <w:iCs/>
        </w:rPr>
        <w:tab/>
      </w:r>
      <w:r w:rsidR="00C86378">
        <w:rPr>
          <w:iCs/>
        </w:rPr>
        <w:tab/>
      </w:r>
      <w:r w:rsidR="00C86378">
        <w:rPr>
          <w:iCs/>
        </w:rPr>
        <w:tab/>
      </w:r>
      <w:r w:rsidR="00C86378">
        <w:rPr>
          <w:iCs/>
        </w:rPr>
        <w:tab/>
      </w:r>
      <w:r w:rsidR="00C86378">
        <w:rPr>
          <w:iCs/>
        </w:rPr>
        <w:tab/>
        <w:t xml:space="preserve">           </w:t>
      </w:r>
      <w:r w:rsidR="005F3485">
        <w:rPr>
          <w:iCs/>
        </w:rPr>
        <w:t>(8.20</w:t>
      </w:r>
      <w:r w:rsidR="009E1B74" w:rsidRPr="005F3485">
        <w:rPr>
          <w:iCs/>
        </w:rPr>
        <w:t>)</w:t>
      </w:r>
    </w:p>
    <w:p w:rsidR="00291ADC" w:rsidRPr="005F3485" w:rsidRDefault="00291ADC" w:rsidP="00291ADC">
      <w:pPr>
        <w:jc w:val="both"/>
      </w:pPr>
      <w:r w:rsidRPr="005F3485">
        <w:t>Finally, the adjusted liquid holdup, H</w:t>
      </w:r>
      <w:r w:rsidR="00E97661">
        <w:rPr>
          <w:vertAlign w:val="subscript"/>
        </w:rPr>
        <w:t>L</w:t>
      </w:r>
      <w:r w:rsidRPr="005F3485">
        <w:rPr>
          <w:vertAlign w:val="subscript"/>
        </w:rPr>
        <w:t>new</w:t>
      </w:r>
      <w:r w:rsidRPr="005F3485">
        <w:t>, is obtained as follow:</w:t>
      </w:r>
    </w:p>
    <w:p w:rsidR="00F55679" w:rsidRPr="005F3485" w:rsidRDefault="00D91367" w:rsidP="009E1B74">
      <w:pPr>
        <w:ind w:left="720"/>
        <w:jc w:val="both"/>
      </w:pPr>
      <w:r>
        <w:pict>
          <v:shape id="AutoShape 65" o:spid="_x0000_s1997" type="#_x0000_t32" style="position:absolute;left:0;text-align:left;margin-left:195.65pt;margin-top:7.4pt;width:163.1pt;height:0;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v:stroke dashstyle="dash"/>
          </v:shape>
        </w:pict>
      </w:r>
      <m:oMath>
        <m:sSub>
          <m:sSubPr>
            <m:ctrlPr>
              <w:rPr>
                <w:rFonts w:ascii="Cambria Math" w:hAnsi="Cambria Math"/>
                <w:i/>
              </w:rPr>
            </m:ctrlPr>
          </m:sSubPr>
          <m:e>
            <m:r>
              <w:rPr>
                <w:rFonts w:ascii="Cambria Math" w:hAnsi="Cambria Math"/>
              </w:rPr>
              <m:t>H</m:t>
            </m:r>
          </m:e>
          <m:sub>
            <m:r>
              <w:rPr>
                <w:rFonts w:ascii="Cambria Math" w:hAnsi="Cambria Math"/>
              </w:rPr>
              <m:t>LNew</m:t>
            </m:r>
          </m:sub>
        </m:sSub>
        <m:r>
          <w:rPr>
            <w:rFonts w:ascii="Cambria Math"/>
          </w:rPr>
          <m:t>=</m:t>
        </m:r>
        <m:sSub>
          <m:sSubPr>
            <m:ctrlPr>
              <w:rPr>
                <w:rFonts w:ascii="Cambria Math" w:hAnsi="Cambria Math"/>
                <w:i/>
              </w:rPr>
            </m:ctrlPr>
          </m:sSubPr>
          <m:e>
            <m:r>
              <w:rPr>
                <w:rFonts w:ascii="Cambria Math" w:hAnsi="Cambria Math"/>
              </w:rPr>
              <m:t>H</m:t>
            </m:r>
          </m:e>
          <m:sub>
            <m:r>
              <w:rPr>
                <w:rFonts w:ascii="Cambria Math" w:hAnsi="Cambria Math"/>
              </w:rPr>
              <m:t>LOld</m:t>
            </m:r>
          </m:sub>
        </m:sSub>
        <m:r>
          <w:rPr>
            <w:rFonts w:ascii="Cambria Math"/>
          </w:rPr>
          <m:t>+</m:t>
        </m:r>
        <m:sSub>
          <m:sSubPr>
            <m:ctrlPr>
              <w:rPr>
                <w:rFonts w:ascii="Cambria Math" w:hAnsi="Cambria Math"/>
                <w:i/>
              </w:rPr>
            </m:ctrlPr>
          </m:sSubPr>
          <m:e>
            <m:r>
              <w:rPr>
                <w:rFonts w:ascii="Cambria Math" w:hAnsi="Cambria Math"/>
              </w:rPr>
              <m:t>H</m:t>
            </m:r>
          </m:e>
          <m:sub>
            <m:r>
              <w:rPr>
                <w:rFonts w:ascii="Cambria Math" w:hAnsi="Cambria Math"/>
              </w:rPr>
              <m:t>La</m:t>
            </m:r>
          </m:sub>
        </m:sSub>
      </m:oMath>
      <w:r w:rsidR="00F55679" w:rsidRPr="005F3485">
        <w:t xml:space="preserve"> </w:t>
      </w:r>
      <w:r w:rsidR="00C86378">
        <w:tab/>
      </w:r>
      <w:r w:rsidR="00C86378">
        <w:tab/>
      </w:r>
      <w:r w:rsidR="00C86378">
        <w:tab/>
      </w:r>
      <w:r w:rsidR="00C86378">
        <w:tab/>
      </w:r>
      <w:r w:rsidR="00C86378">
        <w:tab/>
      </w:r>
      <w:r w:rsidR="00C86378">
        <w:tab/>
        <w:t xml:space="preserve">           </w:t>
      </w:r>
      <w:r w:rsidR="005F3485">
        <w:t>(8.21</w:t>
      </w:r>
      <w:r w:rsidR="009E1B74" w:rsidRPr="005F3485">
        <w:t>)</w:t>
      </w:r>
    </w:p>
    <w:p w:rsidR="00F55679" w:rsidRPr="005F3485" w:rsidRDefault="00BF5924" w:rsidP="00F55679">
      <w:pPr>
        <w:jc w:val="both"/>
      </w:pPr>
      <w:r w:rsidRPr="005F3485">
        <w:t>w</w:t>
      </w:r>
      <w:r w:rsidR="00F55679" w:rsidRPr="005F3485">
        <w:t>here</w:t>
      </w:r>
      <w:r w:rsidRPr="005F3485">
        <w:t>,</w:t>
      </w:r>
    </w:p>
    <w:p w:rsidR="00F55679" w:rsidRPr="005F3485" w:rsidRDefault="00D91367" w:rsidP="00F55679">
      <w:pPr>
        <w:jc w:val="both"/>
      </w:pPr>
      <m:oMath>
        <m:sSub>
          <m:sSubPr>
            <m:ctrlPr>
              <w:rPr>
                <w:rFonts w:ascii="Cambria Math" w:hAnsi="Cambria Math"/>
                <w:i/>
              </w:rPr>
            </m:ctrlPr>
          </m:sSubPr>
          <m:e>
            <m:r>
              <w:rPr>
                <w:rFonts w:ascii="Cambria Math" w:hAnsi="Cambria Math"/>
              </w:rPr>
              <m:t>L</m:t>
            </m:r>
          </m:e>
          <m:sub>
            <m:r>
              <w:rPr>
                <w:rFonts w:ascii="Cambria Math"/>
              </w:rPr>
              <m:t>1</m:t>
            </m:r>
          </m:sub>
        </m:sSub>
      </m:oMath>
      <w:r w:rsidR="00F55679" w:rsidRPr="005F3485">
        <w:t xml:space="preserve"> </w:t>
      </w:r>
      <w:r w:rsidR="00E4700F">
        <w:tab/>
        <w:t>=</w:t>
      </w:r>
      <w:r w:rsidR="00F55679" w:rsidRPr="005F3485">
        <w:t xml:space="preserve"> the height of the area affected by the change in BUR in ft;</w:t>
      </w:r>
    </w:p>
    <w:p w:rsidR="00F55679" w:rsidRPr="005F3485" w:rsidRDefault="00D91367" w:rsidP="00F55679">
      <w:pPr>
        <w:jc w:val="both"/>
      </w:pPr>
      <m:oMath>
        <m:sSub>
          <m:sSubPr>
            <m:ctrlPr>
              <w:rPr>
                <w:rFonts w:ascii="Cambria Math" w:hAnsi="Cambria Math"/>
                <w:i/>
              </w:rPr>
            </m:ctrlPr>
          </m:sSubPr>
          <m:e>
            <m:r>
              <w:rPr>
                <w:rFonts w:ascii="Cambria Math" w:hAnsi="Cambria Math"/>
              </w:rPr>
              <m:t>L</m:t>
            </m:r>
          </m:e>
          <m:sub>
            <m:r>
              <w:rPr>
                <w:rFonts w:ascii="Cambria Math"/>
              </w:rPr>
              <m:t>2</m:t>
            </m:r>
          </m:sub>
        </m:sSub>
      </m:oMath>
      <w:r w:rsidR="00F55679" w:rsidRPr="005F3485">
        <w:t xml:space="preserve"> </w:t>
      </w:r>
      <w:r w:rsidR="00E4700F">
        <w:tab/>
        <w:t>=</w:t>
      </w:r>
      <w:r w:rsidR="00F55679" w:rsidRPr="005F3485">
        <w:t xml:space="preserve"> droplet radius minus </w:t>
      </w:r>
      <m:oMath>
        <m:sSub>
          <m:sSubPr>
            <m:ctrlPr>
              <w:rPr>
                <w:rFonts w:ascii="Cambria Math" w:hAnsi="Cambria Math"/>
                <w:i/>
              </w:rPr>
            </m:ctrlPr>
          </m:sSubPr>
          <m:e>
            <m:r>
              <w:rPr>
                <w:rFonts w:ascii="Cambria Math" w:hAnsi="Cambria Math"/>
              </w:rPr>
              <m:t>L</m:t>
            </m:r>
          </m:e>
          <m:sub>
            <m:r>
              <w:rPr>
                <w:rFonts w:ascii="Cambria Math"/>
              </w:rPr>
              <m:t>1</m:t>
            </m:r>
          </m:sub>
        </m:sSub>
      </m:oMath>
      <w:r w:rsidR="00F55679" w:rsidRPr="005F3485">
        <w:t xml:space="preserve"> in ft;</w:t>
      </w:r>
    </w:p>
    <w:p w:rsidR="00F55679" w:rsidRPr="005F3485" w:rsidRDefault="00F55679" w:rsidP="00F55679">
      <w:pPr>
        <w:jc w:val="both"/>
      </w:pPr>
      <m:oMath>
        <m:r>
          <w:rPr>
            <w:rFonts w:ascii="Cambria Math" w:hAnsi="Cambria Math"/>
          </w:rPr>
          <m:t>d</m:t>
        </m:r>
      </m:oMath>
      <w:r w:rsidR="00E4700F">
        <w:tab/>
        <w:t>=</w:t>
      </w:r>
      <w:r w:rsidRPr="005F3485">
        <w:t xml:space="preserve"> droplet diameter in ft;</w:t>
      </w:r>
    </w:p>
    <w:p w:rsidR="00F55679" w:rsidRPr="005F3485" w:rsidRDefault="00F55679" w:rsidP="00F55679">
      <w:pPr>
        <w:jc w:val="both"/>
      </w:pPr>
      <m:oMath>
        <m:r>
          <w:rPr>
            <w:rFonts w:ascii="Cambria Math" w:hAnsi="Cambria Math"/>
          </w:rPr>
          <m:t>b</m:t>
        </m:r>
      </m:oMath>
      <w:r w:rsidR="00E4700F">
        <w:t xml:space="preserve"> </w:t>
      </w:r>
      <w:r w:rsidR="00E4700F">
        <w:tab/>
        <w:t xml:space="preserve">= </w:t>
      </w:r>
      <w:r w:rsidRPr="005F3485">
        <w:t>the chord of the area affected by the change in BUR in ft;</w:t>
      </w:r>
    </w:p>
    <w:p w:rsidR="00F55679" w:rsidRPr="005F3485" w:rsidRDefault="00F55679" w:rsidP="00F55679">
      <w:pPr>
        <w:jc w:val="both"/>
      </w:pPr>
      <m:oMath>
        <m:r>
          <w:rPr>
            <w:rFonts w:ascii="Cambria Math" w:hAnsi="Cambria Math"/>
          </w:rPr>
          <m:t>α</m:t>
        </m:r>
      </m:oMath>
      <w:r w:rsidR="00E4700F">
        <w:t xml:space="preserve"> </w:t>
      </w:r>
      <w:r w:rsidR="00E4700F">
        <w:tab/>
        <w:t>=</w:t>
      </w:r>
      <w:r w:rsidRPr="005F3485">
        <w:t xml:space="preserve"> the BUR angle in deg;</w:t>
      </w:r>
    </w:p>
    <w:p w:rsidR="00F55679" w:rsidRPr="005F3485" w:rsidRDefault="00D91367" w:rsidP="00F55679">
      <w:pPr>
        <w:jc w:val="both"/>
      </w:pPr>
      <m:oMath>
        <m:sSub>
          <m:sSubPr>
            <m:ctrlPr>
              <w:rPr>
                <w:rFonts w:ascii="Cambria Math" w:hAnsi="Cambria Math"/>
                <w:i/>
                <w:iCs/>
              </w:rPr>
            </m:ctrlPr>
          </m:sSubPr>
          <m:e>
            <m:r>
              <w:rPr>
                <w:rFonts w:ascii="Cambria Math" w:hAnsi="Cambria Math"/>
              </w:rPr>
              <m:t>A</m:t>
            </m:r>
          </m:e>
          <m:sub>
            <m:r>
              <w:rPr>
                <w:rFonts w:ascii="Cambria Math" w:hAnsi="Cambria Math"/>
              </w:rPr>
              <m:t>α</m:t>
            </m:r>
          </m:sub>
        </m:sSub>
      </m:oMath>
      <w:r w:rsidR="00F55679" w:rsidRPr="005F3485">
        <w:t xml:space="preserve"> </w:t>
      </w:r>
      <w:r w:rsidR="00E4700F">
        <w:tab/>
        <w:t>=</w:t>
      </w:r>
      <w:r w:rsidR="00F55679" w:rsidRPr="005F3485">
        <w:t xml:space="preserve"> the area affected by the change in BUR in ft</w:t>
      </w:r>
      <w:r w:rsidR="00F55679" w:rsidRPr="005F3485">
        <w:rPr>
          <w:vertAlign w:val="superscript"/>
        </w:rPr>
        <w:t>2</w:t>
      </w:r>
      <w:r w:rsidR="00F55679" w:rsidRPr="005F3485">
        <w:t>;</w:t>
      </w:r>
    </w:p>
    <w:p w:rsidR="00F55679" w:rsidRPr="005F3485" w:rsidRDefault="00D91367" w:rsidP="00F55679">
      <w:pPr>
        <w:jc w:val="both"/>
      </w:pPr>
      <m:oMath>
        <m:sSub>
          <m:sSubPr>
            <m:ctrlPr>
              <w:rPr>
                <w:rFonts w:ascii="Cambria Math" w:hAnsi="Cambria Math"/>
                <w:i/>
                <w:iCs/>
              </w:rPr>
            </m:ctrlPr>
          </m:sSubPr>
          <m:e>
            <m:r>
              <w:rPr>
                <w:rFonts w:ascii="Cambria Math" w:hAnsi="Cambria Math"/>
              </w:rPr>
              <m:t>A</m:t>
            </m:r>
          </m:e>
          <m:sub>
            <m:r>
              <w:rPr>
                <w:rFonts w:ascii="Cambria Math" w:hAnsi="Cambria Math"/>
              </w:rPr>
              <m:t>t</m:t>
            </m:r>
          </m:sub>
        </m:sSub>
      </m:oMath>
      <w:r w:rsidR="00F55679" w:rsidRPr="005F3485">
        <w:t xml:space="preserve"> </w:t>
      </w:r>
      <w:r w:rsidR="00E4700F">
        <w:tab/>
        <w:t>=</w:t>
      </w:r>
      <w:r w:rsidR="00F55679" w:rsidRPr="005F3485">
        <w:t xml:space="preserve"> the volume of the triangle with the chord as a base and the sides as droplet radius in ft</w:t>
      </w:r>
      <w:r w:rsidR="00F55679" w:rsidRPr="005F3485">
        <w:rPr>
          <w:vertAlign w:val="superscript"/>
        </w:rPr>
        <w:t>3</w:t>
      </w:r>
      <w:r w:rsidR="00F55679" w:rsidRPr="005F3485">
        <w:t>;</w:t>
      </w:r>
    </w:p>
    <w:p w:rsidR="00F55679" w:rsidRPr="005F3485" w:rsidRDefault="00D91367" w:rsidP="00F55679">
      <w:pPr>
        <w:jc w:val="both"/>
      </w:pPr>
      <m:oMath>
        <m:sSub>
          <m:sSubPr>
            <m:ctrlPr>
              <w:rPr>
                <w:rFonts w:ascii="Cambria Math" w:hAnsi="Cambria Math"/>
                <w:i/>
                <w:iCs/>
              </w:rPr>
            </m:ctrlPr>
          </m:sSubPr>
          <m:e>
            <m:r>
              <w:rPr>
                <w:rFonts w:ascii="Cambria Math" w:hAnsi="Cambria Math"/>
              </w:rPr>
              <m:t>H</m:t>
            </m:r>
          </m:e>
          <m:sub>
            <m:r>
              <w:rPr>
                <w:rFonts w:ascii="Cambria Math" w:hAnsi="Cambria Math"/>
              </w:rPr>
              <m:t>La</m:t>
            </m:r>
          </m:sub>
        </m:sSub>
      </m:oMath>
      <w:r w:rsidR="00F55679" w:rsidRPr="005F3485">
        <w:t xml:space="preserve"> </w:t>
      </w:r>
      <w:r w:rsidR="00E4700F">
        <w:tab/>
        <w:t>=</w:t>
      </w:r>
      <w:r w:rsidR="00F55679" w:rsidRPr="005F3485">
        <w:t xml:space="preserve"> additional H</w:t>
      </w:r>
      <w:r w:rsidR="00F55679" w:rsidRPr="005F3485">
        <w:rPr>
          <w:vertAlign w:val="subscript"/>
        </w:rPr>
        <w:t xml:space="preserve">L </w:t>
      </w:r>
      <w:r w:rsidR="00F55679" w:rsidRPr="005F3485">
        <w:t xml:space="preserve">normalized to the </w:t>
      </w:r>
      <w:r w:rsidR="00E4700F">
        <w:t xml:space="preserve">flow conduit </w:t>
      </w:r>
      <w:r w:rsidR="00F55679" w:rsidRPr="005F3485">
        <w:t>area;</w:t>
      </w:r>
    </w:p>
    <w:p w:rsidR="00F55679" w:rsidRPr="005F3485" w:rsidRDefault="00D91367" w:rsidP="00F55679">
      <w:pPr>
        <w:jc w:val="both"/>
      </w:pPr>
      <m:oMath>
        <m:sSub>
          <m:sSubPr>
            <m:ctrlPr>
              <w:rPr>
                <w:rFonts w:ascii="Cambria Math" w:hAnsi="Cambria Math"/>
                <w:i/>
                <w:iCs/>
              </w:rPr>
            </m:ctrlPr>
          </m:sSubPr>
          <m:e>
            <m:r>
              <w:rPr>
                <w:rFonts w:ascii="Cambria Math" w:hAnsi="Cambria Math"/>
              </w:rPr>
              <m:t>H</m:t>
            </m:r>
          </m:e>
          <m:sub>
            <m:r>
              <w:rPr>
                <w:rFonts w:ascii="Cambria Math" w:hAnsi="Cambria Math"/>
              </w:rPr>
              <m:t>LNew</m:t>
            </m:r>
          </m:sub>
        </m:sSub>
      </m:oMath>
      <w:r w:rsidR="00F55679" w:rsidRPr="005F3485">
        <w:t xml:space="preserve"> </w:t>
      </w:r>
      <w:r w:rsidR="00E4700F">
        <w:tab/>
        <w:t>=</w:t>
      </w:r>
      <w:r w:rsidR="00F55679" w:rsidRPr="005F3485">
        <w:t xml:space="preserve"> the </w:t>
      </w:r>
      <w:r w:rsidR="00E4700F">
        <w:t xml:space="preserve">adjusted </w:t>
      </w:r>
      <w:r w:rsidR="00F55679" w:rsidRPr="005F3485">
        <w:t>new holdup value</w:t>
      </w:r>
    </w:p>
    <w:p w:rsidR="00BF5924" w:rsidRPr="005F3485" w:rsidRDefault="00D91367" w:rsidP="00291ADC">
      <w:pPr>
        <w:jc w:val="both"/>
      </w:pPr>
      <m:oMath>
        <m:sSub>
          <m:sSubPr>
            <m:ctrlPr>
              <w:rPr>
                <w:rFonts w:ascii="Cambria Math" w:hAnsi="Cambria Math"/>
                <w:i/>
                <w:iCs/>
              </w:rPr>
            </m:ctrlPr>
          </m:sSubPr>
          <m:e>
            <m:r>
              <w:rPr>
                <w:rFonts w:ascii="Cambria Math" w:hAnsi="Cambria Math"/>
              </w:rPr>
              <m:t>H</m:t>
            </m:r>
          </m:e>
          <m:sub>
            <m:r>
              <w:rPr>
                <w:rFonts w:ascii="Cambria Math" w:hAnsi="Cambria Math"/>
              </w:rPr>
              <m:t>LOld</m:t>
            </m:r>
          </m:sub>
        </m:sSub>
      </m:oMath>
      <w:r w:rsidR="00F55679" w:rsidRPr="005F3485">
        <w:t xml:space="preserve"> </w:t>
      </w:r>
      <w:r w:rsidR="00E4700F">
        <w:tab/>
        <w:t>=</w:t>
      </w:r>
      <w:r w:rsidR="00F55679" w:rsidRPr="005F3485" w:rsidDel="001B71C1">
        <w:t xml:space="preserve"> </w:t>
      </w:r>
      <w:r w:rsidR="00F55679" w:rsidRPr="005F3485">
        <w:t xml:space="preserve">the holdup calculated using </w:t>
      </w:r>
      <w:r w:rsidR="00E4700F">
        <w:t xml:space="preserve">any given </w:t>
      </w:r>
      <w:r w:rsidR="00291ADC" w:rsidRPr="005F3485">
        <w:t xml:space="preserve">correlation </w:t>
      </w:r>
      <w:r w:rsidR="00E4700F">
        <w:t>i.e.</w:t>
      </w:r>
      <w:r w:rsidR="00291ADC" w:rsidRPr="005F3485">
        <w:t xml:space="preserve"> </w:t>
      </w:r>
      <w:r w:rsidR="00F55679" w:rsidRPr="005F3485">
        <w:t>the Gray correlation</w:t>
      </w:r>
    </w:p>
    <w:p w:rsidR="00F55679" w:rsidRDefault="00F55679" w:rsidP="00F55679">
      <w:pPr>
        <w:spacing w:before="140" w:after="140"/>
        <w:rPr>
          <w:rFonts w:ascii="Arial" w:hAnsi="Arial" w:cs="Arial"/>
          <w:color w:val="000000"/>
          <w:sz w:val="20"/>
          <w:szCs w:val="20"/>
        </w:rPr>
      </w:pPr>
    </w:p>
    <w:p w:rsidR="00F55679" w:rsidRPr="00507FE3" w:rsidRDefault="00F55679" w:rsidP="00F55679">
      <w:pPr>
        <w:rPr>
          <w:b/>
        </w:rPr>
      </w:pPr>
      <w:r w:rsidRPr="00507FE3">
        <w:rPr>
          <w:b/>
        </w:rPr>
        <w:t>8.3</w:t>
      </w:r>
      <w:r>
        <w:rPr>
          <w:b/>
        </w:rPr>
        <w:tab/>
        <w:t>The e</w:t>
      </w:r>
      <w:r w:rsidRPr="00507FE3">
        <w:rPr>
          <w:b/>
        </w:rPr>
        <w:t>ffect of H</w:t>
      </w:r>
      <w:r w:rsidRPr="00507FE3">
        <w:rPr>
          <w:b/>
          <w:vertAlign w:val="subscript"/>
        </w:rPr>
        <w:t>Lnew</w:t>
      </w:r>
      <w:r w:rsidRPr="00507FE3">
        <w:rPr>
          <w:b/>
        </w:rPr>
        <w:t xml:space="preserve"> on flow correlations</w:t>
      </w:r>
    </w:p>
    <w:p w:rsidR="00F55679" w:rsidRDefault="00F55679" w:rsidP="00F55679">
      <w:r>
        <w:rPr>
          <w:rFonts w:eastAsiaTheme="minorEastAsia"/>
        </w:rPr>
        <w:t>T</w:t>
      </w:r>
      <w:r w:rsidRPr="003E2C56">
        <w:rPr>
          <w:rFonts w:eastAsiaTheme="minorEastAsia"/>
        </w:rPr>
        <w:t xml:space="preserve">his section </w:t>
      </w:r>
      <w:r>
        <w:rPr>
          <w:rFonts w:eastAsiaTheme="minorEastAsia"/>
        </w:rPr>
        <w:t>demonstrates how the BUR is used to modify the method implemented to compute H</w:t>
      </w:r>
      <w:r w:rsidRPr="00A1668C">
        <w:rPr>
          <w:rFonts w:eastAsiaTheme="minorEastAsia"/>
          <w:vertAlign w:val="subscript"/>
        </w:rPr>
        <w:t>L</w:t>
      </w:r>
      <w:r>
        <w:rPr>
          <w:rFonts w:eastAsiaTheme="minorEastAsia"/>
        </w:rPr>
        <w:t>. As an example, t</w:t>
      </w:r>
      <w:r w:rsidRPr="003E2C56">
        <w:rPr>
          <w:rFonts w:eastAsiaTheme="minorEastAsia"/>
        </w:rPr>
        <w:t xml:space="preserve">he Gray correlation is used to </w:t>
      </w:r>
      <w:r>
        <w:rPr>
          <w:rFonts w:eastAsiaTheme="minorEastAsia"/>
        </w:rPr>
        <w:t>illustrate</w:t>
      </w:r>
      <w:r w:rsidRPr="003E2C56">
        <w:rPr>
          <w:rFonts w:eastAsiaTheme="minorEastAsia"/>
        </w:rPr>
        <w:t xml:space="preserve"> th</w:t>
      </w:r>
      <w:r>
        <w:rPr>
          <w:rFonts w:eastAsiaTheme="minorEastAsia"/>
        </w:rPr>
        <w:t>is</w:t>
      </w:r>
      <w:r w:rsidRPr="003E2C56">
        <w:rPr>
          <w:rFonts w:eastAsiaTheme="minorEastAsia"/>
        </w:rPr>
        <w:t xml:space="preserve"> effect</w:t>
      </w:r>
      <w:r>
        <w:rPr>
          <w:rFonts w:eastAsiaTheme="minorEastAsia"/>
        </w:rPr>
        <w:t>.</w:t>
      </w:r>
      <w:r>
        <w:t xml:space="preserve"> </w:t>
      </w:r>
      <w:r w:rsidRPr="00D20094">
        <w:t xml:space="preserve">Gray (1978) </w:t>
      </w:r>
      <w:r>
        <w:t xml:space="preserve">used 108 well test data to </w:t>
      </w:r>
      <w:r w:rsidRPr="00D20094">
        <w:t xml:space="preserve">develop a pressure drop correlation </w:t>
      </w:r>
      <w:r>
        <w:t xml:space="preserve">for two-phase flow </w:t>
      </w:r>
      <w:r w:rsidRPr="00D20094">
        <w:t xml:space="preserve">in vertical wet gas wells. </w:t>
      </w:r>
      <w:r>
        <w:t>The resulting equation is as follows:</w:t>
      </w:r>
    </w:p>
    <w:p w:rsidR="00F55679" w:rsidRDefault="00D91367" w:rsidP="00F55679">
      <w:pPr>
        <w:pStyle w:val="NormalWeb"/>
        <w:spacing w:line="480" w:lineRule="auto"/>
      </w:pPr>
      <w:r>
        <w:pict>
          <v:shape id="_x0000_s2013" type="#_x0000_t32" style="position:absolute;margin-left:160.85pt;margin-top:26.4pt;width:163.1pt;height:0;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v:stroke dashstyle="dash"/>
          </v:shape>
        </w:pict>
      </w:r>
      <m:oMath>
        <m:f>
          <m:fPr>
            <m:ctrlPr>
              <w:rPr>
                <w:rFonts w:ascii="Cambria Math" w:hAnsi="Cambria Math" w:cs="Cambria Math"/>
                <w:i/>
              </w:rPr>
            </m:ctrlPr>
          </m:fPr>
          <m:num>
            <m:r>
              <w:rPr>
                <w:rFonts w:ascii="Cambria Math" w:hAnsi="Cambria Math" w:cs="Cambria Math"/>
              </w:rPr>
              <m:t>dp</m:t>
            </m:r>
          </m:num>
          <m:den>
            <m:r>
              <w:rPr>
                <w:rFonts w:ascii="Cambria Math" w:hAnsi="Cambria Math" w:cs="Cambria Math"/>
              </w:rPr>
              <m:t>dL</m:t>
            </m:r>
          </m:den>
        </m:f>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g+</m:t>
        </m:r>
        <m:f>
          <m:fPr>
            <m:ctrlPr>
              <w:rPr>
                <w:rFonts w:ascii="Cambria Math" w:hAnsi="Cambria Math"/>
                <w:i/>
              </w:rPr>
            </m:ctrlPr>
          </m:fPr>
          <m:num>
            <m:r>
              <w:rPr>
                <w:rFonts w:ascii="Cambria Math" w:hAnsi="Cambria Math"/>
              </w:rPr>
              <m:t>f</m:t>
            </m:r>
            <m:sSub>
              <m:sSubPr>
                <m:ctrlPr>
                  <w:rPr>
                    <w:rFonts w:ascii="Cambria Math" w:hAnsi="Cambria Math"/>
                    <w:i/>
                  </w:rPr>
                </m:ctrlPr>
              </m:sSubPr>
              <m:e>
                <m:r>
                  <w:rPr>
                    <w:rFonts w:ascii="Cambria Math" w:hAnsi="Cambria Math"/>
                  </w:rPr>
                  <m:t>ρ</m:t>
                </m:r>
              </m:e>
              <m:sub>
                <m:r>
                  <w:rPr>
                    <w:rFonts w:ascii="Cambria Math" w:hAnsi="Cambria Math"/>
                  </w:rPr>
                  <m:t>n</m:t>
                </m:r>
              </m:sub>
            </m:sSub>
            <m:sSubSup>
              <m:sSubSupPr>
                <m:ctrlPr>
                  <w:rPr>
                    <w:rFonts w:ascii="Cambria Math" w:hAnsi="Cambria Math"/>
                    <w:i/>
                  </w:rPr>
                </m:ctrlPr>
              </m:sSubSupPr>
              <m:e>
                <m:r>
                  <w:rPr>
                    <w:rFonts w:ascii="Cambria Math" w:hAnsi="Cambria Math"/>
                  </w:rPr>
                  <m:t>V</m:t>
                </m:r>
              </m:e>
              <m:sub>
                <m:r>
                  <w:rPr>
                    <w:rFonts w:ascii="Cambria Math" w:hAnsi="Cambria Math"/>
                  </w:rPr>
                  <m:t>m</m:t>
                </m:r>
              </m:sub>
              <m:sup>
                <m:r>
                  <w:rPr>
                    <w:rFonts w:ascii="Cambria Math" w:hAnsi="Cambria Math"/>
                  </w:rPr>
                  <m:t>2</m:t>
                </m:r>
              </m:sup>
            </m:sSubSup>
          </m:num>
          <m:den>
            <m:r>
              <w:rPr>
                <w:rFonts w:ascii="Cambria Math" w:hAnsi="Cambria Math"/>
              </w:rPr>
              <m:t>2d</m:t>
            </m:r>
          </m:den>
        </m:f>
      </m:oMath>
      <w:r w:rsidR="00C86378">
        <w:t xml:space="preserve">            </w:t>
      </w:r>
      <w:r w:rsidR="00C86378">
        <w:tab/>
      </w:r>
      <w:r w:rsidR="00C86378">
        <w:tab/>
      </w:r>
      <w:r w:rsidR="00C86378">
        <w:tab/>
      </w:r>
      <w:r w:rsidR="00C86378">
        <w:tab/>
      </w:r>
      <w:r w:rsidR="00C86378">
        <w:tab/>
      </w:r>
      <w:r w:rsidR="00C86378">
        <w:tab/>
      </w:r>
      <w:r w:rsidR="00C86378">
        <w:tab/>
      </w:r>
      <w:r w:rsidR="005F3485">
        <w:t>(8.22)</w:t>
      </w:r>
    </w:p>
    <w:p w:rsidR="00F55679" w:rsidRPr="00D20094" w:rsidRDefault="00F55679" w:rsidP="00F55679">
      <w:pPr>
        <w:pStyle w:val="NormalWeb"/>
        <w:spacing w:line="480" w:lineRule="auto"/>
      </w:pPr>
      <w:r w:rsidRPr="00D20094">
        <w:t>Currently, modifications of the Gray correlation allow its usage in horizontal well</w:t>
      </w:r>
      <w:r>
        <w:t xml:space="preserve">s, </w:t>
      </w:r>
      <w:r w:rsidRPr="00D20094">
        <w:t xml:space="preserve">mainly by changing the manner </w:t>
      </w:r>
      <w:r>
        <w:t xml:space="preserve">in which </w:t>
      </w:r>
      <w:r w:rsidRPr="00D20094">
        <w:t>the hydrostatic and friction components are computed. The Gray correlation considers slippage and uses dimensionless numbers when calculating the liquid holdup</w:t>
      </w:r>
      <w:r>
        <w:t>;</w:t>
      </w:r>
      <w:r w:rsidRPr="00D20094">
        <w:t xml:space="preserve"> </w:t>
      </w:r>
      <w:r>
        <w:t>t</w:t>
      </w:r>
      <w:r w:rsidRPr="00D20094">
        <w:t>his H</w:t>
      </w:r>
      <w:r w:rsidRPr="00A1668C">
        <w:rPr>
          <w:vertAlign w:val="subscript"/>
        </w:rPr>
        <w:t>L</w:t>
      </w:r>
      <w:r w:rsidRPr="00D20094">
        <w:t xml:space="preserve"> will be subject to modification using the effect of </w:t>
      </w:r>
      <w:r>
        <w:t xml:space="preserve">the </w:t>
      </w:r>
      <w:r w:rsidRPr="00D20094">
        <w:t>BUR as explained e</w:t>
      </w:r>
      <w:r w:rsidR="00885B76">
        <w:t>arlier</w:t>
      </w:r>
      <w:r w:rsidRPr="00D20094">
        <w:t>. The modified H</w:t>
      </w:r>
      <w:r w:rsidRPr="00A1668C">
        <w:rPr>
          <w:vertAlign w:val="subscript"/>
        </w:rPr>
        <w:t>L</w:t>
      </w:r>
      <w:r w:rsidRPr="00D20094">
        <w:t xml:space="preserve"> will be referred to as H</w:t>
      </w:r>
      <w:r w:rsidRPr="00A1668C">
        <w:rPr>
          <w:vertAlign w:val="subscript"/>
        </w:rPr>
        <w:t xml:space="preserve">Lnew </w:t>
      </w:r>
      <w:r w:rsidRPr="00D20094">
        <w:t>and will be compared to the original H</w:t>
      </w:r>
      <w:r w:rsidRPr="00A1668C">
        <w:rPr>
          <w:vertAlign w:val="subscript"/>
        </w:rPr>
        <w:t>L</w:t>
      </w:r>
      <w:r w:rsidRPr="00D20094">
        <w:t xml:space="preserve">.   </w:t>
      </w:r>
    </w:p>
    <w:p w:rsidR="00F55679" w:rsidRDefault="00D91367" w:rsidP="00F55679">
      <w:r>
        <w:pict>
          <v:shape id="_x0000_s2014" type="#_x0000_t32" style="position:absolute;margin-left:160.85pt;margin-top:26.1pt;width:163.1pt;height:0;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v:stroke dashstyle="dash"/>
          </v:shape>
        </w:pict>
      </w:r>
      <m:oMath>
        <m:sSub>
          <m:sSubPr>
            <m:ctrlPr>
              <w:rPr>
                <w:rFonts w:ascii="Cambria Math" w:hAnsi="Cambria Math"/>
                <w:i/>
              </w:rPr>
            </m:ctrlPr>
          </m:sSubPr>
          <m:e>
            <m:r>
              <w:rPr>
                <w:rFonts w:ascii="Cambria Math" w:hAnsi="Cambria Math"/>
              </w:rPr>
              <m:t>H</m:t>
            </m:r>
          </m:e>
          <m:sub>
            <m:r>
              <w:rPr>
                <w:rFonts w:ascii="Cambria Math" w:hAnsi="Cambria Math"/>
              </w:rPr>
              <m:t>L</m:t>
            </m:r>
          </m:sub>
        </m:sSub>
        <m:r>
          <w:rPr>
            <w:rFonts w:ascii="Cambria Math" w:hAnsi="Cambria Math"/>
          </w:rPr>
          <m:t>=1-</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e</m:t>
                </m:r>
              </m:e>
              <m:sup>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-2.314</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v</m:t>
                                    </m:r>
                                  </m:sub>
                                </m:sSub>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205</m:t>
                                        </m:r>
                                      </m:num>
                                      <m:den>
                                        <m:sSub>
                                          <m:sSubPr>
                                            <m:ctrlPr>
                                              <w:rPr>
                                                <w:rFonts w:ascii="Cambria Math" w:hAnsi="Cambria Math"/>
                                                <w:i/>
                                              </w:rPr>
                                            </m:ctrlPr>
                                          </m:sSubPr>
                                          <m:e>
                                            <m:r>
                                              <w:rPr>
                                                <w:rFonts w:ascii="Cambria Math" w:hAnsi="Cambria Math"/>
                                              </w:rPr>
                                              <m:t>N</m:t>
                                            </m:r>
                                          </m:e>
                                          <m:sub>
                                            <m:r>
                                              <w:rPr>
                                                <w:rFonts w:ascii="Cambria Math" w:hAnsi="Cambria Math"/>
                                              </w:rPr>
                                              <m:t>D</m:t>
                                            </m:r>
                                          </m:sub>
                                        </m:sSub>
                                      </m:den>
                                    </m:f>
                                  </m:e>
                                </m:d>
                              </m:e>
                            </m:d>
                          </m:e>
                          <m:sup>
                            <m:r>
                              <w:rPr>
                                <w:rFonts w:ascii="Cambria Math" w:hAnsi="Cambria Math"/>
                              </w:rPr>
                              <m:t>B</m:t>
                            </m:r>
                          </m:sup>
                        </m:sSup>
                      </m:e>
                    </m:d>
                  </m:e>
                </m:d>
              </m:sup>
            </m:sSup>
          </m:num>
          <m:den>
            <m:r>
              <w:rPr>
                <w:rFonts w:ascii="Cambria Math" w:hAnsi="Cambria Math"/>
              </w:rPr>
              <m:t>R+1</m:t>
            </m:r>
          </m:den>
        </m:f>
      </m:oMath>
      <w:r w:rsidR="00C86378">
        <w:t xml:space="preserve">  </w:t>
      </w:r>
      <w:r w:rsidR="00C86378">
        <w:tab/>
      </w:r>
      <w:r w:rsidR="00C86378">
        <w:tab/>
      </w:r>
      <w:r w:rsidR="00C86378">
        <w:tab/>
      </w:r>
      <w:r w:rsidR="00C86378">
        <w:tab/>
      </w:r>
      <w:r w:rsidR="00C86378">
        <w:tab/>
      </w:r>
      <w:r w:rsidR="00C86378">
        <w:tab/>
      </w:r>
      <w:r w:rsidR="005F3485">
        <w:t>(8.23)</w:t>
      </w:r>
    </w:p>
    <w:p w:rsidR="00F55679" w:rsidRDefault="00F55679" w:rsidP="00F55679">
      <w:pPr>
        <w:spacing w:before="140" w:after="140"/>
      </w:pPr>
      <w:r>
        <w:lastRenderedPageBreak/>
        <w:t xml:space="preserve">As described by the </w:t>
      </w:r>
      <w:r w:rsidR="00885B76">
        <w:t>Eq. 8.23</w:t>
      </w:r>
      <w:r>
        <w:t>, H</w:t>
      </w:r>
      <w:r w:rsidRPr="00A1668C">
        <w:rPr>
          <w:vertAlign w:val="subscript"/>
        </w:rPr>
        <w:t>L</w:t>
      </w:r>
      <w:r>
        <w:t xml:space="preserve"> depends on the three dimensionless numbers—N</w:t>
      </w:r>
      <w:r w:rsidRPr="00A1668C">
        <w:rPr>
          <w:vertAlign w:val="subscript"/>
        </w:rPr>
        <w:t>v</w:t>
      </w:r>
      <w:r>
        <w:t>, N</w:t>
      </w:r>
      <w:r>
        <w:rPr>
          <w:vertAlign w:val="subscript"/>
        </w:rPr>
        <w:t>D</w:t>
      </w:r>
      <w:r>
        <w:t xml:space="preserve">, and B, and the ratio of the superficial velocity of the liquid and gas. The </w:t>
      </w:r>
      <w:r w:rsidRPr="00D20094">
        <w:t>dimensionless numbers</w:t>
      </w:r>
      <w:r>
        <w:t xml:space="preserve"> </w:t>
      </w:r>
      <w:r w:rsidR="00783070">
        <w:t>r</w:t>
      </w:r>
      <w:r>
        <w:t>equire a good estimation of</w:t>
      </w:r>
      <w:r w:rsidR="00783070">
        <w:t xml:space="preserve"> the PVT and flow conduit data and </w:t>
      </w:r>
      <w:r>
        <w:t>are defined as follows:</w:t>
      </w:r>
    </w:p>
    <w:p w:rsidR="00F55679" w:rsidRDefault="00D91367" w:rsidP="00F55679">
      <w:r>
        <w:pict>
          <v:shape id="_x0000_s2016" type="#_x0000_t32" style="position:absolute;margin-left:150.85pt;margin-top:11.85pt;width:163.1pt;height:0;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v:stroke dashstyle="dash"/>
          </v:shape>
        </w:pict>
      </w:r>
      <m:oMath>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ρ</m:t>
                </m:r>
              </m:e>
              <m:sub>
                <m:r>
                  <w:rPr>
                    <w:rFonts w:ascii="Cambria Math" w:hAnsi="Cambria Math"/>
                  </w:rPr>
                  <m:t>n</m:t>
                </m:r>
              </m:sub>
              <m:sup>
                <m:r>
                  <w:rPr>
                    <w:rFonts w:ascii="Cambria Math" w:hAnsi="Cambria Math"/>
                  </w:rPr>
                  <m:t>2</m:t>
                </m:r>
              </m:sup>
            </m:sSubSup>
            <m:sSubSup>
              <m:sSubSupPr>
                <m:ctrlPr>
                  <w:rPr>
                    <w:rFonts w:ascii="Cambria Math" w:hAnsi="Cambria Math"/>
                    <w:i/>
                  </w:rPr>
                </m:ctrlPr>
              </m:sSubSupPr>
              <m:e>
                <m:r>
                  <w:rPr>
                    <w:rFonts w:ascii="Cambria Math" w:hAnsi="Cambria Math"/>
                  </w:rPr>
                  <m:t>V</m:t>
                </m:r>
              </m:e>
              <m:sub>
                <m:r>
                  <w:rPr>
                    <w:rFonts w:ascii="Cambria Math" w:hAnsi="Cambria Math"/>
                  </w:rPr>
                  <m:t>m</m:t>
                </m:r>
              </m:sub>
              <m:sup>
                <m:r>
                  <w:rPr>
                    <w:rFonts w:ascii="Cambria Math" w:hAnsi="Cambria Math"/>
                  </w:rPr>
                  <m:t>4</m:t>
                </m:r>
              </m:sup>
            </m:sSubSup>
            <m:r>
              <w:rPr>
                <w:rFonts w:ascii="Cambria Math" w:hAnsi="Cambria Math"/>
              </w:rPr>
              <m:t xml:space="preserve"> </m:t>
            </m:r>
          </m:num>
          <m:den>
            <m:r>
              <w:rPr>
                <w:rFonts w:ascii="Cambria Math" w:hAnsi="Cambria Math"/>
              </w:rPr>
              <m:t>g</m:t>
            </m:r>
            <m:sSub>
              <m:sSubPr>
                <m:ctrlPr>
                  <w:rPr>
                    <w:rFonts w:ascii="Cambria Math" w:hAnsi="Cambria Math"/>
                    <w:i/>
                  </w:rPr>
                </m:ctrlPr>
              </m:sSubPr>
              <m:e>
                <m:r>
                  <w:rPr>
                    <w:rFonts w:ascii="Cambria Math" w:hAnsi="Cambria Math"/>
                  </w:rPr>
                  <m:t>σ</m:t>
                </m:r>
              </m:e>
              <m:sub>
                <m:r>
                  <w:rPr>
                    <w:rFonts w:ascii="Cambria Math" w:hAnsi="Cambria Math"/>
                  </w:rPr>
                  <m:t>l</m:t>
                </m:r>
              </m:sub>
            </m:sSub>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den>
        </m:f>
      </m:oMath>
      <w:r w:rsidR="00C86378">
        <w:t xml:space="preserve"> </w:t>
      </w:r>
      <w:r w:rsidR="00C86378">
        <w:tab/>
      </w:r>
      <w:r w:rsidR="00C86378">
        <w:tab/>
      </w:r>
      <w:r w:rsidR="00C86378">
        <w:tab/>
      </w:r>
      <w:r w:rsidR="00C86378">
        <w:tab/>
      </w:r>
      <w:r w:rsidR="00C86378">
        <w:tab/>
      </w:r>
      <w:r w:rsidR="00C86378">
        <w:tab/>
      </w:r>
      <w:r w:rsidR="00C86378">
        <w:tab/>
      </w:r>
      <w:r w:rsidR="00C86378">
        <w:tab/>
      </w:r>
      <w:r w:rsidR="00E4700F">
        <w:t>(8.24)</w:t>
      </w:r>
    </w:p>
    <w:p w:rsidR="00F55679" w:rsidRDefault="00D91367" w:rsidP="00F55679">
      <w:r>
        <w:pict>
          <v:shape id="_x0000_s2019" type="#_x0000_t32" style="position:absolute;margin-left:150.85pt;margin-top:16.35pt;width:163.1pt;height:0;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v:stroke dashstyle="dash"/>
          </v:shape>
        </w:pict>
      </w:r>
      <m:oMath>
        <m:sSub>
          <m:sSubPr>
            <m:ctrlPr>
              <w:rPr>
                <w:rFonts w:ascii="Cambria Math" w:hAnsi="Cambria Math"/>
                <w:i/>
              </w:rPr>
            </m:ctrlPr>
          </m:sSubPr>
          <m:e>
            <m:r>
              <w:rPr>
                <w:rFonts w:ascii="Cambria Math" w:hAnsi="Cambria Math"/>
              </w:rPr>
              <m:t>N</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d</m:t>
                </m:r>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m:t>
                    </m:r>
                  </m:sub>
                </m:sSub>
              </m:e>
            </m:d>
          </m:num>
          <m:den>
            <m:sSub>
              <m:sSubPr>
                <m:ctrlPr>
                  <w:rPr>
                    <w:rFonts w:ascii="Cambria Math" w:hAnsi="Cambria Math"/>
                    <w:i/>
                  </w:rPr>
                </m:ctrlPr>
              </m:sSubPr>
              <m:e>
                <m:r>
                  <w:rPr>
                    <w:rFonts w:ascii="Cambria Math" w:hAnsi="Cambria Math"/>
                  </w:rPr>
                  <m:t>σ</m:t>
                </m:r>
              </m:e>
              <m:sub>
                <m:r>
                  <w:rPr>
                    <w:rFonts w:ascii="Cambria Math" w:hAnsi="Cambria Math"/>
                  </w:rPr>
                  <m:t>l</m:t>
                </m:r>
              </m:sub>
            </m:sSub>
          </m:den>
        </m:f>
      </m:oMath>
      <w:r w:rsidR="00C86378">
        <w:t xml:space="preserve"> </w:t>
      </w:r>
      <w:r w:rsidR="00C86378">
        <w:tab/>
      </w:r>
      <w:r w:rsidR="00C86378">
        <w:tab/>
      </w:r>
      <w:r w:rsidR="00C86378">
        <w:tab/>
      </w:r>
      <w:r w:rsidR="00C86378">
        <w:tab/>
      </w:r>
      <w:r w:rsidR="00C86378">
        <w:tab/>
      </w:r>
      <w:r w:rsidR="00C86378">
        <w:tab/>
      </w:r>
      <w:r w:rsidR="00C86378">
        <w:tab/>
      </w:r>
      <w:r w:rsidR="00C86378">
        <w:tab/>
      </w:r>
      <w:r w:rsidR="00E4700F">
        <w:t>(8.25)</w:t>
      </w:r>
    </w:p>
    <w:p w:rsidR="00F55679" w:rsidRDefault="00D91367" w:rsidP="00F55679">
      <w:r>
        <w:pict>
          <v:shape id="_x0000_s2018" type="#_x0000_t32" style="position:absolute;margin-left:204.55pt;margin-top:12.4pt;width:105.9pt;height:0;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adj="-65065,-1,-65065">
            <v:stroke dashstyle="dash"/>
          </v:shape>
        </w:pict>
      </w:r>
      <m:oMath>
        <m:r>
          <w:rPr>
            <w:rFonts w:ascii="Cambria Math" w:hAnsi="Cambria Math"/>
          </w:rPr>
          <m:t>B=0.0814</m:t>
        </m:r>
        <m:d>
          <m:dPr>
            <m:begChr m:val="["/>
            <m:endChr m:val="]"/>
            <m:ctrlPr>
              <w:rPr>
                <w:rFonts w:ascii="Cambria Math" w:hAnsi="Cambria Math"/>
                <w:i/>
              </w:rPr>
            </m:ctrlPr>
          </m:dPr>
          <m:e>
            <m:r>
              <w:rPr>
                <w:rFonts w:ascii="Cambria Math" w:hAnsi="Cambria Math"/>
              </w:rPr>
              <m:t>1-0.0554</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730R</m:t>
                        </m:r>
                      </m:num>
                      <m:den>
                        <m:r>
                          <w:rPr>
                            <w:rFonts w:ascii="Cambria Math" w:hAnsi="Cambria Math"/>
                          </w:rPr>
                          <m:t>R+1</m:t>
                        </m:r>
                      </m:den>
                    </m:f>
                  </m:e>
                </m:d>
              </m:e>
            </m:func>
          </m:e>
        </m:d>
      </m:oMath>
      <w:r w:rsidR="00C86378">
        <w:t xml:space="preserve"> </w:t>
      </w:r>
      <w:r w:rsidR="00C86378">
        <w:tab/>
      </w:r>
      <w:r w:rsidR="00C86378">
        <w:tab/>
      </w:r>
      <w:r w:rsidR="00C86378">
        <w:tab/>
      </w:r>
      <w:r w:rsidR="00C86378">
        <w:tab/>
      </w:r>
      <w:r w:rsidR="00C86378">
        <w:tab/>
      </w:r>
      <w:r w:rsidR="00E4700F">
        <w:t>(8.26)</w:t>
      </w:r>
    </w:p>
    <w:p w:rsidR="00F55679" w:rsidRDefault="00F55679" w:rsidP="00F55679">
      <w:r>
        <w:t>The superficial velocity ratio is defined as follows:</w:t>
      </w:r>
    </w:p>
    <w:p w:rsidR="00F55679" w:rsidRDefault="00D91367" w:rsidP="00F55679">
      <w:r>
        <w:pict>
          <v:shape id="_x0000_s2017" type="#_x0000_t32" style="position:absolute;margin-left:150.85pt;margin-top:12.15pt;width:163.1pt;height:0;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v:stroke dashstyle="dash"/>
          </v:shape>
        </w:pict>
      </w:r>
      <m:oMath>
        <m:sSub>
          <m:sSubPr>
            <m:ctrlPr>
              <w:rPr>
                <w:rFonts w:ascii="Cambria Math" w:hAnsi="Cambria Math"/>
                <w:i/>
              </w:rPr>
            </m:ctrlPr>
          </m:sSubPr>
          <m:e>
            <m:r>
              <w:rPr>
                <w:rFonts w:ascii="Cambria Math" w:hAnsi="Cambria Math"/>
              </w:rPr>
              <m:t>R</m:t>
            </m:r>
          </m:e>
          <m:sub>
            <m:r>
              <w:rPr>
                <w:rFonts w:ascii="Cambria Math" w:hAnsi="Cambria Math"/>
              </w:rPr>
              <m:t>v</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sl</m:t>
                </m:r>
              </m:sub>
            </m:sSub>
          </m:num>
          <m:den>
            <m:sSub>
              <m:sSubPr>
                <m:ctrlPr>
                  <w:rPr>
                    <w:rFonts w:ascii="Cambria Math" w:hAnsi="Cambria Math"/>
                    <w:i/>
                  </w:rPr>
                </m:ctrlPr>
              </m:sSubPr>
              <m:e>
                <m:r>
                  <w:rPr>
                    <w:rFonts w:ascii="Cambria Math" w:hAnsi="Cambria Math"/>
                  </w:rPr>
                  <m:t>V</m:t>
                </m:r>
              </m:e>
              <m:sub>
                <m:r>
                  <w:rPr>
                    <w:rFonts w:ascii="Cambria Math" w:hAnsi="Cambria Math"/>
                  </w:rPr>
                  <m:t>sg</m:t>
                </m:r>
              </m:sub>
            </m:sSub>
          </m:den>
        </m:f>
      </m:oMath>
      <w:r w:rsidR="00C86378">
        <w:t xml:space="preserve"> </w:t>
      </w:r>
      <w:r w:rsidR="00C86378">
        <w:tab/>
      </w:r>
      <w:r w:rsidR="00C86378">
        <w:tab/>
      </w:r>
      <w:r w:rsidR="00C86378">
        <w:tab/>
      </w:r>
      <w:r w:rsidR="00C86378">
        <w:tab/>
      </w:r>
      <w:r w:rsidR="00C86378">
        <w:tab/>
      </w:r>
      <w:r w:rsidR="00C86378">
        <w:tab/>
      </w:r>
      <w:r w:rsidR="00C86378">
        <w:tab/>
      </w:r>
      <w:r w:rsidR="00C86378">
        <w:tab/>
      </w:r>
      <w:r w:rsidR="00C86378">
        <w:tab/>
      </w:r>
      <w:r w:rsidR="00E4700F">
        <w:t>(8.27)</w:t>
      </w:r>
    </w:p>
    <w:p w:rsidR="00F55679" w:rsidRDefault="00783070" w:rsidP="00F55679">
      <w:r>
        <w:t>w</w:t>
      </w:r>
      <w:r w:rsidR="00F55679">
        <w:t>here</w:t>
      </w:r>
      <w:r>
        <w:t>,</w:t>
      </w:r>
    </w:p>
    <w:p w:rsidR="00F55679" w:rsidRDefault="00D91367" w:rsidP="00F55679">
      <w:r>
        <w:pict>
          <v:shape id="_x0000_s2020" type="#_x0000_t32" style="position:absolute;margin-left:236.95pt;margin-top:8.7pt;width:73.5pt;height:0;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adj="-2336,-1,-2336">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sl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l</m:t>
                </m:r>
              </m:sub>
            </m:sSub>
          </m:num>
          <m:den>
            <m:sSub>
              <m:sSubPr>
                <m:ctrlPr>
                  <w:rPr>
                    <w:rFonts w:ascii="Cambria Math" w:hAnsi="Cambria Math"/>
                    <w:i/>
                  </w:rPr>
                </m:ctrlPr>
              </m:sSubPr>
              <m:e>
                <m:r>
                  <w:rPr>
                    <w:rFonts w:ascii="Cambria Math" w:hAnsi="Cambria Math"/>
                  </w:rPr>
                  <m:t>A</m:t>
                </m:r>
              </m:e>
              <m:sub>
                <m:r>
                  <w:rPr>
                    <w:rFonts w:ascii="Cambria Math" w:hAnsi="Cambria Math"/>
                  </w:rPr>
                  <m:t>d</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o</m:t>
                </m:r>
              </m:sub>
            </m:sSub>
            <m:sSub>
              <m:sSubPr>
                <m:ctrlPr>
                  <w:rPr>
                    <w:rFonts w:ascii="Cambria Math" w:hAnsi="Cambria Math"/>
                    <w:i/>
                  </w:rPr>
                </m:ctrlPr>
              </m:sSubPr>
              <m:e>
                <m:r>
                  <w:rPr>
                    <w:rFonts w:ascii="Cambria Math" w:hAnsi="Cambria Math"/>
                  </w:rPr>
                  <m:t>B</m:t>
                </m:r>
              </m:e>
              <m:sub>
                <m:r>
                  <w:rPr>
                    <w:rFonts w:ascii="Cambria Math" w:hAnsi="Cambria Math"/>
                  </w:rPr>
                  <m:t>o</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cond</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g</m:t>
                    </m:r>
                  </m:sub>
                </m:sSub>
              </m:e>
            </m:d>
            <m:sSub>
              <m:sSubPr>
                <m:ctrlPr>
                  <w:rPr>
                    <w:rFonts w:ascii="Cambria Math" w:hAnsi="Cambria Math"/>
                    <w:i/>
                  </w:rPr>
                </m:ctrlPr>
              </m:sSubPr>
              <m:e>
                <m:r>
                  <w:rPr>
                    <w:rFonts w:ascii="Cambria Math" w:hAnsi="Cambria Math"/>
                  </w:rPr>
                  <m:t>B</m:t>
                </m:r>
              </m:e>
              <m:sub>
                <m:r>
                  <w:rPr>
                    <w:rFonts w:ascii="Cambria Math" w:hAnsi="Cambria Math"/>
                  </w:rPr>
                  <m:t>w</m:t>
                </m:r>
              </m:sub>
            </m:sSub>
          </m:num>
          <m:den>
            <m:f>
              <m:fPr>
                <m:type m:val="skw"/>
                <m:ctrlPr>
                  <w:rPr>
                    <w:rFonts w:ascii="Cambria Math" w:hAnsi="Cambria Math"/>
                    <w:i/>
                  </w:rPr>
                </m:ctrlPr>
              </m:fPr>
              <m:num>
                <m:r>
                  <w:rPr>
                    <w:rFonts w:ascii="Cambria Math" w:hAnsi="Cambria Math"/>
                  </w:rPr>
                  <m:t>π</m:t>
                </m:r>
              </m:num>
              <m:den>
                <m:r>
                  <w:rPr>
                    <w:rFonts w:ascii="Cambria Math" w:hAnsi="Cambria Math"/>
                  </w:rPr>
                  <m:t>4</m:t>
                </m:r>
              </m:den>
            </m:f>
            <m:sSup>
              <m:sSupPr>
                <m:ctrlPr>
                  <w:rPr>
                    <w:rFonts w:ascii="Cambria Math" w:hAnsi="Cambria Math"/>
                    <w:i/>
                  </w:rPr>
                </m:ctrlPr>
              </m:sSupPr>
              <m:e>
                <m:r>
                  <w:rPr>
                    <w:rFonts w:ascii="Cambria Math" w:hAnsi="Cambria Math"/>
                  </w:rPr>
                  <m:t>d</m:t>
                </m:r>
              </m:e>
              <m:sup>
                <m:r>
                  <w:rPr>
                    <w:rFonts w:ascii="Cambria Math" w:hAnsi="Cambria Math"/>
                  </w:rPr>
                  <m:t>2</m:t>
                </m:r>
              </m:sup>
            </m:sSup>
          </m:den>
        </m:f>
      </m:oMath>
      <w:r w:rsidR="00C86378">
        <w:t xml:space="preserve"> </w:t>
      </w:r>
      <w:r w:rsidR="00C86378">
        <w:tab/>
      </w:r>
      <w:r w:rsidR="00C86378">
        <w:tab/>
      </w:r>
      <w:r w:rsidR="00C86378">
        <w:tab/>
      </w:r>
      <w:r w:rsidR="00C86378">
        <w:tab/>
      </w:r>
      <w:r w:rsidR="00C86378">
        <w:tab/>
      </w:r>
      <w:r w:rsidR="00C86378">
        <w:tab/>
      </w:r>
      <w:r w:rsidR="00E4700F">
        <w:t>(8.28)</w:t>
      </w:r>
    </w:p>
    <w:p w:rsidR="00F55679" w:rsidRPr="00BB3B37" w:rsidRDefault="00783070" w:rsidP="00F55679">
      <w:pPr>
        <w:spacing w:before="140" w:after="140"/>
        <w:rPr>
          <w:color w:val="000000"/>
          <w:sz w:val="20"/>
          <w:szCs w:val="20"/>
        </w:rPr>
      </w:pPr>
      <w:r>
        <w:rPr>
          <w:color w:val="000000"/>
          <w:sz w:val="20"/>
          <w:szCs w:val="20"/>
        </w:rPr>
        <w:t>and,</w:t>
      </w:r>
    </w:p>
    <w:p w:rsidR="00F55679" w:rsidRDefault="00D91367" w:rsidP="00F55679">
      <w:pPr>
        <w:spacing w:before="140" w:after="140"/>
        <w:rPr>
          <w:rFonts w:ascii="Arial" w:hAnsi="Arial" w:cs="Arial"/>
          <w:color w:val="000000"/>
          <w:sz w:val="20"/>
          <w:szCs w:val="20"/>
        </w:rPr>
      </w:pPr>
      <w:r w:rsidRPr="00D91367">
        <w:rPr>
          <w:rFonts w:ascii="Times New Roman" w:hAnsi="Times New Roman"/>
        </w:rPr>
        <w:pict>
          <v:shape id="_x0000_s2015" type="#_x0000_t32" style="position:absolute;margin-left:152.95pt;margin-top:14pt;width:163.1pt;height:0;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v:stroke dashstyle="dash"/>
          </v:shape>
        </w:pict>
      </w:r>
      <m:oMath>
        <m:sSub>
          <m:sSubPr>
            <m:ctrlPr>
              <w:rPr>
                <w:rFonts w:ascii="Cambria Math" w:hAnsi="Cambria Math"/>
                <w:i/>
              </w:rPr>
            </m:ctrlPr>
          </m:sSubPr>
          <m:e>
            <m:r>
              <w:rPr>
                <w:rFonts w:ascii="Cambria Math" w:hAnsi="Cambria Math"/>
              </w:rPr>
              <m:t>V</m:t>
            </m:r>
          </m:e>
          <m:sub>
            <m:r>
              <w:rPr>
                <w:rFonts w:ascii="Cambria Math" w:hAnsi="Cambria Math"/>
              </w:rPr>
              <m:t>sg</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sSub>
              <m:sSubPr>
                <m:ctrlPr>
                  <w:rPr>
                    <w:rFonts w:ascii="Cambria Math" w:hAnsi="Cambria Math"/>
                    <w:i/>
                  </w:rPr>
                </m:ctrlPr>
              </m:sSubPr>
              <m:e>
                <m:r>
                  <w:rPr>
                    <w:rFonts w:ascii="Cambria Math" w:hAnsi="Cambria Math"/>
                  </w:rPr>
                  <m:t>A</m:t>
                </m:r>
              </m:e>
              <m:sub>
                <m:r>
                  <w:rPr>
                    <w:rFonts w:ascii="Cambria Math" w:hAnsi="Cambria Math"/>
                  </w:rPr>
                  <m:t>d</m:t>
                </m:r>
              </m:sub>
            </m:sSub>
          </m:den>
        </m:f>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o</m:t>
                    </m:r>
                  </m:sub>
                </m:sSub>
                <m:sSub>
                  <m:sSubPr>
                    <m:ctrlPr>
                      <w:rPr>
                        <w:rFonts w:ascii="Cambria Math" w:hAnsi="Cambria Math"/>
                        <w:i/>
                      </w:rPr>
                    </m:ctrlPr>
                  </m:sSubPr>
                  <m:e>
                    <m:r>
                      <w:rPr>
                        <w:rFonts w:ascii="Cambria Math" w:hAnsi="Cambria Math"/>
                      </w:rPr>
                      <m:t>R</m:t>
                    </m:r>
                  </m:e>
                  <m:sub>
                    <m:r>
                      <w:rPr>
                        <w:rFonts w:ascii="Cambria Math" w:hAnsi="Cambria Math"/>
                      </w:rPr>
                      <m:t>s</m:t>
                    </m:r>
                  </m:sub>
                </m:sSub>
              </m:e>
            </m:d>
            <m:sSub>
              <m:sSubPr>
                <m:ctrlPr>
                  <w:rPr>
                    <w:rFonts w:ascii="Cambria Math" w:hAnsi="Cambria Math"/>
                    <w:i/>
                  </w:rPr>
                </m:ctrlPr>
              </m:sSubPr>
              <m:e>
                <m:r>
                  <w:rPr>
                    <w:rFonts w:ascii="Cambria Math" w:hAnsi="Cambria Math"/>
                  </w:rPr>
                  <m:t>B</m:t>
                </m:r>
              </m:e>
              <m:sub>
                <m:r>
                  <w:rPr>
                    <w:rFonts w:ascii="Cambria Math" w:hAnsi="Cambria Math"/>
                  </w:rPr>
                  <m:t>g</m:t>
                </m:r>
              </m:sub>
            </m:sSub>
          </m:num>
          <m:den>
            <m:f>
              <m:fPr>
                <m:type m:val="skw"/>
                <m:ctrlPr>
                  <w:rPr>
                    <w:rFonts w:ascii="Cambria Math" w:hAnsi="Cambria Math"/>
                    <w:i/>
                  </w:rPr>
                </m:ctrlPr>
              </m:fPr>
              <m:num>
                <m:r>
                  <w:rPr>
                    <w:rFonts w:ascii="Cambria Math" w:hAnsi="Cambria Math"/>
                  </w:rPr>
                  <m:t>π</m:t>
                </m:r>
              </m:num>
              <m:den>
                <m:r>
                  <w:rPr>
                    <w:rFonts w:ascii="Cambria Math" w:hAnsi="Cambria Math"/>
                  </w:rPr>
                  <m:t>4</m:t>
                </m:r>
              </m:den>
            </m:f>
            <m:sSup>
              <m:sSupPr>
                <m:ctrlPr>
                  <w:rPr>
                    <w:rFonts w:ascii="Cambria Math" w:hAnsi="Cambria Math"/>
                    <w:i/>
                  </w:rPr>
                </m:ctrlPr>
              </m:sSupPr>
              <m:e>
                <m:r>
                  <w:rPr>
                    <w:rFonts w:ascii="Cambria Math" w:hAnsi="Cambria Math"/>
                  </w:rPr>
                  <m:t>d</m:t>
                </m:r>
              </m:e>
              <m:sup>
                <m:r>
                  <w:rPr>
                    <w:rFonts w:ascii="Cambria Math" w:hAnsi="Cambria Math"/>
                  </w:rPr>
                  <m:t>2</m:t>
                </m:r>
              </m:sup>
            </m:sSup>
          </m:den>
        </m:f>
      </m:oMath>
      <w:r w:rsidR="00C86378">
        <w:rPr>
          <w:rFonts w:ascii="Times New Roman" w:hAnsi="Times New Roman"/>
        </w:rPr>
        <w:t xml:space="preserve"> </w:t>
      </w:r>
      <w:r w:rsidR="00C86378">
        <w:rPr>
          <w:rFonts w:ascii="Times New Roman" w:hAnsi="Times New Roman"/>
        </w:rPr>
        <w:tab/>
      </w:r>
      <w:r w:rsidR="00C86378">
        <w:rPr>
          <w:rFonts w:ascii="Times New Roman" w:hAnsi="Times New Roman"/>
        </w:rPr>
        <w:tab/>
      </w:r>
      <w:r w:rsidR="00C86378">
        <w:rPr>
          <w:rFonts w:ascii="Times New Roman" w:hAnsi="Times New Roman"/>
        </w:rPr>
        <w:tab/>
      </w:r>
      <w:r w:rsidR="00C86378">
        <w:rPr>
          <w:rFonts w:ascii="Times New Roman" w:hAnsi="Times New Roman"/>
        </w:rPr>
        <w:tab/>
      </w:r>
      <w:r w:rsidR="00C86378">
        <w:rPr>
          <w:rFonts w:ascii="Times New Roman" w:hAnsi="Times New Roman"/>
        </w:rPr>
        <w:tab/>
      </w:r>
      <w:r w:rsidR="00C86378">
        <w:rPr>
          <w:rFonts w:ascii="Times New Roman" w:hAnsi="Times New Roman"/>
        </w:rPr>
        <w:tab/>
      </w:r>
      <w:r w:rsidR="00C86378">
        <w:rPr>
          <w:rFonts w:ascii="Times New Roman" w:hAnsi="Times New Roman"/>
        </w:rPr>
        <w:tab/>
      </w:r>
      <w:r w:rsidR="00E4700F">
        <w:rPr>
          <w:rFonts w:ascii="Times New Roman" w:hAnsi="Times New Roman"/>
        </w:rPr>
        <w:t>(8.29)</w:t>
      </w:r>
    </w:p>
    <w:p w:rsidR="00F55679" w:rsidRDefault="00F55679" w:rsidP="00F55679">
      <w:r>
        <w:t>Once the H</w:t>
      </w:r>
      <w:r w:rsidRPr="00A1668C">
        <w:rPr>
          <w:vertAlign w:val="subscript"/>
        </w:rPr>
        <w:t>L</w:t>
      </w:r>
      <w:r>
        <w:t xml:space="preserve"> is identified, the well’s deviation survey is used to correct for the effect of the BUR. </w:t>
      </w:r>
    </w:p>
    <w:p w:rsidR="00F55679" w:rsidRDefault="00D91367" w:rsidP="00F55679">
      <w:r>
        <w:pict>
          <v:shape id="_x0000_s2021" type="#_x0000_t32" style="position:absolute;margin-left:148.1pt;margin-top:76.35pt;width:163.1pt;height:0;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">
            <v:stroke dashstyle="dash"/>
          </v:shape>
        </w:pict>
      </w:r>
      <m:oMath>
        <m:sSub>
          <m:sSubPr>
            <m:ctrlPr>
              <w:rPr>
                <w:rFonts w:ascii="Cambria Math" w:hAnsi="Cambria Math"/>
                <w:i/>
              </w:rPr>
            </m:ctrlPr>
          </m:sSubPr>
          <m:e>
            <m:r>
              <w:rPr>
                <w:rFonts w:ascii="Cambria Math" w:hAnsi="Cambria Math"/>
              </w:rPr>
              <m:t>H</m:t>
            </m:r>
          </m:e>
          <m:sub>
            <m:r>
              <w:rPr>
                <w:rFonts w:ascii="Cambria Math" w:hAnsi="Cambria Math"/>
              </w:rPr>
              <m:t>Lnew</m:t>
            </m:r>
          </m:sub>
        </m:sSub>
        <m:r>
          <w:rPr>
            <w:rFonts w:ascii="Cambria Math" w:hAnsi="Cambria Math"/>
          </w:rPr>
          <m:t>=</m:t>
        </m:r>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e</m:t>
                    </m:r>
                  </m:e>
                  <m:sup>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-2.314</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v</m:t>
                                        </m:r>
                                      </m:sub>
                                    </m:sSub>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205</m:t>
                                            </m:r>
                                          </m:num>
                                          <m:den>
                                            <m:sSub>
                                              <m:sSubPr>
                                                <m:ctrlPr>
                                                  <w:rPr>
                                                    <w:rFonts w:ascii="Cambria Math" w:hAnsi="Cambria Math"/>
                                                    <w:i/>
                                                  </w:rPr>
                                                </m:ctrlPr>
                                              </m:sSubPr>
                                              <m:e>
                                                <m:r>
                                                  <w:rPr>
                                                    <w:rFonts w:ascii="Cambria Math" w:hAnsi="Cambria Math"/>
                                                  </w:rPr>
                                                  <m:t>N</m:t>
                                                </m:r>
                                              </m:e>
                                              <m:sub>
                                                <m:r>
                                                  <w:rPr>
                                                    <w:rFonts w:ascii="Cambria Math" w:hAnsi="Cambria Math"/>
                                                  </w:rPr>
                                                  <m:t>D</m:t>
                                                </m:r>
                                              </m:sub>
                                            </m:sSub>
                                          </m:den>
                                        </m:f>
                                      </m:e>
                                    </m:d>
                                  </m:e>
                                </m:d>
                              </m:e>
                              <m:sup>
                                <m:r>
                                  <w:rPr>
                                    <w:rFonts w:ascii="Cambria Math" w:hAnsi="Cambria Math"/>
                                  </w:rPr>
                                  <m:t>B</m:t>
                                </m:r>
                              </m:sup>
                            </m:sSup>
                          </m:e>
                        </m:d>
                      </m:e>
                    </m:d>
                  </m:sup>
                </m:sSup>
              </m:num>
              <m:den>
                <m:r>
                  <w:rPr>
                    <w:rFonts w:ascii="Cambria Math" w:hAnsi="Cambria Math"/>
                  </w:rPr>
                  <m:t>R+1</m:t>
                </m:r>
              </m:den>
            </m:f>
          </m:e>
        </m:d>
        <m:r>
          <w:rPr>
            <w:rFonts w:ascii="Cambria Math" w:hAnsi="Cambria Math"/>
          </w:rPr>
          <m:t>+0.6367</m:t>
        </m:r>
        <m:d>
          <m:dPr>
            <m:begChr m:val="["/>
            <m:endChr m:val="]"/>
            <m:ctrlPr>
              <w:rPr>
                <w:rFonts w:ascii="Cambria Math" w:hAnsi="Cambria Math"/>
                <w:i/>
                <w:iCs/>
                <w:sz w:val="20"/>
                <w:szCs w:val="20"/>
              </w:rPr>
            </m:ctrlPr>
          </m:dPr>
          <m:e>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Acos</m:t>
                    </m:r>
                    <m:d>
                      <m:dPr>
                        <m:ctrlPr>
                          <w:rPr>
                            <w:rFonts w:ascii="Cambria Math" w:hAnsi="Cambria Math"/>
                            <w:i/>
                            <w:iCs/>
                            <w:sz w:val="20"/>
                            <w:szCs w:val="20"/>
                          </w:rPr>
                        </m:ctrlPr>
                      </m:dPr>
                      <m:e>
                        <m:r>
                          <w:rPr>
                            <w:rFonts w:ascii="Cambria Math"/>
                            <w:sz w:val="20"/>
                            <w:szCs w:val="20"/>
                          </w:rPr>
                          <m:t>1</m:t>
                        </m:r>
                        <m:r>
                          <w:rPr>
                            <w:rFonts w:ascii="Cambria Math" w:hAnsi="Cambria Math"/>
                            <w:sz w:val="20"/>
                            <w:szCs w:val="20"/>
                          </w:rPr>
                          <m:t>-</m:t>
                        </m:r>
                        <m:r>
                          <w:rPr>
                            <w:rFonts w:ascii="Cambria Math"/>
                            <w:sz w:val="20"/>
                            <w:szCs w:val="20"/>
                          </w:rPr>
                          <m:t>2</m:t>
                        </m:r>
                        <m:r>
                          <w:rPr>
                            <w:rFonts w:ascii="Cambria Math" w:hAnsi="Cambria Math"/>
                            <w:sz w:val="20"/>
                            <w:szCs w:val="20"/>
                          </w:rPr>
                          <m:t>sinα</m:t>
                        </m:r>
                      </m:e>
                    </m:d>
                  </m:num>
                  <m:den>
                    <m:r>
                      <w:rPr>
                        <w:rFonts w:ascii="Cambria Math"/>
                        <w:sz w:val="20"/>
                        <w:szCs w:val="20"/>
                      </w:rPr>
                      <m:t>2</m:t>
                    </m:r>
                  </m:den>
                </m:f>
              </m:e>
            </m:d>
            <m:r>
              <w:rPr>
                <w:rFonts w:ascii="Cambria Math" w:hAnsi="Cambria Math"/>
                <w:sz w:val="20"/>
                <w:szCs w:val="20"/>
              </w:rPr>
              <m:t>-  </m:t>
            </m:r>
            <m:sSup>
              <m:sSupPr>
                <m:ctrlPr>
                  <w:rPr>
                    <w:rFonts w:ascii="Cambria Math" w:hAnsi="Cambria Math"/>
                    <w:i/>
                    <w:iCs/>
                    <w:sz w:val="20"/>
                    <w:szCs w:val="20"/>
                  </w:rPr>
                </m:ctrlPr>
              </m:sSupPr>
              <m:e>
                <m:d>
                  <m:dPr>
                    <m:ctrlPr>
                      <w:rPr>
                        <w:rFonts w:ascii="Cambria Math" w:hAnsi="Cambria Math"/>
                        <w:i/>
                        <w:iCs/>
                        <w:sz w:val="20"/>
                        <w:szCs w:val="20"/>
                      </w:rPr>
                    </m:ctrlPr>
                  </m:dPr>
                  <m:e>
                    <m:d>
                      <m:dPr>
                        <m:ctrlPr>
                          <w:rPr>
                            <w:rFonts w:ascii="Cambria Math" w:hAnsi="Cambria Math"/>
                            <w:i/>
                            <w:iCs/>
                            <w:sz w:val="20"/>
                            <w:szCs w:val="20"/>
                          </w:rPr>
                        </m:ctrlPr>
                      </m:dPr>
                      <m:e>
                        <m:r>
                          <w:rPr>
                            <w:rFonts w:ascii="Cambria Math"/>
                            <w:sz w:val="20"/>
                            <w:szCs w:val="20"/>
                          </w:rPr>
                          <m:t>1</m:t>
                        </m:r>
                        <m:r>
                          <w:rPr>
                            <w:rFonts w:ascii="Cambria Math" w:hAnsi="Cambria Math"/>
                            <w:sz w:val="20"/>
                            <w:szCs w:val="20"/>
                          </w:rPr>
                          <m:t>-</m:t>
                        </m:r>
                        <m:r>
                          <w:rPr>
                            <w:rFonts w:ascii="Cambria Math"/>
                            <w:sz w:val="20"/>
                            <w:szCs w:val="20"/>
                          </w:rPr>
                          <m:t>2</m:t>
                        </m:r>
                        <m:r>
                          <w:rPr>
                            <w:rFonts w:ascii="Cambria Math" w:hAnsi="Cambria Math"/>
                            <w:sz w:val="20"/>
                            <w:szCs w:val="20"/>
                          </w:rPr>
                          <m:t>sinα</m:t>
                        </m:r>
                      </m:e>
                    </m:d>
                    <m:r>
                      <w:rPr>
                        <w:rFonts w:ascii="Cambria Math"/>
                        <w:sz w:val="20"/>
                        <w:szCs w:val="20"/>
                      </w:rPr>
                      <m:t>(</m:t>
                    </m:r>
                    <m:r>
                      <w:rPr>
                        <w:rFonts w:ascii="Cambria Math" w:hAnsi="Cambria Math"/>
                        <w:sz w:val="20"/>
                        <w:szCs w:val="20"/>
                      </w:rPr>
                      <m:t>sinα</m:t>
                    </m:r>
                    <m:r>
                      <w:rPr>
                        <w:rFonts w:ascii="Cambria Math"/>
                        <w:sz w:val="20"/>
                        <w:szCs w:val="20"/>
                      </w:rPr>
                      <m:t>(1</m:t>
                    </m:r>
                    <m:r>
                      <w:rPr>
                        <w:rFonts w:ascii="Cambria Math" w:hAnsi="Cambria Math"/>
                        <w:sz w:val="20"/>
                        <w:szCs w:val="20"/>
                      </w:rPr>
                      <m:t>-sinα</m:t>
                    </m:r>
                  </m:e>
                </m:d>
              </m:e>
              <m:sup>
                <m:f>
                  <m:fPr>
                    <m:ctrlPr>
                      <w:rPr>
                        <w:rFonts w:ascii="Cambria Math" w:hAnsi="Cambria Math"/>
                        <w:i/>
                        <w:iCs/>
                        <w:sz w:val="20"/>
                        <w:szCs w:val="20"/>
                      </w:rPr>
                    </m:ctrlPr>
                  </m:fPr>
                  <m:num>
                    <m:r>
                      <w:rPr>
                        <w:rFonts w:ascii="Cambria Math"/>
                        <w:sz w:val="20"/>
                        <w:szCs w:val="20"/>
                      </w:rPr>
                      <m:t>1</m:t>
                    </m:r>
                  </m:num>
                  <m:den>
                    <m:r>
                      <w:rPr>
                        <w:rFonts w:ascii="Cambria Math"/>
                        <w:sz w:val="20"/>
                        <w:szCs w:val="20"/>
                      </w:rPr>
                      <m:t>2</m:t>
                    </m:r>
                  </m:den>
                </m:f>
              </m:sup>
            </m:sSup>
          </m:e>
        </m:d>
      </m:oMath>
      <w:r w:rsidR="00E4700F">
        <w:rPr>
          <w:iCs/>
          <w:sz w:val="20"/>
          <w:szCs w:val="20"/>
        </w:rPr>
        <w:tab/>
      </w:r>
      <w:r w:rsidR="00E4700F">
        <w:rPr>
          <w:iCs/>
          <w:sz w:val="20"/>
          <w:szCs w:val="20"/>
        </w:rPr>
        <w:tab/>
        <w:t xml:space="preserve"> </w:t>
      </w:r>
      <w:r w:rsidR="00E4700F">
        <w:rPr>
          <w:iCs/>
          <w:sz w:val="20"/>
          <w:szCs w:val="20"/>
        </w:rPr>
        <w:tab/>
      </w:r>
      <w:r w:rsidR="00E4700F">
        <w:rPr>
          <w:iCs/>
          <w:sz w:val="20"/>
          <w:szCs w:val="20"/>
        </w:rPr>
        <w:tab/>
      </w:r>
      <w:r w:rsidR="00E4700F">
        <w:rPr>
          <w:iCs/>
          <w:sz w:val="20"/>
          <w:szCs w:val="20"/>
        </w:rPr>
        <w:tab/>
      </w:r>
      <w:r w:rsidR="00E4700F">
        <w:rPr>
          <w:iCs/>
          <w:sz w:val="20"/>
          <w:szCs w:val="20"/>
        </w:rPr>
        <w:tab/>
      </w:r>
      <w:r w:rsidR="00E4700F">
        <w:rPr>
          <w:iCs/>
          <w:sz w:val="20"/>
          <w:szCs w:val="20"/>
        </w:rPr>
        <w:tab/>
      </w:r>
      <w:r w:rsidR="00E4700F">
        <w:rPr>
          <w:iCs/>
          <w:sz w:val="20"/>
          <w:szCs w:val="20"/>
        </w:rPr>
        <w:tab/>
      </w:r>
      <w:r w:rsidR="00E4700F">
        <w:rPr>
          <w:iCs/>
          <w:sz w:val="20"/>
          <w:szCs w:val="20"/>
        </w:rPr>
        <w:tab/>
      </w:r>
      <w:r w:rsidR="00E4700F">
        <w:rPr>
          <w:iCs/>
          <w:sz w:val="20"/>
          <w:szCs w:val="20"/>
        </w:rPr>
        <w:tab/>
      </w:r>
      <w:r w:rsidR="00E4700F">
        <w:t>(8.30)</w:t>
      </w:r>
    </w:p>
    <w:p w:rsidR="00F55679" w:rsidRDefault="00783070" w:rsidP="00F55679">
      <w:pPr>
        <w:jc w:val="both"/>
        <w:rPr>
          <w:rFonts w:ascii="Arial" w:hAnsi="Arial" w:cs="Arial"/>
          <w:color w:val="000000"/>
          <w:sz w:val="20"/>
          <w:szCs w:val="20"/>
        </w:rPr>
      </w:pPr>
      <w:r>
        <w:t>w</w:t>
      </w:r>
      <w:r w:rsidR="00F55679" w:rsidRPr="00363E9F">
        <w:t xml:space="preserve">here </w:t>
      </w:r>
      <w:r w:rsidR="00F55679" w:rsidRPr="00363E9F">
        <w:rPr>
          <w:color w:val="000000"/>
        </w:rPr>
        <w:t>V</w:t>
      </w:r>
      <w:r w:rsidR="00F55679" w:rsidRPr="00363E9F">
        <w:rPr>
          <w:color w:val="000000"/>
          <w:vertAlign w:val="subscript"/>
        </w:rPr>
        <w:t>sl</w:t>
      </w:r>
      <w:r w:rsidR="00F55679" w:rsidRPr="00363E9F">
        <w:rPr>
          <w:color w:val="000000"/>
        </w:rPr>
        <w:t xml:space="preserve"> is the superficial liquid velocity, V</w:t>
      </w:r>
      <w:r w:rsidR="00F55679" w:rsidRPr="00363E9F">
        <w:rPr>
          <w:color w:val="000000"/>
          <w:vertAlign w:val="subscript"/>
        </w:rPr>
        <w:t>sg</w:t>
      </w:r>
      <w:r w:rsidR="00F55679" w:rsidRPr="00363E9F">
        <w:rPr>
          <w:color w:val="000000"/>
        </w:rPr>
        <w:t xml:space="preserve"> is the superficial gas velocity, V</w:t>
      </w:r>
      <w:r w:rsidR="00F55679" w:rsidRPr="00363E9F">
        <w:rPr>
          <w:color w:val="000000"/>
          <w:vertAlign w:val="subscript"/>
        </w:rPr>
        <w:t>m</w:t>
      </w:r>
      <w:r w:rsidR="00F55679" w:rsidRPr="00363E9F">
        <w:rPr>
          <w:color w:val="000000"/>
        </w:rPr>
        <w:t xml:space="preserve"> is the mixture velocity, W</w:t>
      </w:r>
      <w:r w:rsidR="00F55679" w:rsidRPr="00DE7450">
        <w:rPr>
          <w:color w:val="000000"/>
          <w:vertAlign w:val="subscript"/>
        </w:rPr>
        <w:t>cond</w:t>
      </w:r>
      <w:r w:rsidR="00F55679" w:rsidRPr="00363E9F">
        <w:rPr>
          <w:color w:val="000000"/>
        </w:rPr>
        <w:t xml:space="preserve"> is the water of condensation, q</w:t>
      </w:r>
      <w:r w:rsidR="00E97661" w:rsidRPr="00E97661">
        <w:rPr>
          <w:color w:val="000000"/>
          <w:vertAlign w:val="subscript"/>
        </w:rPr>
        <w:t>o</w:t>
      </w:r>
      <w:r w:rsidR="00F55679" w:rsidRPr="00363E9F">
        <w:rPr>
          <w:color w:val="000000"/>
        </w:rPr>
        <w:t xml:space="preserve"> oil production, q</w:t>
      </w:r>
      <w:r w:rsidR="00F55679" w:rsidRPr="00783070">
        <w:rPr>
          <w:color w:val="000000"/>
          <w:sz w:val="20"/>
          <w:szCs w:val="20"/>
          <w:vertAlign w:val="subscript"/>
        </w:rPr>
        <w:t>W</w:t>
      </w:r>
      <w:r w:rsidR="00F55679" w:rsidRPr="00363E9F">
        <w:rPr>
          <w:color w:val="000000"/>
        </w:rPr>
        <w:t xml:space="preserve"> is water </w:t>
      </w:r>
      <w:r w:rsidR="00F55679" w:rsidRPr="00363E9F">
        <w:rPr>
          <w:color w:val="000000"/>
        </w:rPr>
        <w:lastRenderedPageBreak/>
        <w:t>production, q</w:t>
      </w:r>
      <w:r>
        <w:rPr>
          <w:color w:val="000000"/>
          <w:sz w:val="20"/>
          <w:szCs w:val="20"/>
          <w:vertAlign w:val="subscript"/>
        </w:rPr>
        <w:t>g</w:t>
      </w:r>
      <w:r w:rsidR="00F55679" w:rsidRPr="00363E9F">
        <w:rPr>
          <w:color w:val="000000"/>
        </w:rPr>
        <w:t xml:space="preserve"> is gas production, q</w:t>
      </w:r>
      <w:r w:rsidR="00F55679" w:rsidRPr="00363E9F">
        <w:rPr>
          <w:color w:val="000000"/>
          <w:vertAlign w:val="subscript"/>
        </w:rPr>
        <w:t>L</w:t>
      </w:r>
      <w:r w:rsidR="00F55679" w:rsidRPr="00363E9F">
        <w:rPr>
          <w:color w:val="000000"/>
        </w:rPr>
        <w:t xml:space="preserve"> is total liquid production, B</w:t>
      </w:r>
      <w:r w:rsidR="00E97661">
        <w:rPr>
          <w:color w:val="000000"/>
          <w:vertAlign w:val="subscript"/>
        </w:rPr>
        <w:t>o</w:t>
      </w:r>
      <w:r w:rsidR="00F55679" w:rsidRPr="00363E9F">
        <w:rPr>
          <w:color w:val="000000"/>
        </w:rPr>
        <w:t xml:space="preserve"> is the oil formation volume factor, B</w:t>
      </w:r>
      <w:r w:rsidR="00F55679" w:rsidRPr="00363E9F">
        <w:rPr>
          <w:color w:val="000000"/>
          <w:vertAlign w:val="subscript"/>
        </w:rPr>
        <w:t>W</w:t>
      </w:r>
      <w:r w:rsidR="00F55679" w:rsidRPr="00363E9F">
        <w:rPr>
          <w:color w:val="000000"/>
        </w:rPr>
        <w:t xml:space="preserve"> is the water formation volume factor, B</w:t>
      </w:r>
      <w:r w:rsidR="00F55679" w:rsidRPr="00363E9F">
        <w:rPr>
          <w:color w:val="000000"/>
          <w:vertAlign w:val="subscript"/>
        </w:rPr>
        <w:t>g</w:t>
      </w:r>
      <w:r w:rsidR="00F55679" w:rsidRPr="00363E9F">
        <w:rPr>
          <w:color w:val="000000"/>
        </w:rPr>
        <w:t xml:space="preserve"> is the gas formation volume factor, R</w:t>
      </w:r>
      <w:r w:rsidR="00F55679" w:rsidRPr="00363E9F">
        <w:rPr>
          <w:color w:val="000000"/>
          <w:vertAlign w:val="subscript"/>
        </w:rPr>
        <w:t>S</w:t>
      </w:r>
      <w:r w:rsidR="00F55679" w:rsidRPr="00363E9F">
        <w:rPr>
          <w:color w:val="000000"/>
          <w:vertAlign w:val="subscript"/>
        </w:rPr>
        <w:softHyphen/>
      </w:r>
      <w:r w:rsidR="00F55679" w:rsidRPr="00363E9F">
        <w:rPr>
          <w:color w:val="000000"/>
        </w:rPr>
        <w:t xml:space="preserve"> is the solution gas/oil ratio</w:t>
      </w:r>
      <w:r w:rsidR="00F55679">
        <w:rPr>
          <w:rFonts w:ascii="Arial" w:hAnsi="Arial" w:cs="Arial"/>
          <w:color w:val="000000"/>
          <w:sz w:val="20"/>
          <w:szCs w:val="20"/>
        </w:rPr>
        <w:t xml:space="preserve">, </w:t>
      </w:r>
      <w:r w:rsidR="00384C52">
        <w:rPr>
          <w:rFonts w:ascii="Symbol" w:hAnsi="Symbol" w:cs="Arial"/>
          <w:color w:val="000000"/>
        </w:rPr>
        <w:t></w:t>
      </w:r>
      <w:r>
        <w:rPr>
          <w:color w:val="000000"/>
          <w:vertAlign w:val="subscript"/>
        </w:rPr>
        <w:t>g</w:t>
      </w:r>
      <w:r w:rsidR="00F55679">
        <w:rPr>
          <w:rFonts w:ascii="Arial" w:hAnsi="Arial" w:cs="Arial"/>
          <w:color w:val="000000"/>
          <w:sz w:val="20"/>
          <w:szCs w:val="20"/>
        </w:rPr>
        <w:t xml:space="preserve"> </w:t>
      </w:r>
      <w:r w:rsidR="00F55679" w:rsidRPr="00363E9F">
        <w:rPr>
          <w:color w:val="000000"/>
        </w:rPr>
        <w:t>is the gas density</w:t>
      </w:r>
      <w:r w:rsidR="00F55679">
        <w:rPr>
          <w:rFonts w:ascii="Arial" w:hAnsi="Arial" w:cs="Arial"/>
          <w:color w:val="000000"/>
          <w:sz w:val="20"/>
          <w:szCs w:val="20"/>
        </w:rPr>
        <w:t xml:space="preserve">, </w:t>
      </w:r>
      <w:r w:rsidR="00384C52">
        <w:rPr>
          <w:rFonts w:ascii="Symbol" w:hAnsi="Symbol" w:cs="Arial"/>
          <w:color w:val="000000"/>
        </w:rPr>
        <w:t></w:t>
      </w:r>
      <w:r w:rsidR="00F55679" w:rsidRPr="00DE7450">
        <w:rPr>
          <w:color w:val="000000"/>
          <w:vertAlign w:val="subscript"/>
        </w:rPr>
        <w:t>l</w:t>
      </w:r>
      <w:r w:rsidR="00F55679" w:rsidRPr="00DE7450">
        <w:rPr>
          <w:color w:val="000000"/>
          <w:sz w:val="20"/>
          <w:szCs w:val="20"/>
        </w:rPr>
        <w:t xml:space="preserve"> </w:t>
      </w:r>
      <w:r w:rsidR="00F55679" w:rsidRPr="00363E9F">
        <w:rPr>
          <w:color w:val="000000"/>
        </w:rPr>
        <w:t>is the liquid,</w:t>
      </w:r>
      <w:r w:rsidR="00F55679">
        <w:rPr>
          <w:color w:val="000000"/>
        </w:rPr>
        <w:t xml:space="preserve"> and </w:t>
      </w:r>
      <w:r w:rsidR="00F55679">
        <w:rPr>
          <w:rFonts w:ascii="Arial" w:hAnsi="Arial" w:cs="Arial"/>
          <w:color w:val="000000"/>
          <w:sz w:val="20"/>
          <w:szCs w:val="20"/>
        </w:rPr>
        <w:t xml:space="preserve">σ </w:t>
      </w:r>
      <w:r w:rsidR="00F55679" w:rsidRPr="00363E9F">
        <w:rPr>
          <w:color w:val="000000"/>
        </w:rPr>
        <w:t>is the gas / liquid surface tension.</w:t>
      </w:r>
    </w:p>
    <w:p w:rsidR="001861F3" w:rsidRDefault="001861F3" w:rsidP="00F55679">
      <w:pPr>
        <w:jc w:val="both"/>
      </w:pPr>
      <w:r>
        <w:t>Equation 8.30 is referred to as the adjusted liquid holdup and should be used to calculate</w:t>
      </w:r>
      <w:r w:rsidRPr="00141CA4">
        <w:t xml:space="preserve"> </w:t>
      </w:r>
      <w:r>
        <w:t>H</w:t>
      </w:r>
      <w:r>
        <w:rPr>
          <w:vertAlign w:val="subscript"/>
        </w:rPr>
        <w:t>Ln</w:t>
      </w:r>
      <w:r w:rsidRPr="00221C4C">
        <w:rPr>
          <w:vertAlign w:val="subscript"/>
        </w:rPr>
        <w:t>ew</w:t>
      </w:r>
      <w:r w:rsidRPr="00141CA4">
        <w:t xml:space="preserve"> </w:t>
      </w:r>
      <w:r>
        <w:t>for any given BUR.</w:t>
      </w:r>
    </w:p>
    <w:p w:rsidR="00F55679" w:rsidRDefault="00F55679" w:rsidP="00F55679">
      <w:pPr>
        <w:jc w:val="both"/>
      </w:pPr>
      <w:r>
        <w:t>The H</w:t>
      </w:r>
      <w:r>
        <w:rPr>
          <w:vertAlign w:val="subscript"/>
        </w:rPr>
        <w:t>Ln</w:t>
      </w:r>
      <w:r w:rsidRPr="00221C4C">
        <w:rPr>
          <w:vertAlign w:val="subscript"/>
        </w:rPr>
        <w:t>ew</w:t>
      </w:r>
      <w:r>
        <w:t xml:space="preserve"> value is used to identify areas throughout the wellbore that are prone to carry higher liquid fractions and cause a transition outside the mist flow region. </w:t>
      </w:r>
      <w:r w:rsidRPr="00C2006A">
        <w:t>Barnea (1986</w:t>
      </w:r>
      <w:r>
        <w:t>;</w:t>
      </w:r>
      <w:r w:rsidRPr="00C2006A">
        <w:t xml:space="preserve"> 1987) stated that the flow regime changes to </w:t>
      </w:r>
      <w:r>
        <w:t xml:space="preserve">a </w:t>
      </w:r>
      <w:r w:rsidRPr="00C2006A">
        <w:t xml:space="preserve">slug or churn flow pattern when the liquid </w:t>
      </w:r>
      <w:r>
        <w:t>holdup</w:t>
      </w:r>
      <w:r w:rsidRPr="00C2006A">
        <w:t xml:space="preserve"> value is higher than 0.24</w:t>
      </w:r>
      <w:r>
        <w:t>.</w:t>
      </w:r>
      <w:r w:rsidRPr="00082829">
        <w:t xml:space="preserve"> </w:t>
      </w:r>
      <w:r w:rsidRPr="00C2006A">
        <w:t>The proposed H</w:t>
      </w:r>
      <w:r w:rsidRPr="00C2006A">
        <w:rPr>
          <w:vertAlign w:val="subscript"/>
        </w:rPr>
        <w:t>L</w:t>
      </w:r>
      <w:r w:rsidRPr="00C2006A">
        <w:t xml:space="preserve"> adjustment is not unique to the Gray model and can also be expanded to other pressure traverse</w:t>
      </w:r>
      <w:r w:rsidRPr="00082829">
        <w:t xml:space="preserve"> models.</w:t>
      </w:r>
    </w:p>
    <w:p w:rsidR="00DF56B4" w:rsidRDefault="00DF56B4" w:rsidP="00F55679">
      <w:pPr>
        <w:jc w:val="both"/>
      </w:pPr>
    </w:p>
    <w:p w:rsidR="00F55679" w:rsidRPr="00283A97" w:rsidRDefault="00F55679" w:rsidP="00F55679">
      <w:pPr>
        <w:spacing w:before="140" w:after="140"/>
        <w:rPr>
          <w:b/>
        </w:rPr>
      </w:pPr>
      <w:r w:rsidRPr="00283A97">
        <w:rPr>
          <w:b/>
        </w:rPr>
        <w:t>8.4</w:t>
      </w:r>
      <w:r>
        <w:rPr>
          <w:b/>
        </w:rPr>
        <w:tab/>
      </w:r>
      <w:r w:rsidRPr="00283A97">
        <w:rPr>
          <w:b/>
        </w:rPr>
        <w:t xml:space="preserve">Example </w:t>
      </w:r>
      <w:r w:rsidR="002B5374">
        <w:rPr>
          <w:b/>
        </w:rPr>
        <w:t>using</w:t>
      </w:r>
      <w:r w:rsidRPr="00283A97">
        <w:rPr>
          <w:b/>
        </w:rPr>
        <w:t xml:space="preserve"> </w:t>
      </w:r>
      <w:r w:rsidR="0040666D">
        <w:rPr>
          <w:b/>
        </w:rPr>
        <w:t>H</w:t>
      </w:r>
      <w:r w:rsidRPr="00283A97">
        <w:rPr>
          <w:b/>
        </w:rPr>
        <w:t xml:space="preserve">orizontal </w:t>
      </w:r>
      <w:r w:rsidR="0040666D">
        <w:rPr>
          <w:b/>
        </w:rPr>
        <w:t>W</w:t>
      </w:r>
      <w:r w:rsidRPr="00283A97">
        <w:rPr>
          <w:b/>
        </w:rPr>
        <w:t>ell</w:t>
      </w:r>
      <w:r w:rsidR="002B5374">
        <w:rPr>
          <w:b/>
        </w:rPr>
        <w:t>s</w:t>
      </w:r>
      <w:r w:rsidRPr="00283A97">
        <w:rPr>
          <w:b/>
        </w:rPr>
        <w:t xml:space="preserve"> 1 and 2</w:t>
      </w:r>
    </w:p>
    <w:p w:rsidR="00F55679" w:rsidRPr="00283A97" w:rsidRDefault="00F55679" w:rsidP="00F55679">
      <w:pPr>
        <w:spacing w:before="140" w:after="140"/>
        <w:rPr>
          <w:b/>
        </w:rPr>
      </w:pPr>
      <w:r w:rsidRPr="00283A97">
        <w:rPr>
          <w:b/>
        </w:rPr>
        <w:t>8.4.1</w:t>
      </w:r>
      <w:r>
        <w:rPr>
          <w:b/>
        </w:rPr>
        <w:tab/>
      </w:r>
      <w:r w:rsidR="0040666D">
        <w:rPr>
          <w:b/>
        </w:rPr>
        <w:t>Horizontal Well 1</w:t>
      </w:r>
    </w:p>
    <w:p w:rsidR="00F55679" w:rsidRDefault="00F55679" w:rsidP="00F55679">
      <w:pPr>
        <w:jc w:val="both"/>
      </w:pPr>
      <w:r w:rsidRPr="00C2006A">
        <w:t xml:space="preserve">Table </w:t>
      </w:r>
      <w:r w:rsidR="007F603B">
        <w:t>B4 in Appendix B</w:t>
      </w:r>
      <w:r w:rsidRPr="00C2006A">
        <w:t xml:space="preserve"> show</w:t>
      </w:r>
      <w:r>
        <w:t>s</w:t>
      </w:r>
      <w:r w:rsidRPr="00C2006A">
        <w:t xml:space="preserve"> </w:t>
      </w:r>
      <w:r>
        <w:t>the calculated</w:t>
      </w:r>
      <w:r w:rsidRPr="00C2006A">
        <w:t xml:space="preserve"> H</w:t>
      </w:r>
      <w:r w:rsidRPr="00C2006A">
        <w:rPr>
          <w:vertAlign w:val="subscript"/>
        </w:rPr>
        <w:t>L</w:t>
      </w:r>
      <w:r w:rsidRPr="00C2006A">
        <w:t xml:space="preserve"> distribution along the wellbore using the Gray correlation and </w:t>
      </w:r>
      <w:r>
        <w:t xml:space="preserve">the adjust Gray correlation, </w:t>
      </w:r>
      <w:r w:rsidRPr="00C2006A">
        <w:t>H</w:t>
      </w:r>
      <w:r w:rsidRPr="00C2006A">
        <w:rPr>
          <w:vertAlign w:val="subscript"/>
        </w:rPr>
        <w:t>Ln</w:t>
      </w:r>
      <w:r>
        <w:rPr>
          <w:vertAlign w:val="subscript"/>
        </w:rPr>
        <w:t>ew</w:t>
      </w:r>
      <w:r>
        <w:t>, c</w:t>
      </w:r>
      <w:r w:rsidRPr="004E2B99">
        <w:t>oupled with</w:t>
      </w:r>
      <w:r>
        <w:rPr>
          <w:vertAlign w:val="subscript"/>
        </w:rPr>
        <w:t xml:space="preserve"> </w:t>
      </w:r>
      <w:r>
        <w:t xml:space="preserve">the conventional models and the </w:t>
      </w:r>
      <w:r w:rsidR="00B55705">
        <w:t>new model</w:t>
      </w:r>
      <w:r>
        <w:t xml:space="preserve"> for critical gas rate predictions for </w:t>
      </w:r>
      <w:r w:rsidR="0040666D">
        <w:t>Horizontal Well 1</w:t>
      </w:r>
      <w:r w:rsidRPr="00C2006A">
        <w:t xml:space="preserve">. </w:t>
      </w:r>
    </w:p>
    <w:p w:rsidR="003C4C75" w:rsidRDefault="003C4C75" w:rsidP="003C4C75">
      <w:pPr>
        <w:jc w:val="both"/>
      </w:pPr>
      <w:r>
        <w:t>Using the conventional models, Turner and Coleman, coupled with the H</w:t>
      </w:r>
      <w:r w:rsidRPr="00A1668C">
        <w:rPr>
          <w:vertAlign w:val="subscript"/>
        </w:rPr>
        <w:t>L</w:t>
      </w:r>
      <w:r>
        <w:t xml:space="preserve"> from the Gray correlation (</w:t>
      </w:r>
      <w:r w:rsidRPr="00C2006A">
        <w:t xml:space="preserve">Fig. </w:t>
      </w:r>
      <w:r>
        <w:t>8.4) suggests that the well is supposed to be flowing in the mist flow region and no liquid accumulation is occurring, as suggested by an H</w:t>
      </w:r>
      <w:r w:rsidRPr="00A1668C">
        <w:rPr>
          <w:vertAlign w:val="subscript"/>
        </w:rPr>
        <w:t>L</w:t>
      </w:r>
      <w:r>
        <w:t xml:space="preserve"> of 0.13. The same is shown when using the new model for critical gas rate predictions, coupled with the H</w:t>
      </w:r>
      <w:r w:rsidRPr="00A1668C">
        <w:rPr>
          <w:vertAlign w:val="subscript"/>
        </w:rPr>
        <w:t>L</w:t>
      </w:r>
      <w:r>
        <w:t xml:space="preserve"> from Gray (</w:t>
      </w:r>
      <w:r w:rsidRPr="00C2006A">
        <w:t xml:space="preserve">Fig. </w:t>
      </w:r>
      <w:r>
        <w:t>8.5). The new model shows better H</w:t>
      </w:r>
      <w:r w:rsidRPr="00A1668C">
        <w:rPr>
          <w:vertAlign w:val="subscript"/>
        </w:rPr>
        <w:t>L</w:t>
      </w:r>
      <w:r>
        <w:t xml:space="preserve"> distribution along the </w:t>
      </w:r>
      <w:r>
        <w:lastRenderedPageBreak/>
        <w:t>wellbore than the conventional models</w:t>
      </w:r>
      <w:r w:rsidRPr="002056E1">
        <w:t xml:space="preserve"> </w:t>
      </w:r>
      <w:r>
        <w:t>with a maximum H</w:t>
      </w:r>
      <w:r w:rsidRPr="00A1668C">
        <w:rPr>
          <w:vertAlign w:val="subscript"/>
        </w:rPr>
        <w:t>L</w:t>
      </w:r>
      <w:r>
        <w:t xml:space="preserve"> of 0.10. Using the adjusted H</w:t>
      </w:r>
      <w:r w:rsidRPr="00A1668C">
        <w:rPr>
          <w:vertAlign w:val="subscript"/>
        </w:rPr>
        <w:t>Lnew</w:t>
      </w:r>
      <w:r>
        <w:t>, coupled with either the conventional models or the new model for critical rate predictions shows the emergence of an area around the curved section from 12,681 to 12,808 ft as having liquid holdup values higher than 0.24 (see Figs</w:t>
      </w:r>
      <w:r w:rsidR="00B36DE3">
        <w:t>.</w:t>
      </w:r>
      <w:r>
        <w:t xml:space="preserve"> 8.6 and 8.7). Therefore, the latter identified area is the location that is prone to liquid accumulation and should be taken into account when planning to run production equipment.</w:t>
      </w:r>
    </w:p>
    <w:p w:rsidR="00F55679" w:rsidRDefault="00F55679" w:rsidP="002D7629">
      <w:pPr>
        <w:jc w:val="center"/>
      </w:pPr>
      <w:r w:rsidRPr="003C0BCC">
        <w:rPr>
          <w:noProof/>
          <w:lang w:bidi="ar-SA"/>
        </w:rPr>
        <w:drawing>
          <wp:inline distT="0" distB="0" distL="0" distR="0">
            <wp:extent cx="5199797" cy="3316406"/>
            <wp:effectExtent l="0" t="0" r="0" b="0"/>
            <wp:docPr id="369798"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55679" w:rsidRPr="00DB602C" w:rsidRDefault="00F55679" w:rsidP="00EB394D">
      <w:pPr>
        <w:spacing w:line="240" w:lineRule="auto"/>
        <w:jc w:val="center"/>
        <w:rPr>
          <w:b/>
        </w:rPr>
      </w:pPr>
      <w:r w:rsidRPr="00DB602C">
        <w:rPr>
          <w:b/>
        </w:rPr>
        <w:t xml:space="preserve">Figure 8.4: </w:t>
      </w:r>
      <w:r w:rsidRPr="00DB602C">
        <w:t>Conventional models for critical gas rate prediction coupled with H</w:t>
      </w:r>
      <w:r w:rsidRPr="00DB602C">
        <w:rPr>
          <w:vertAlign w:val="subscript"/>
        </w:rPr>
        <w:t xml:space="preserve">L </w:t>
      </w:r>
      <w:r w:rsidRPr="00DB602C">
        <w:t>from the Gray correlation</w:t>
      </w:r>
      <w:r w:rsidR="0087462C">
        <w:t>,</w:t>
      </w:r>
      <w:r w:rsidRPr="00DB602C">
        <w:t xml:space="preserve"> </w:t>
      </w:r>
      <w:r w:rsidR="00C81089">
        <w:t>Horizontal Well 1</w:t>
      </w:r>
    </w:p>
    <w:p w:rsidR="00F55679" w:rsidRPr="00DB602C" w:rsidRDefault="00F55679" w:rsidP="00792878">
      <w:pPr>
        <w:spacing w:line="240" w:lineRule="auto"/>
        <w:jc w:val="center"/>
      </w:pPr>
      <w:r w:rsidRPr="003C0BCC">
        <w:rPr>
          <w:noProof/>
          <w:lang w:bidi="ar-SA"/>
        </w:rPr>
        <w:lastRenderedPageBreak/>
        <w:drawing>
          <wp:inline distT="0" distB="0" distL="0" distR="0">
            <wp:extent cx="5199797" cy="3712191"/>
            <wp:effectExtent l="0" t="0" r="0" b="0"/>
            <wp:docPr id="369799"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DB602C">
        <w:rPr>
          <w:b/>
        </w:rPr>
        <w:t xml:space="preserve">Figure 8.5: </w:t>
      </w:r>
      <w:r w:rsidRPr="00DB602C">
        <w:t>New model for critical gas rate prediction coupled with H</w:t>
      </w:r>
      <w:r w:rsidRPr="00DB602C">
        <w:rPr>
          <w:vertAlign w:val="subscript"/>
        </w:rPr>
        <w:t>L</w:t>
      </w:r>
      <w:r w:rsidRPr="00DB602C">
        <w:t xml:space="preserve"> from the Gray correlation</w:t>
      </w:r>
      <w:r w:rsidR="0087462C">
        <w:t>,</w:t>
      </w:r>
      <w:r w:rsidRPr="00DB602C">
        <w:t xml:space="preserve"> </w:t>
      </w:r>
      <w:r w:rsidR="0040666D">
        <w:t>Horizontal Well 1</w:t>
      </w:r>
    </w:p>
    <w:p w:rsidR="00F55679" w:rsidRPr="00DB602C" w:rsidRDefault="00F55679" w:rsidP="00EB394D">
      <w:pPr>
        <w:spacing w:line="240" w:lineRule="auto"/>
        <w:jc w:val="center"/>
        <w:rPr>
          <w:b/>
        </w:rPr>
      </w:pPr>
      <w:r w:rsidRPr="00BB3B37">
        <w:rPr>
          <w:noProof/>
          <w:lang w:bidi="ar-SA"/>
        </w:rPr>
        <w:drawing>
          <wp:inline distT="0" distB="0" distL="0" distR="0">
            <wp:extent cx="5117911" cy="3753134"/>
            <wp:effectExtent l="0" t="0" r="0" b="0"/>
            <wp:docPr id="36980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DB602C">
        <w:rPr>
          <w:b/>
        </w:rPr>
        <w:t xml:space="preserve">Figure 8.6:  </w:t>
      </w:r>
      <w:r w:rsidRPr="00DB602C">
        <w:t>Conventional models for critical gas rate prediction coupled with H</w:t>
      </w:r>
      <w:r w:rsidRPr="00DB602C">
        <w:rPr>
          <w:vertAlign w:val="subscript"/>
        </w:rPr>
        <w:t xml:space="preserve">Lnew </w:t>
      </w:r>
      <w:r w:rsidRPr="00DB602C">
        <w:t>from the adjusted Gray</w:t>
      </w:r>
      <w:r>
        <w:t xml:space="preserve"> </w:t>
      </w:r>
      <w:r w:rsidRPr="00DB602C">
        <w:t>correlation</w:t>
      </w:r>
      <w:r w:rsidR="0087462C">
        <w:t>,</w:t>
      </w:r>
      <w:r w:rsidRPr="00DB602C">
        <w:t xml:space="preserve"> </w:t>
      </w:r>
      <w:r w:rsidR="0040666D">
        <w:t>Horizontal Well 1</w:t>
      </w:r>
    </w:p>
    <w:p w:rsidR="00F55679" w:rsidRDefault="00F55679" w:rsidP="002D7629">
      <w:pPr>
        <w:spacing w:line="360" w:lineRule="auto"/>
        <w:jc w:val="center"/>
      </w:pPr>
      <w:r w:rsidRPr="00BB3B37">
        <w:rPr>
          <w:noProof/>
          <w:lang w:bidi="ar-SA"/>
        </w:rPr>
        <w:lastRenderedPageBreak/>
        <w:drawing>
          <wp:inline distT="0" distB="0" distL="0" distR="0">
            <wp:extent cx="5199797" cy="3289110"/>
            <wp:effectExtent l="0" t="0" r="0" b="0"/>
            <wp:docPr id="36980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55679" w:rsidRDefault="00F55679" w:rsidP="00EB394D">
      <w:pPr>
        <w:spacing w:line="240" w:lineRule="auto"/>
        <w:jc w:val="center"/>
        <w:rPr>
          <w:b/>
        </w:rPr>
      </w:pPr>
      <w:r w:rsidRPr="00DB602C">
        <w:rPr>
          <w:b/>
        </w:rPr>
        <w:t xml:space="preserve">Figure 8.7: </w:t>
      </w:r>
      <w:r w:rsidRPr="00DB602C">
        <w:t>New model for critical gas rate prediction coupled with H</w:t>
      </w:r>
      <w:r w:rsidRPr="00DB602C">
        <w:rPr>
          <w:vertAlign w:val="subscript"/>
        </w:rPr>
        <w:t>Lnew</w:t>
      </w:r>
      <w:r w:rsidRPr="00DB602C">
        <w:t xml:space="preserve"> from the adjusted </w:t>
      </w:r>
      <w:r w:rsidR="0087462C">
        <w:t>Gray correlation,</w:t>
      </w:r>
      <w:r>
        <w:t xml:space="preserve"> </w:t>
      </w:r>
      <w:r w:rsidR="0040666D">
        <w:t>Horizontal Well 1</w:t>
      </w:r>
    </w:p>
    <w:p w:rsidR="00B36DE3" w:rsidRDefault="00B36DE3" w:rsidP="0087462C">
      <w:pPr>
        <w:spacing w:line="240" w:lineRule="auto"/>
        <w:rPr>
          <w:b/>
        </w:rPr>
      </w:pPr>
    </w:p>
    <w:p w:rsidR="00B36DE3" w:rsidRPr="00DB602C" w:rsidRDefault="00B36DE3" w:rsidP="00702E1A">
      <w:pPr>
        <w:jc w:val="both"/>
        <w:rPr>
          <w:b/>
        </w:rPr>
      </w:pPr>
      <w:r>
        <w:t>Once the problem areas in the wellbore are identified, designing the tubing, both sizing and placement, becomes clear and provides a good solution for resolving liquid accumulation in these areas. Figure 8.8 shows the H</w:t>
      </w:r>
      <w:r w:rsidRPr="00A1668C">
        <w:rPr>
          <w:vertAlign w:val="subscript"/>
        </w:rPr>
        <w:t>L</w:t>
      </w:r>
      <w:r>
        <w:t xml:space="preserve"> distribution for 2 7/8” tubing coupled with the new model’s critical gas rate prediction value calculated for Horizontal Wells 1 and the adjusted H</w:t>
      </w:r>
      <w:r w:rsidRPr="00A1668C">
        <w:rPr>
          <w:vertAlign w:val="subscript"/>
        </w:rPr>
        <w:t>Lnew</w:t>
      </w:r>
      <w:r>
        <w:t>. The latter combination shows a good distribution of liquid holdup throughout the wellbore, with all values below 0.24 and a maximum value of 0.19. Figure 8.9 shows the overlay of all models and the progressive improvement of the well liquid holdup when moving away from conventional models and the Gray H</w:t>
      </w:r>
      <w:r w:rsidRPr="00A1668C">
        <w:rPr>
          <w:vertAlign w:val="subscript"/>
        </w:rPr>
        <w:t>L</w:t>
      </w:r>
      <w:r>
        <w:t xml:space="preserve"> towards the new model and the adjusted Gray H</w:t>
      </w:r>
      <w:r w:rsidRPr="00A1668C">
        <w:rPr>
          <w:vertAlign w:val="subscript"/>
        </w:rPr>
        <w:t>L</w:t>
      </w:r>
      <w:r>
        <w:t>. For the same method of critical gas rate prediction, both the Gray and adjusted Gray holdup</w:t>
      </w:r>
      <w:r w:rsidRPr="00C2006A">
        <w:t xml:space="preserve"> models overlap in the vertical section of the wellbore</w:t>
      </w:r>
      <w:r>
        <w:t>;</w:t>
      </w:r>
      <w:r w:rsidRPr="00C2006A">
        <w:t xml:space="preserve"> however, in the curve</w:t>
      </w:r>
      <w:r>
        <w:t>d</w:t>
      </w:r>
      <w:r w:rsidRPr="00C2006A">
        <w:t xml:space="preserve"> and horizontal sections, the Gray correlation projects a constant value </w:t>
      </w:r>
      <w:r>
        <w:t>for</w:t>
      </w:r>
      <w:r w:rsidRPr="00C2006A">
        <w:t xml:space="preserve"> TD</w:t>
      </w:r>
      <w:r>
        <w:t>,</w:t>
      </w:r>
      <w:r w:rsidRPr="00C2006A">
        <w:t xml:space="preserve"> while H</w:t>
      </w:r>
      <w:r w:rsidRPr="00C2006A">
        <w:rPr>
          <w:vertAlign w:val="subscript"/>
        </w:rPr>
        <w:t>Lnew</w:t>
      </w:r>
      <w:r w:rsidR="00F879C9">
        <w:t xml:space="preserve"> shows variation as </w:t>
      </w:r>
      <w:r w:rsidRPr="00C2006A">
        <w:t xml:space="preserve">function of </w:t>
      </w:r>
      <w:r w:rsidRPr="00C2006A">
        <w:lastRenderedPageBreak/>
        <w:t>deviation</w:t>
      </w:r>
      <w:r>
        <w:t xml:space="preserve">. The latter is what leads to the identification of </w:t>
      </w:r>
      <w:r w:rsidRPr="00C2006A">
        <w:t>areas along the wellbore that are more likely to be triggers of liquid loading.</w:t>
      </w:r>
    </w:p>
    <w:p w:rsidR="00F55679" w:rsidRPr="00EB394D" w:rsidRDefault="00F55679" w:rsidP="00EB394D">
      <w:pPr>
        <w:tabs>
          <w:tab w:val="left" w:pos="9270"/>
        </w:tabs>
        <w:spacing w:line="240" w:lineRule="auto"/>
        <w:jc w:val="center"/>
      </w:pPr>
      <w:r w:rsidRPr="00FE52B7">
        <w:rPr>
          <w:noProof/>
          <w:lang w:bidi="ar-SA"/>
        </w:rPr>
        <w:drawing>
          <wp:inline distT="0" distB="0" distL="0" distR="0">
            <wp:extent cx="5158854" cy="3370997"/>
            <wp:effectExtent l="0" t="0" r="0" b="0"/>
            <wp:docPr id="36980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DB602C">
        <w:rPr>
          <w:b/>
        </w:rPr>
        <w:t xml:space="preserve">Figure 8.8: </w:t>
      </w:r>
      <w:r w:rsidRPr="00DB602C">
        <w:t>Tubing placement and its effects on H</w:t>
      </w:r>
      <w:r w:rsidRPr="00DB602C">
        <w:rPr>
          <w:vertAlign w:val="subscript"/>
        </w:rPr>
        <w:t>L</w:t>
      </w:r>
      <w:r w:rsidRPr="00DB602C">
        <w:t xml:space="preserve"> using the </w:t>
      </w:r>
      <w:r w:rsidR="00B55705">
        <w:t>new model</w:t>
      </w:r>
      <w:r w:rsidR="0087462C">
        <w:t xml:space="preserve"> critical gas rate </w:t>
      </w:r>
      <w:r w:rsidRPr="00DB602C">
        <w:t>prediction coupled with H</w:t>
      </w:r>
      <w:r w:rsidRPr="00DB602C">
        <w:rPr>
          <w:vertAlign w:val="subscript"/>
        </w:rPr>
        <w:t>Lnew</w:t>
      </w:r>
      <w:r w:rsidRPr="00DB602C">
        <w:t xml:space="preserve"> the adjusted Gray correlation</w:t>
      </w:r>
      <w:r w:rsidR="0087462C">
        <w:t>,</w:t>
      </w:r>
      <w:r w:rsidRPr="00DB602C">
        <w:t xml:space="preserve"> </w:t>
      </w:r>
      <w:r w:rsidR="0040666D">
        <w:t>Horizontal Well 1</w:t>
      </w:r>
    </w:p>
    <w:p w:rsidR="00F55679" w:rsidRPr="00DB602C" w:rsidRDefault="00F55679" w:rsidP="00702E1A">
      <w:pPr>
        <w:spacing w:line="240" w:lineRule="auto"/>
        <w:jc w:val="center"/>
      </w:pPr>
      <w:r w:rsidRPr="00FE52B7">
        <w:rPr>
          <w:noProof/>
          <w:lang w:bidi="ar-SA"/>
        </w:rPr>
        <w:drawing>
          <wp:inline distT="0" distB="0" distL="0" distR="0">
            <wp:extent cx="5158854" cy="3398292"/>
            <wp:effectExtent l="0" t="0" r="0" b="0"/>
            <wp:docPr id="36980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DB602C">
        <w:rPr>
          <w:b/>
        </w:rPr>
        <w:t xml:space="preserve">Figure 8.9: </w:t>
      </w:r>
      <w:r w:rsidRPr="00DB602C">
        <w:t>Overlay showing differences between H</w:t>
      </w:r>
      <w:r w:rsidRPr="00DB602C">
        <w:rPr>
          <w:vertAlign w:val="subscript"/>
        </w:rPr>
        <w:t>L</w:t>
      </w:r>
      <w:r w:rsidRPr="00DB602C">
        <w:t xml:space="preserve"> and H</w:t>
      </w:r>
      <w:r w:rsidRPr="00DB602C">
        <w:rPr>
          <w:vertAlign w:val="subscript"/>
        </w:rPr>
        <w:t>Lnew</w:t>
      </w:r>
      <w:r w:rsidRPr="00DB602C">
        <w:t xml:space="preserve"> using the </w:t>
      </w:r>
      <w:r w:rsidR="00B55705">
        <w:t>new model</w:t>
      </w:r>
      <w:r w:rsidRPr="00DB602C">
        <w:t xml:space="preserve"> for critical gas rate</w:t>
      </w:r>
      <w:r w:rsidR="0087462C">
        <w:t>,</w:t>
      </w:r>
      <w:r>
        <w:t xml:space="preserve"> </w:t>
      </w:r>
      <w:r w:rsidR="0040666D">
        <w:t>Horizontal Well 1</w:t>
      </w:r>
    </w:p>
    <w:p w:rsidR="00F55679" w:rsidRPr="00DB602C" w:rsidRDefault="00F55679" w:rsidP="00F55679">
      <w:pPr>
        <w:spacing w:before="140" w:after="140"/>
        <w:rPr>
          <w:b/>
        </w:rPr>
      </w:pPr>
      <w:r w:rsidRPr="00DB602C">
        <w:rPr>
          <w:b/>
        </w:rPr>
        <w:lastRenderedPageBreak/>
        <w:t>8.4.1</w:t>
      </w:r>
      <w:r>
        <w:rPr>
          <w:b/>
        </w:rPr>
        <w:tab/>
      </w:r>
      <w:r w:rsidR="0040666D">
        <w:rPr>
          <w:b/>
        </w:rPr>
        <w:t>Horizontal Well 2</w:t>
      </w:r>
    </w:p>
    <w:p w:rsidR="00922DB9" w:rsidRDefault="007068CF" w:rsidP="00922DB9">
      <w:pPr>
        <w:jc w:val="both"/>
      </w:pPr>
      <w:r>
        <w:t xml:space="preserve">Similar to </w:t>
      </w:r>
      <w:r w:rsidR="00CA002B">
        <w:t>Horizontal W</w:t>
      </w:r>
      <w:r>
        <w:t xml:space="preserve">ell 1, </w:t>
      </w:r>
      <w:r w:rsidR="00F55679" w:rsidRPr="00C2006A">
        <w:t xml:space="preserve">Table </w:t>
      </w:r>
      <w:r w:rsidR="007F603B">
        <w:t>B5 in Appendix B</w:t>
      </w:r>
      <w:r w:rsidR="00F55679" w:rsidRPr="00C2006A">
        <w:t xml:space="preserve"> show</w:t>
      </w:r>
      <w:r w:rsidR="00F55679">
        <w:t>s</w:t>
      </w:r>
      <w:r w:rsidR="00F55679" w:rsidRPr="00C2006A">
        <w:t xml:space="preserve"> </w:t>
      </w:r>
      <w:r w:rsidR="00F55679">
        <w:t>the calculated</w:t>
      </w:r>
      <w:r w:rsidR="00F55679" w:rsidRPr="00C2006A">
        <w:t xml:space="preserve"> H</w:t>
      </w:r>
      <w:r w:rsidR="00F55679" w:rsidRPr="00C2006A">
        <w:rPr>
          <w:vertAlign w:val="subscript"/>
        </w:rPr>
        <w:t>L</w:t>
      </w:r>
      <w:r w:rsidR="00F55679" w:rsidRPr="00C2006A">
        <w:t xml:space="preserve"> distribution along the wellbore using the Gray correlation and </w:t>
      </w:r>
      <w:r w:rsidR="00F55679">
        <w:t xml:space="preserve">the adjusted Gray correlation, </w:t>
      </w:r>
      <w:r w:rsidR="00F55679" w:rsidRPr="00C2006A">
        <w:t>H</w:t>
      </w:r>
      <w:r w:rsidR="00F55679" w:rsidRPr="00C2006A">
        <w:rPr>
          <w:vertAlign w:val="subscript"/>
        </w:rPr>
        <w:t>Ln</w:t>
      </w:r>
      <w:r w:rsidR="00F55679">
        <w:rPr>
          <w:vertAlign w:val="subscript"/>
        </w:rPr>
        <w:t>ew</w:t>
      </w:r>
      <w:r w:rsidR="00F55679">
        <w:t>, c</w:t>
      </w:r>
      <w:r w:rsidR="00F55679" w:rsidRPr="004E2B99">
        <w:t>oupled with</w:t>
      </w:r>
      <w:r w:rsidR="00F55679">
        <w:rPr>
          <w:vertAlign w:val="subscript"/>
        </w:rPr>
        <w:t xml:space="preserve"> </w:t>
      </w:r>
      <w:r w:rsidR="00F55679">
        <w:t xml:space="preserve">the conventional models and the </w:t>
      </w:r>
      <w:r w:rsidR="00B55705">
        <w:t>new model</w:t>
      </w:r>
      <w:r w:rsidR="00F55679">
        <w:t xml:space="preserve"> for critical gas rate predictions for </w:t>
      </w:r>
      <w:r w:rsidR="0040666D">
        <w:t>Horizontal Well 2</w:t>
      </w:r>
      <w:r w:rsidR="00F55679" w:rsidRPr="00C2006A">
        <w:t xml:space="preserve">. </w:t>
      </w:r>
      <w:r w:rsidR="00D73FCC">
        <w:t>Using the conventional models, Turner and Coleman, coupled with the H</w:t>
      </w:r>
      <w:r w:rsidR="00D73FCC" w:rsidRPr="00A1668C">
        <w:rPr>
          <w:vertAlign w:val="subscript"/>
        </w:rPr>
        <w:t>L</w:t>
      </w:r>
      <w:r w:rsidR="00D73FCC">
        <w:t xml:space="preserve"> from the Gray correlation</w:t>
      </w:r>
      <w:r w:rsidR="00B54EBB">
        <w:t xml:space="preserve"> (see </w:t>
      </w:r>
      <w:r w:rsidR="00B54EBB" w:rsidRPr="00C2006A">
        <w:t xml:space="preserve">Fig. </w:t>
      </w:r>
      <w:r w:rsidR="00B54EBB">
        <w:t>8.10)</w:t>
      </w:r>
      <w:r w:rsidR="00D73FCC">
        <w:t xml:space="preserve"> suggests that the well is supposed to be flowing in the mist flow region, and no liquid accumulation is occurring (according to a maximum calculated H</w:t>
      </w:r>
      <w:r w:rsidR="00D73FCC" w:rsidRPr="00A1668C">
        <w:rPr>
          <w:vertAlign w:val="subscript"/>
        </w:rPr>
        <w:t>L</w:t>
      </w:r>
      <w:r w:rsidR="00D73FCC">
        <w:t xml:space="preserve"> of 0.22). The same is shown when using the new model for critical gas rate predictions coupled with the H</w:t>
      </w:r>
      <w:r w:rsidR="00D73FCC" w:rsidRPr="00A1668C">
        <w:rPr>
          <w:vertAlign w:val="subscript"/>
        </w:rPr>
        <w:t>L</w:t>
      </w:r>
      <w:r w:rsidR="00D73FCC">
        <w:t xml:space="preserve"> from Gray (see </w:t>
      </w:r>
      <w:r w:rsidR="00D73FCC" w:rsidRPr="00C2006A">
        <w:t xml:space="preserve">Fig. </w:t>
      </w:r>
      <w:r w:rsidR="00D73FCC">
        <w:t>8.11). The new model shows better H</w:t>
      </w:r>
      <w:r w:rsidR="00D73FCC" w:rsidRPr="00A1668C">
        <w:rPr>
          <w:vertAlign w:val="subscript"/>
        </w:rPr>
        <w:t>L</w:t>
      </w:r>
      <w:r w:rsidR="00D73FCC">
        <w:t xml:space="preserve"> distribution along the wellbore than the conventional models,</w:t>
      </w:r>
      <w:r w:rsidR="00D73FCC" w:rsidRPr="002056E1">
        <w:t xml:space="preserve"> </w:t>
      </w:r>
      <w:r w:rsidR="00D73FCC">
        <w:t>with a maximum H</w:t>
      </w:r>
      <w:r w:rsidR="00D73FCC" w:rsidRPr="00DB602C">
        <w:rPr>
          <w:vertAlign w:val="subscript"/>
        </w:rPr>
        <w:t>L</w:t>
      </w:r>
      <w:r w:rsidR="00D61D4B">
        <w:t xml:space="preserve"> of 0.18. </w:t>
      </w:r>
      <w:r w:rsidR="00D73FCC">
        <w:t>All models show a drop in H</w:t>
      </w:r>
      <w:r w:rsidR="00D73FCC" w:rsidRPr="00A1668C">
        <w:rPr>
          <w:vertAlign w:val="subscript"/>
        </w:rPr>
        <w:t>L</w:t>
      </w:r>
      <w:r w:rsidR="00D73FCC">
        <w:t xml:space="preserve"> starting at the top of the liner because of the change in casing size from 7” to 4.5” OD.</w:t>
      </w:r>
    </w:p>
    <w:p w:rsidR="00F55679" w:rsidRDefault="00F55679" w:rsidP="002D7629">
      <w:pPr>
        <w:jc w:val="center"/>
      </w:pPr>
      <w:r w:rsidRPr="00CE68D1">
        <w:rPr>
          <w:noProof/>
          <w:lang w:bidi="ar-SA"/>
        </w:rPr>
        <w:drawing>
          <wp:inline distT="0" distB="0" distL="0" distR="0">
            <wp:extent cx="5268036" cy="3370997"/>
            <wp:effectExtent l="0" t="0" r="0" b="0"/>
            <wp:docPr id="369804"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F55679" w:rsidRPr="00DB602C" w:rsidRDefault="00F55679" w:rsidP="00922DB9">
      <w:pPr>
        <w:spacing w:line="240" w:lineRule="auto"/>
        <w:jc w:val="center"/>
        <w:rPr>
          <w:b/>
        </w:rPr>
      </w:pPr>
      <w:r w:rsidRPr="00DB602C">
        <w:rPr>
          <w:b/>
        </w:rPr>
        <w:t xml:space="preserve">Figure 8.10: </w:t>
      </w:r>
      <w:r w:rsidRPr="00DB602C">
        <w:t>Conventional models for critical gas rate prediction coupled with H</w:t>
      </w:r>
      <w:r w:rsidRPr="00DB602C">
        <w:rPr>
          <w:vertAlign w:val="subscript"/>
        </w:rPr>
        <w:t>L</w:t>
      </w:r>
      <w:r w:rsidRPr="00DB602C">
        <w:t xml:space="preserve"> from the Gray correlation</w:t>
      </w:r>
      <w:r w:rsidR="0087462C">
        <w:t>,</w:t>
      </w:r>
      <w:r w:rsidRPr="00DB602C">
        <w:t xml:space="preserve"> </w:t>
      </w:r>
      <w:r w:rsidR="0040666D">
        <w:t>Horizontal Well 2</w:t>
      </w:r>
    </w:p>
    <w:p w:rsidR="00F55679" w:rsidRDefault="00F55679" w:rsidP="002D7629">
      <w:pPr>
        <w:spacing w:line="240" w:lineRule="auto"/>
        <w:jc w:val="center"/>
      </w:pPr>
      <w:r w:rsidRPr="00CE68D1">
        <w:rPr>
          <w:noProof/>
          <w:lang w:bidi="ar-SA"/>
        </w:rPr>
        <w:lastRenderedPageBreak/>
        <w:drawing>
          <wp:inline distT="0" distB="0" distL="0" distR="0">
            <wp:extent cx="5268036" cy="3657600"/>
            <wp:effectExtent l="0" t="0" r="0" b="0"/>
            <wp:docPr id="369805"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DB602C">
        <w:rPr>
          <w:b/>
        </w:rPr>
        <w:t xml:space="preserve">Figure 8.11: </w:t>
      </w:r>
      <w:r w:rsidRPr="00DB602C">
        <w:t>New model for critical gas rate prediction coupled with H</w:t>
      </w:r>
      <w:r w:rsidRPr="00DB602C">
        <w:rPr>
          <w:vertAlign w:val="subscript"/>
        </w:rPr>
        <w:t>L</w:t>
      </w:r>
      <w:r w:rsidRPr="00DB602C">
        <w:t xml:space="preserve"> from the Gray correlation</w:t>
      </w:r>
      <w:r w:rsidR="0087462C">
        <w:t>,</w:t>
      </w:r>
      <w:r w:rsidRPr="00DB602C">
        <w:t xml:space="preserve"> </w:t>
      </w:r>
      <w:r w:rsidR="0040666D">
        <w:t>Horizontal Well 2</w:t>
      </w:r>
      <w:r w:rsidRPr="002E0B95">
        <w:rPr>
          <w:b/>
          <w:sz w:val="20"/>
          <w:szCs w:val="20"/>
        </w:rPr>
        <w:t xml:space="preserve"> </w:t>
      </w:r>
      <w:r w:rsidRPr="00FE52B7">
        <w:rPr>
          <w:noProof/>
          <w:lang w:bidi="ar-SA"/>
        </w:rPr>
        <w:drawing>
          <wp:inline distT="0" distB="0" distL="0" distR="0">
            <wp:extent cx="5314950" cy="3810000"/>
            <wp:effectExtent l="0" t="0" r="0" b="0"/>
            <wp:docPr id="36980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F55679" w:rsidRPr="00DB602C" w:rsidRDefault="00F55679" w:rsidP="00B54EBB">
      <w:pPr>
        <w:spacing w:line="240" w:lineRule="auto"/>
        <w:jc w:val="center"/>
        <w:rPr>
          <w:b/>
        </w:rPr>
      </w:pPr>
      <w:r w:rsidRPr="00DB602C">
        <w:rPr>
          <w:b/>
        </w:rPr>
        <w:t xml:space="preserve">Figure 8.12: </w:t>
      </w:r>
      <w:r w:rsidRPr="00DB602C">
        <w:t>Conventional models for critical gas rate prediction coupled with H</w:t>
      </w:r>
      <w:r w:rsidRPr="00DB602C">
        <w:rPr>
          <w:vertAlign w:val="subscript"/>
        </w:rPr>
        <w:t xml:space="preserve">Lnew </w:t>
      </w:r>
      <w:r w:rsidR="00DF56B4">
        <w:t>from</w:t>
      </w:r>
      <w:r>
        <w:t xml:space="preserve"> </w:t>
      </w:r>
      <w:r w:rsidRPr="00DB602C">
        <w:t>the adjusted Gray correlation</w:t>
      </w:r>
      <w:r w:rsidR="0087462C">
        <w:t>,</w:t>
      </w:r>
      <w:r w:rsidRPr="00DB602C">
        <w:t xml:space="preserve"> </w:t>
      </w:r>
      <w:r w:rsidR="0040666D">
        <w:t>Horizontal Well 2</w:t>
      </w:r>
    </w:p>
    <w:p w:rsidR="00F55679" w:rsidRDefault="00F55679" w:rsidP="002D7629">
      <w:pPr>
        <w:tabs>
          <w:tab w:val="left" w:pos="90"/>
        </w:tabs>
        <w:jc w:val="center"/>
      </w:pPr>
      <w:r w:rsidRPr="00FE52B7">
        <w:rPr>
          <w:noProof/>
          <w:lang w:bidi="ar-SA"/>
        </w:rPr>
        <w:lastRenderedPageBreak/>
        <w:drawing>
          <wp:inline distT="0" distB="0" distL="0" distR="0">
            <wp:extent cx="5265683" cy="4035972"/>
            <wp:effectExtent l="0" t="0" r="0" b="0"/>
            <wp:docPr id="36980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F55679" w:rsidRPr="00DB602C" w:rsidRDefault="00F55679" w:rsidP="00B54EBB">
      <w:pPr>
        <w:spacing w:line="240" w:lineRule="auto"/>
        <w:jc w:val="center"/>
        <w:rPr>
          <w:b/>
        </w:rPr>
      </w:pPr>
      <w:r w:rsidRPr="00DB602C">
        <w:rPr>
          <w:b/>
        </w:rPr>
        <w:t xml:space="preserve">Figure 8.13: </w:t>
      </w:r>
      <w:r w:rsidRPr="00DB602C">
        <w:t>New model for critical gas rate prediction coupled with H</w:t>
      </w:r>
      <w:r w:rsidRPr="00DB602C">
        <w:rPr>
          <w:vertAlign w:val="subscript"/>
        </w:rPr>
        <w:t xml:space="preserve">Lnew </w:t>
      </w:r>
      <w:r w:rsidRPr="00DB602C">
        <w:t>from the adjusted Gray correlation</w:t>
      </w:r>
      <w:r w:rsidR="0087462C">
        <w:t>,</w:t>
      </w:r>
      <w:r>
        <w:t xml:space="preserve"> </w:t>
      </w:r>
      <w:r w:rsidR="0040666D">
        <w:t>Horizontal Well 2</w:t>
      </w:r>
    </w:p>
    <w:p w:rsidR="0087462C" w:rsidRDefault="0087462C" w:rsidP="00F55679">
      <w:pPr>
        <w:jc w:val="both"/>
      </w:pPr>
    </w:p>
    <w:p w:rsidR="00F55679" w:rsidRDefault="00F55679" w:rsidP="00F55679">
      <w:pPr>
        <w:jc w:val="both"/>
      </w:pPr>
      <w:r>
        <w:t>Using the adjusted H</w:t>
      </w:r>
      <w:r w:rsidRPr="00A1668C">
        <w:rPr>
          <w:vertAlign w:val="subscript"/>
        </w:rPr>
        <w:t>Lnew</w:t>
      </w:r>
      <w:r>
        <w:t xml:space="preserve"> coupled with either the conventional models or the </w:t>
      </w:r>
      <w:r w:rsidR="00B55705">
        <w:t>new model</w:t>
      </w:r>
      <w:r>
        <w:t xml:space="preserve"> for critical rate predictions shows the emergence of an area around the curved section from 7,590 to 8,689 ft as having liquid holdup values higher than 0.24 (see Figs 8.12 and 8.13). Therefore, the latter identified area is the location that is prone to liquid accumulation and should be taken into account when planning to run production equipment.</w:t>
      </w:r>
      <w:r w:rsidR="008838B3">
        <w:t xml:space="preserve"> </w:t>
      </w:r>
      <w:r w:rsidR="0094457C">
        <w:t>Once again, t</w:t>
      </w:r>
      <w:r w:rsidR="008838B3" w:rsidRPr="00C2006A">
        <w:t>he emergence of th</w:t>
      </w:r>
      <w:r w:rsidR="008838B3">
        <w:t>ese</w:t>
      </w:r>
      <w:r w:rsidR="008838B3" w:rsidRPr="00C2006A">
        <w:t xml:space="preserve"> </w:t>
      </w:r>
      <w:r w:rsidR="001D7C1A">
        <w:t>zone</w:t>
      </w:r>
      <w:r w:rsidR="008838B3">
        <w:t>s</w:t>
      </w:r>
      <w:r w:rsidR="008838B3" w:rsidRPr="00C2006A">
        <w:t xml:space="preserve"> as prone to liquid loading is completely missed by the </w:t>
      </w:r>
      <w:r w:rsidR="008838B3">
        <w:t>Gray</w:t>
      </w:r>
      <w:r w:rsidR="008838B3" w:rsidRPr="00C2006A">
        <w:t xml:space="preserve"> method </w:t>
      </w:r>
      <w:r w:rsidR="001D7C1A">
        <w:t>estimation of</w:t>
      </w:r>
      <w:r w:rsidR="008838B3">
        <w:t xml:space="preserve"> liquid holdup, especially when coupled with the conventional critical rate models.</w:t>
      </w:r>
    </w:p>
    <w:p w:rsidR="008838B3" w:rsidRDefault="00F55679" w:rsidP="00F55679">
      <w:pPr>
        <w:jc w:val="both"/>
      </w:pPr>
      <w:r>
        <w:lastRenderedPageBreak/>
        <w:t>Thus</w:t>
      </w:r>
      <w:r w:rsidRPr="00C2006A">
        <w:t xml:space="preserve">, </w:t>
      </w:r>
      <w:r>
        <w:t>the area identified e</w:t>
      </w:r>
      <w:r w:rsidR="00885B76">
        <w:t>arlier</w:t>
      </w:r>
      <w:r>
        <w:t xml:space="preserve"> is the ideal location to </w:t>
      </w:r>
      <w:r w:rsidRPr="00C2006A">
        <w:t>plac</w:t>
      </w:r>
      <w:r>
        <w:t xml:space="preserve">e </w:t>
      </w:r>
      <w:r w:rsidRPr="00C2006A">
        <w:t>the end of tubing</w:t>
      </w:r>
      <w:r>
        <w:t>. Results with the 2 7/8” tubing (Fig. 8.14</w:t>
      </w:r>
      <w:r w:rsidR="00106C67">
        <w:t>)</w:t>
      </w:r>
      <w:r>
        <w:t xml:space="preserve"> show that the well now </w:t>
      </w:r>
      <w:r w:rsidR="00F879C9">
        <w:t>has better H</w:t>
      </w:r>
      <w:r w:rsidR="00F879C9" w:rsidRPr="00F879C9">
        <w:rPr>
          <w:vertAlign w:val="subscript"/>
        </w:rPr>
        <w:t>L</w:t>
      </w:r>
      <w:r w:rsidR="00F879C9">
        <w:t xml:space="preserve"> distribution along the wellbore. The</w:t>
      </w:r>
      <w:r w:rsidR="008838B3">
        <w:t xml:space="preserve"> </w:t>
      </w:r>
      <w:r w:rsidR="00F879C9">
        <w:t xml:space="preserve">majority of the </w:t>
      </w:r>
      <w:r w:rsidR="008838B3">
        <w:t>wellbore sections have</w:t>
      </w:r>
      <w:r w:rsidR="008838B3" w:rsidRPr="008838B3">
        <w:t xml:space="preserve"> </w:t>
      </w:r>
      <w:r w:rsidR="008838B3">
        <w:t xml:space="preserve">gas velocities above the critical rate and therefore are able to keep the liquid </w:t>
      </w:r>
      <w:r w:rsidR="008838B3" w:rsidRPr="00C2006A">
        <w:t>droplets moving upward</w:t>
      </w:r>
      <w:r w:rsidR="008838B3">
        <w:t xml:space="preserve"> with H</w:t>
      </w:r>
      <w:r w:rsidR="008838B3" w:rsidRPr="00F879C9">
        <w:rPr>
          <w:vertAlign w:val="subscript"/>
        </w:rPr>
        <w:t>L</w:t>
      </w:r>
      <w:r w:rsidR="008838B3">
        <w:t xml:space="preserve"> less than 0.24. There are only </w:t>
      </w:r>
      <w:r w:rsidR="00F879C9">
        <w:t>three points show</w:t>
      </w:r>
      <w:r w:rsidR="008838B3">
        <w:t>ing H</w:t>
      </w:r>
      <w:r w:rsidR="008838B3" w:rsidRPr="008838B3">
        <w:rPr>
          <w:vertAlign w:val="subscript"/>
        </w:rPr>
        <w:t>L</w:t>
      </w:r>
      <w:r w:rsidR="00F879C9">
        <w:t xml:space="preserve"> </w:t>
      </w:r>
      <w:r w:rsidR="008838B3">
        <w:t>values</w:t>
      </w:r>
      <w:r w:rsidR="00F879C9">
        <w:t xml:space="preserve"> </w:t>
      </w:r>
      <w:r w:rsidR="008838B3">
        <w:t xml:space="preserve">higher </w:t>
      </w:r>
      <w:r w:rsidR="00F879C9">
        <w:t>than 0.24 which is a tremendous improvement over the</w:t>
      </w:r>
      <w:r w:rsidR="008838B3">
        <w:t xml:space="preserve"> other models</w:t>
      </w:r>
      <w:r>
        <w:t xml:space="preserve">. </w:t>
      </w:r>
    </w:p>
    <w:p w:rsidR="00F879C9" w:rsidRDefault="00F55679" w:rsidP="00F55679">
      <w:pPr>
        <w:jc w:val="both"/>
      </w:pPr>
      <w:r>
        <w:t xml:space="preserve">This is in agreement with the experimental data </w:t>
      </w:r>
      <w:r w:rsidR="001D7C1A">
        <w:t xml:space="preserve">which </w:t>
      </w:r>
      <w:r>
        <w:t xml:space="preserve">proves </w:t>
      </w:r>
      <w:r w:rsidR="001D7C1A">
        <w:t xml:space="preserve">that </w:t>
      </w:r>
      <w:r>
        <w:t xml:space="preserve">coupling the new model for critical </w:t>
      </w:r>
      <w:r w:rsidR="008838B3">
        <w:t xml:space="preserve">gas </w:t>
      </w:r>
      <w:r>
        <w:t>rate calculation with H</w:t>
      </w:r>
      <w:r w:rsidRPr="00A1668C">
        <w:rPr>
          <w:vertAlign w:val="subscript"/>
        </w:rPr>
        <w:t>Lnew</w:t>
      </w:r>
      <w:r>
        <w:t xml:space="preserve"> provides the best chance </w:t>
      </w:r>
      <w:r w:rsidR="008838B3">
        <w:t>in</w:t>
      </w:r>
      <w:r>
        <w:t xml:space="preserve"> k</w:t>
      </w:r>
      <w:r w:rsidR="008838B3">
        <w:t>eeping the wells following at</w:t>
      </w:r>
      <w:r>
        <w:t xml:space="preserve"> </w:t>
      </w:r>
      <w:r w:rsidR="008838B3">
        <w:t>high enough rates to</w:t>
      </w:r>
      <w:r>
        <w:t xml:space="preserve"> keep liquid</w:t>
      </w:r>
      <w:r w:rsidR="001D7C1A">
        <w:t xml:space="preserve"> droplet</w:t>
      </w:r>
      <w:r w:rsidR="008838B3">
        <w:t>s</w:t>
      </w:r>
      <w:r>
        <w:t xml:space="preserve"> from </w:t>
      </w:r>
      <w:r w:rsidR="001D7C1A">
        <w:t xml:space="preserve">settling and </w:t>
      </w:r>
      <w:r>
        <w:t>accumulating in the wellbore</w:t>
      </w:r>
      <w:r w:rsidR="00F879C9">
        <w:t xml:space="preserve"> </w:t>
      </w:r>
      <w:r w:rsidR="001D7C1A">
        <w:t>therefore,</w:t>
      </w:r>
      <w:r w:rsidR="00F879C9">
        <w:t xml:space="preserve"> interfering with the</w:t>
      </w:r>
      <w:r w:rsidR="001D7C1A">
        <w:t xml:space="preserve"> wells</w:t>
      </w:r>
      <w:r>
        <w:t xml:space="preserve"> true production potential. </w:t>
      </w:r>
    </w:p>
    <w:p w:rsidR="00F55679" w:rsidRDefault="00F55679" w:rsidP="00F55679">
      <w:pPr>
        <w:jc w:val="both"/>
      </w:pPr>
      <w:r>
        <w:t>Figure 8.15 shows the overlay of all models and the progressive improvement of the liquid holdup</w:t>
      </w:r>
      <w:r w:rsidR="001D7C1A">
        <w:t xml:space="preserve"> distribution along the wellbore. M</w:t>
      </w:r>
      <w:r>
        <w:t xml:space="preserve">oving away from </w:t>
      </w:r>
      <w:r w:rsidR="001D7C1A">
        <w:t xml:space="preserve">the </w:t>
      </w:r>
      <w:r>
        <w:t xml:space="preserve">conventional </w:t>
      </w:r>
      <w:r w:rsidR="001D7C1A">
        <w:t>critical gas rate and the standard H</w:t>
      </w:r>
      <w:r w:rsidR="001D7C1A" w:rsidRPr="001D7C1A">
        <w:rPr>
          <w:vertAlign w:val="subscript"/>
        </w:rPr>
        <w:t>L</w:t>
      </w:r>
      <w:r w:rsidR="001D7C1A">
        <w:t xml:space="preserve"> </w:t>
      </w:r>
      <w:r>
        <w:t xml:space="preserve">models towards the </w:t>
      </w:r>
      <w:r w:rsidR="00B55705">
        <w:t xml:space="preserve">new </w:t>
      </w:r>
      <w:r w:rsidR="001D7C1A">
        <w:t xml:space="preserve">critical gas rate </w:t>
      </w:r>
      <w:r>
        <w:t>and the adjusted H</w:t>
      </w:r>
      <w:r w:rsidRPr="00A1668C">
        <w:rPr>
          <w:vertAlign w:val="subscript"/>
        </w:rPr>
        <w:t>Lnew</w:t>
      </w:r>
      <w:r>
        <w:t xml:space="preserve"> </w:t>
      </w:r>
      <w:r w:rsidR="001D7C1A">
        <w:t>clearly yields better performance.</w:t>
      </w:r>
    </w:p>
    <w:p w:rsidR="008838B3" w:rsidRDefault="008838B3" w:rsidP="00F55679">
      <w:pPr>
        <w:jc w:val="both"/>
      </w:pPr>
      <w:r>
        <w:t>The results from the two horizontal wells indicate the importance of using the correct models while preparing to produce a well. If the inappropriate models are used, there will be discrepancies between how the well should be performing and how it is actually performing. Using the new critical gas rate prediction model coupled with the adjusted liquid holdup method will help improve planning and producing horizontal wells therefore, resolving the disconnection between the modeling expectation and reality typically encountered in</w:t>
      </w:r>
      <w:r w:rsidR="001D7C1A">
        <w:t xml:space="preserve"> this type of </w:t>
      </w:r>
      <w:r>
        <w:t xml:space="preserve">wells.   </w:t>
      </w:r>
    </w:p>
    <w:p w:rsidR="00F55679" w:rsidRPr="00DB602C" w:rsidRDefault="00F55679" w:rsidP="008838B3">
      <w:pPr>
        <w:spacing w:line="240" w:lineRule="auto"/>
        <w:jc w:val="center"/>
      </w:pPr>
      <w:r w:rsidRPr="00FE52B7">
        <w:rPr>
          <w:noProof/>
          <w:lang w:bidi="ar-SA"/>
        </w:rPr>
        <w:lastRenderedPageBreak/>
        <w:drawing>
          <wp:inline distT="0" distB="0" distL="0" distR="0">
            <wp:extent cx="5322627" cy="3725839"/>
            <wp:effectExtent l="0" t="0" r="0" b="0"/>
            <wp:docPr id="36980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DB602C">
        <w:rPr>
          <w:b/>
        </w:rPr>
        <w:t xml:space="preserve">Figure 8.14: </w:t>
      </w:r>
      <w:r w:rsidRPr="00DB602C">
        <w:rPr>
          <w:sz w:val="23"/>
          <w:szCs w:val="23"/>
        </w:rPr>
        <w:t>Tubing placement and its effects on H</w:t>
      </w:r>
      <w:r w:rsidRPr="00DB602C">
        <w:rPr>
          <w:sz w:val="23"/>
          <w:szCs w:val="23"/>
          <w:vertAlign w:val="subscript"/>
        </w:rPr>
        <w:t>L</w:t>
      </w:r>
      <w:r w:rsidRPr="00DB602C">
        <w:rPr>
          <w:sz w:val="23"/>
          <w:szCs w:val="23"/>
        </w:rPr>
        <w:t xml:space="preserve"> using the </w:t>
      </w:r>
      <w:r w:rsidR="00B55705">
        <w:rPr>
          <w:sz w:val="23"/>
          <w:szCs w:val="23"/>
        </w:rPr>
        <w:t>new model</w:t>
      </w:r>
      <w:r w:rsidRPr="00DB602C">
        <w:rPr>
          <w:sz w:val="23"/>
          <w:szCs w:val="23"/>
        </w:rPr>
        <w:t xml:space="preserve"> for critical gas rate prediction coupled with H</w:t>
      </w:r>
      <w:r w:rsidRPr="00DB602C">
        <w:rPr>
          <w:sz w:val="23"/>
          <w:szCs w:val="23"/>
          <w:vertAlign w:val="subscript"/>
        </w:rPr>
        <w:t>Lnew</w:t>
      </w:r>
      <w:r w:rsidRPr="00DB602C">
        <w:rPr>
          <w:sz w:val="23"/>
          <w:szCs w:val="23"/>
        </w:rPr>
        <w:t xml:space="preserve"> from the adjusted Gray correlation</w:t>
      </w:r>
      <w:r w:rsidR="0087462C">
        <w:rPr>
          <w:sz w:val="23"/>
          <w:szCs w:val="23"/>
        </w:rPr>
        <w:t>,</w:t>
      </w:r>
      <w:r w:rsidRPr="00DB602C">
        <w:rPr>
          <w:sz w:val="23"/>
          <w:szCs w:val="23"/>
        </w:rPr>
        <w:t xml:space="preserve"> </w:t>
      </w:r>
      <w:r w:rsidR="0040666D">
        <w:rPr>
          <w:sz w:val="23"/>
          <w:szCs w:val="23"/>
        </w:rPr>
        <w:t>Horizontal Well 2</w:t>
      </w:r>
    </w:p>
    <w:p w:rsidR="00F55679" w:rsidRPr="00DB602C" w:rsidRDefault="00F55679" w:rsidP="008838B3">
      <w:pPr>
        <w:spacing w:line="240" w:lineRule="auto"/>
        <w:jc w:val="center"/>
      </w:pPr>
      <w:r w:rsidRPr="00FE52B7">
        <w:rPr>
          <w:noProof/>
          <w:lang w:bidi="ar-SA"/>
        </w:rPr>
        <w:drawing>
          <wp:inline distT="0" distB="0" distL="0" distR="0">
            <wp:extent cx="5268036" cy="3807725"/>
            <wp:effectExtent l="0" t="0" r="0" b="0"/>
            <wp:docPr id="36980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DB602C">
        <w:rPr>
          <w:b/>
        </w:rPr>
        <w:t xml:space="preserve">Figure 8.15: </w:t>
      </w:r>
      <w:r w:rsidRPr="00DB602C">
        <w:t>Overlay showing differences between H</w:t>
      </w:r>
      <w:r w:rsidRPr="00DB602C">
        <w:rPr>
          <w:vertAlign w:val="subscript"/>
        </w:rPr>
        <w:t>L</w:t>
      </w:r>
      <w:r w:rsidRPr="00DB602C">
        <w:t xml:space="preserve"> and H</w:t>
      </w:r>
      <w:r w:rsidRPr="00DB602C">
        <w:rPr>
          <w:vertAlign w:val="subscript"/>
        </w:rPr>
        <w:t>Lnew</w:t>
      </w:r>
      <w:r w:rsidRPr="00DB602C">
        <w:t xml:space="preserve"> using the </w:t>
      </w:r>
      <w:r w:rsidR="00B55705">
        <w:t>new model</w:t>
      </w:r>
      <w:r w:rsidRPr="00DB602C">
        <w:t xml:space="preserve"> for critical gas rate</w:t>
      </w:r>
      <w:r w:rsidR="0087462C">
        <w:t>,</w:t>
      </w:r>
      <w:r>
        <w:t xml:space="preserve"> </w:t>
      </w:r>
      <w:r w:rsidR="0040666D">
        <w:t>Horizontal Well 2</w:t>
      </w:r>
    </w:p>
    <w:p w:rsidR="00F55679" w:rsidRPr="00BB77E1" w:rsidRDefault="00F55679" w:rsidP="00F55679">
      <w:pPr>
        <w:jc w:val="center"/>
        <w:rPr>
          <w:b/>
          <w:sz w:val="28"/>
          <w:szCs w:val="28"/>
        </w:rPr>
      </w:pPr>
      <w:r w:rsidRPr="00BB77E1">
        <w:rPr>
          <w:b/>
          <w:sz w:val="28"/>
          <w:szCs w:val="28"/>
        </w:rPr>
        <w:lastRenderedPageBreak/>
        <w:t>CHAPTER IX</w:t>
      </w:r>
    </w:p>
    <w:p w:rsidR="00F55679" w:rsidRDefault="00F55679" w:rsidP="00F55679">
      <w:pPr>
        <w:jc w:val="center"/>
        <w:rPr>
          <w:b/>
          <w:sz w:val="28"/>
          <w:szCs w:val="28"/>
        </w:rPr>
      </w:pPr>
      <w:r w:rsidRPr="00DB602C">
        <w:rPr>
          <w:b/>
          <w:sz w:val="28"/>
          <w:szCs w:val="28"/>
        </w:rPr>
        <w:t>Conclusions and Recommendations</w:t>
      </w:r>
    </w:p>
    <w:p w:rsidR="00F55679" w:rsidRDefault="00F55679" w:rsidP="00F55679">
      <w:pPr>
        <w:jc w:val="center"/>
        <w:rPr>
          <w:b/>
          <w:sz w:val="28"/>
          <w:szCs w:val="28"/>
        </w:rPr>
      </w:pPr>
    </w:p>
    <w:p w:rsidR="00F55679" w:rsidRDefault="00F55679" w:rsidP="00F55679">
      <w:pPr>
        <w:autoSpaceDE w:val="0"/>
        <w:autoSpaceDN w:val="0"/>
        <w:adjustRightInd w:val="0"/>
        <w:rPr>
          <w:rFonts w:eastAsiaTheme="minorHAnsi"/>
        </w:rPr>
      </w:pPr>
      <w:r w:rsidRPr="00296D6E">
        <w:rPr>
          <w:rFonts w:eastAsiaTheme="minorHAnsi"/>
        </w:rPr>
        <w:t>This chapter is composed of two sections. The first section consist</w:t>
      </w:r>
      <w:r>
        <w:rPr>
          <w:rFonts w:eastAsiaTheme="minorHAnsi"/>
        </w:rPr>
        <w:t>s</w:t>
      </w:r>
      <w:r w:rsidRPr="00296D6E">
        <w:rPr>
          <w:rFonts w:eastAsiaTheme="minorHAnsi"/>
        </w:rPr>
        <w:t xml:space="preserve"> of conclusions that are deduced from the theoretical and experimental work to identify the effective gas rate to lift horizontal and deviated wells. The second section proposes future work to improve the understanding of liquid loading in horizontal and deviated wells.</w:t>
      </w:r>
    </w:p>
    <w:p w:rsidR="00DB533E" w:rsidRPr="00296D6E" w:rsidRDefault="00DB533E" w:rsidP="00F55679">
      <w:pPr>
        <w:autoSpaceDE w:val="0"/>
        <w:autoSpaceDN w:val="0"/>
        <w:adjustRightInd w:val="0"/>
        <w:rPr>
          <w:rFonts w:eastAsiaTheme="minorHAnsi"/>
        </w:rPr>
      </w:pPr>
    </w:p>
    <w:p w:rsidR="00F55679" w:rsidRPr="00DB602C" w:rsidRDefault="00F55679" w:rsidP="00F55679">
      <w:pPr>
        <w:jc w:val="both"/>
        <w:rPr>
          <w:b/>
        </w:rPr>
      </w:pPr>
      <w:r w:rsidRPr="00DB602C">
        <w:rPr>
          <w:b/>
        </w:rPr>
        <w:t>9.</w:t>
      </w:r>
      <w:r>
        <w:rPr>
          <w:b/>
        </w:rPr>
        <w:t>1</w:t>
      </w:r>
      <w:r>
        <w:rPr>
          <w:b/>
        </w:rPr>
        <w:tab/>
      </w:r>
      <w:r w:rsidRPr="00DB602C">
        <w:rPr>
          <w:b/>
        </w:rPr>
        <w:t>Conclusions</w:t>
      </w:r>
    </w:p>
    <w:p w:rsidR="00F55679" w:rsidRPr="00296D6E" w:rsidRDefault="00F55679" w:rsidP="00F55679">
      <w:pPr>
        <w:autoSpaceDE w:val="0"/>
        <w:autoSpaceDN w:val="0"/>
        <w:adjustRightInd w:val="0"/>
        <w:rPr>
          <w:rFonts w:eastAsiaTheme="minorHAnsi"/>
        </w:rPr>
      </w:pPr>
      <w:r w:rsidRPr="00296D6E">
        <w:rPr>
          <w:rFonts w:eastAsiaTheme="minorHAnsi"/>
        </w:rPr>
        <w:t>Critical gas rate in horizontal and deviated wells was studied through theoretical and experimental means. A predictive model was established and proposed as the model to use by the industry to ensure proper planning for horizontal and deviated wells. The following conclusions are made:</w:t>
      </w:r>
    </w:p>
    <w:p w:rsidR="00F55679" w:rsidRPr="00185F5B" w:rsidRDefault="00F55679" w:rsidP="0079000B">
      <w:pPr>
        <w:pStyle w:val="ListParagraph"/>
        <w:numPr>
          <w:ilvl w:val="0"/>
          <w:numId w:val="26"/>
        </w:numPr>
        <w:jc w:val="both"/>
      </w:pPr>
      <w:r>
        <w:t xml:space="preserve">The </w:t>
      </w:r>
      <w:r w:rsidR="00B55705">
        <w:t>new model</w:t>
      </w:r>
      <w:r w:rsidRPr="00185F5B">
        <w:t xml:space="preserve"> accounts for the effects of wellbore geometry on liquid loading and predicts the critical rate for horizontal and deviated wells. </w:t>
      </w:r>
    </w:p>
    <w:p w:rsidR="00903C35" w:rsidRDefault="00F55679" w:rsidP="00903C35">
      <w:pPr>
        <w:pStyle w:val="ListParagraph"/>
        <w:numPr>
          <w:ilvl w:val="0"/>
          <w:numId w:val="26"/>
        </w:numPr>
        <w:jc w:val="both"/>
      </w:pPr>
      <w:r>
        <w:t xml:space="preserve">The </w:t>
      </w:r>
      <w:r w:rsidR="00B55705">
        <w:t>new model</w:t>
      </w:r>
      <w:r w:rsidRPr="00185F5B">
        <w:t xml:space="preserve"> accuracy of predicting the critical gas rates </w:t>
      </w:r>
      <w:r>
        <w:t>was</w:t>
      </w:r>
      <w:r w:rsidRPr="00185F5B">
        <w:t xml:space="preserve"> tested </w:t>
      </w:r>
      <w:r w:rsidR="00EB799E">
        <w:t>with data set comprised of</w:t>
      </w:r>
      <w:r w:rsidR="00903C35">
        <w:t xml:space="preserve"> </w:t>
      </w:r>
      <w:r w:rsidR="00EB799E">
        <w:t xml:space="preserve">67 wells from </w:t>
      </w:r>
      <w:r w:rsidR="00903C35">
        <w:t>literature</w:t>
      </w:r>
      <w:r w:rsidR="00EB799E">
        <w:t>.</w:t>
      </w:r>
      <w:r w:rsidR="00903C35">
        <w:t xml:space="preserve"> </w:t>
      </w:r>
      <w:r w:rsidR="00EB799E">
        <w:t>R</w:t>
      </w:r>
      <w:r w:rsidR="00903C35">
        <w:t xml:space="preserve">esults </w:t>
      </w:r>
      <w:r w:rsidR="00EB799E">
        <w:t xml:space="preserve">showed that the new model prediction </w:t>
      </w:r>
      <w:r w:rsidR="00DB533E">
        <w:t>is</w:t>
      </w:r>
      <w:r w:rsidR="00EB799E">
        <w:t xml:space="preserve"> within 15.7% from actual</w:t>
      </w:r>
      <w:r w:rsidR="00D868BD">
        <w:t xml:space="preserve"> which outperforms the horizontal well models, Veeken model and Belfroid model, and the conventional vertical models, Turner model and Coleman model.</w:t>
      </w:r>
      <w:r>
        <w:t xml:space="preserve"> </w:t>
      </w:r>
    </w:p>
    <w:p w:rsidR="00F55679" w:rsidRDefault="00903C35" w:rsidP="00903C35">
      <w:pPr>
        <w:pStyle w:val="ListParagraph"/>
        <w:numPr>
          <w:ilvl w:val="0"/>
          <w:numId w:val="26"/>
        </w:numPr>
        <w:jc w:val="both"/>
      </w:pPr>
      <w:r>
        <w:t>E</w:t>
      </w:r>
      <w:r w:rsidRPr="008B0E0C">
        <w:t>xperimental work usin</w:t>
      </w:r>
      <w:r>
        <w:t>g two horizontal wells supports</w:t>
      </w:r>
      <w:r w:rsidRPr="008B0E0C">
        <w:t xml:space="preserve"> the </w:t>
      </w:r>
      <w:r w:rsidR="00D868BD">
        <w:t>fi</w:t>
      </w:r>
      <w:r w:rsidR="00DB533E">
        <w:t>n</w:t>
      </w:r>
      <w:r w:rsidR="00D868BD">
        <w:t xml:space="preserve">ding from the literature comparison and </w:t>
      </w:r>
      <w:r w:rsidRPr="008B0E0C">
        <w:t xml:space="preserve">confirms the superiority of the </w:t>
      </w:r>
      <w:r w:rsidR="00B55705">
        <w:t>new model</w:t>
      </w:r>
      <w:r w:rsidR="00DB533E">
        <w:t>.</w:t>
      </w:r>
      <w:r w:rsidR="00D868BD">
        <w:t xml:space="preserve"> </w:t>
      </w:r>
      <w:r w:rsidR="00DB533E">
        <w:t xml:space="preserve">The results showed the new model prediction to be </w:t>
      </w:r>
      <w:r w:rsidR="00D868BD">
        <w:t>within 5% from actual which</w:t>
      </w:r>
      <w:r w:rsidR="00DB533E">
        <w:t xml:space="preserve">, </w:t>
      </w:r>
      <w:r w:rsidR="00DB533E">
        <w:lastRenderedPageBreak/>
        <w:t>when compared to the horizontal models,</w:t>
      </w:r>
      <w:r w:rsidR="00D868BD">
        <w:t xml:space="preserve"> represent</w:t>
      </w:r>
      <w:r w:rsidR="00DB533E">
        <w:t>s</w:t>
      </w:r>
      <w:r w:rsidR="00D868BD">
        <w:t xml:space="preserve"> an improvement of </w:t>
      </w:r>
      <w:r w:rsidR="00BB2518">
        <w:t>24</w:t>
      </w:r>
      <w:r w:rsidR="00D868BD">
        <w:t xml:space="preserve">% </w:t>
      </w:r>
      <w:r w:rsidR="00DB533E">
        <w:t xml:space="preserve">over Belfroid model and 18% over </w:t>
      </w:r>
      <w:r w:rsidR="00D868BD">
        <w:t>Veeken model</w:t>
      </w:r>
      <w:r w:rsidR="00DB533E">
        <w:t>. On the other hand, when compared to the conventional vertical model, the improvement is 23% over Turner model and 35% over Coleman model.</w:t>
      </w:r>
    </w:p>
    <w:p w:rsidR="002F4D8D" w:rsidRPr="00B0752C" w:rsidRDefault="002F4D8D" w:rsidP="0079000B">
      <w:pPr>
        <w:numPr>
          <w:ilvl w:val="0"/>
          <w:numId w:val="26"/>
        </w:numPr>
        <w:jc w:val="both"/>
      </w:pPr>
      <w:r>
        <w:t xml:space="preserve">The </w:t>
      </w:r>
      <w:r w:rsidR="00B55705">
        <w:t>new model</w:t>
      </w:r>
      <w:r>
        <w:t xml:space="preserve"> yields best results for gas rates less than 10,000 Mscf/d and for BUR’s between 4</w:t>
      </w:r>
      <w:r w:rsidR="00DB533E" w:rsidRPr="00DB533E">
        <w:rPr>
          <w:vertAlign w:val="superscript"/>
        </w:rPr>
        <w:t>o</w:t>
      </w:r>
      <w:r>
        <w:t xml:space="preserve"> and 30</w:t>
      </w:r>
      <w:r w:rsidRPr="002F4D8D">
        <w:rPr>
          <w:vertAlign w:val="superscript"/>
        </w:rPr>
        <w:t>o</w:t>
      </w:r>
      <w:r>
        <w:t>/100 ft.</w:t>
      </w:r>
    </w:p>
    <w:p w:rsidR="009A0BC1" w:rsidRDefault="009A0BC1" w:rsidP="0079000B">
      <w:pPr>
        <w:numPr>
          <w:ilvl w:val="0"/>
          <w:numId w:val="26"/>
        </w:numPr>
        <w:jc w:val="both"/>
      </w:pPr>
      <w:r>
        <w:t>In vertical wells, the new model collapses to Coleman model.</w:t>
      </w:r>
    </w:p>
    <w:p w:rsidR="009A0BC1" w:rsidRDefault="009A0BC1" w:rsidP="009A0BC1">
      <w:pPr>
        <w:pStyle w:val="ListParagraph"/>
        <w:numPr>
          <w:ilvl w:val="0"/>
          <w:numId w:val="26"/>
        </w:numPr>
        <w:jc w:val="both"/>
      </w:pPr>
      <w:r>
        <w:t xml:space="preserve">Conventional vertical models </w:t>
      </w:r>
      <w:r w:rsidR="00F55679" w:rsidRPr="00B0752C">
        <w:t xml:space="preserve">should not be used for </w:t>
      </w:r>
      <w:r w:rsidRPr="00B0752C">
        <w:t>horizontal and deviated wells</w:t>
      </w:r>
      <w:r w:rsidR="00F55679" w:rsidRPr="00B0752C">
        <w:t>.</w:t>
      </w:r>
      <w:r w:rsidRPr="009A0BC1">
        <w:t xml:space="preserve"> </w:t>
      </w:r>
    </w:p>
    <w:p w:rsidR="00F55679" w:rsidRDefault="009A0BC1" w:rsidP="009A0BC1">
      <w:pPr>
        <w:pStyle w:val="ListParagraph"/>
        <w:numPr>
          <w:ilvl w:val="0"/>
          <w:numId w:val="26"/>
        </w:numPr>
        <w:jc w:val="both"/>
      </w:pPr>
      <w:r>
        <w:t>An adjusted liquid holdup, H</w:t>
      </w:r>
      <w:r w:rsidRPr="00EB799E">
        <w:rPr>
          <w:vertAlign w:val="subscript"/>
        </w:rPr>
        <w:t>LNew</w:t>
      </w:r>
      <w:r>
        <w:t xml:space="preserve"> was proposed to help identify the best location for t</w:t>
      </w:r>
      <w:r w:rsidRPr="00B0752C">
        <w:t>ubing placement i</w:t>
      </w:r>
      <w:r>
        <w:t>n order to</w:t>
      </w:r>
      <w:r w:rsidRPr="00B0752C">
        <w:t xml:space="preserve"> prevent areas prone to liquid accumulation from </w:t>
      </w:r>
      <w:r>
        <w:t xml:space="preserve">causing the well to </w:t>
      </w:r>
      <w:r w:rsidRPr="00B0752C">
        <w:t xml:space="preserve">load up. </w:t>
      </w:r>
    </w:p>
    <w:p w:rsidR="0087462C" w:rsidRDefault="0087462C" w:rsidP="00F55679">
      <w:pPr>
        <w:jc w:val="both"/>
      </w:pPr>
    </w:p>
    <w:p w:rsidR="00F55679" w:rsidRPr="00DB602C" w:rsidRDefault="00F55679" w:rsidP="00F55679">
      <w:pPr>
        <w:jc w:val="both"/>
        <w:rPr>
          <w:b/>
        </w:rPr>
      </w:pPr>
      <w:r w:rsidRPr="00DB602C">
        <w:rPr>
          <w:b/>
        </w:rPr>
        <w:t>9.2</w:t>
      </w:r>
      <w:r>
        <w:rPr>
          <w:b/>
        </w:rPr>
        <w:tab/>
      </w:r>
      <w:r w:rsidRPr="00DB602C">
        <w:rPr>
          <w:b/>
        </w:rPr>
        <w:t>Recommendations for future research</w:t>
      </w:r>
    </w:p>
    <w:p w:rsidR="00F55679" w:rsidRDefault="00F55679" w:rsidP="00F55679">
      <w:pPr>
        <w:jc w:val="both"/>
      </w:pPr>
      <w:r>
        <w:t xml:space="preserve">Simplification and assumptions have been adopted to solve the </w:t>
      </w:r>
      <w:r w:rsidR="004462C5">
        <w:t xml:space="preserve">liquid loading </w:t>
      </w:r>
      <w:r>
        <w:t>problem</w:t>
      </w:r>
      <w:r w:rsidR="004462C5">
        <w:t>.</w:t>
      </w:r>
      <w:r>
        <w:t xml:space="preserve"> </w:t>
      </w:r>
      <w:r w:rsidR="004462C5">
        <w:t xml:space="preserve">As a result, there are </w:t>
      </w:r>
      <w:r>
        <w:t>discrepancies between the predictive critical gas rate model</w:t>
      </w:r>
      <w:r w:rsidR="009A0BC1">
        <w:t>s and the actual observed rates</w:t>
      </w:r>
      <w:r>
        <w:t>. Improvements can be made by building</w:t>
      </w:r>
      <w:r w:rsidR="004462C5">
        <w:t xml:space="preserve"> a mechanistic model based on laboratory apparatus that</w:t>
      </w:r>
      <w:r>
        <w:t xml:space="preserve"> mimic the continuous change in geometry from the horizontal section through the curved section to the vertical section</w:t>
      </w:r>
      <w:r w:rsidR="004462C5">
        <w:t>. This will allow</w:t>
      </w:r>
      <w:r>
        <w:t xml:space="preserve"> </w:t>
      </w:r>
      <w:r w:rsidR="004462C5">
        <w:t>obtaining</w:t>
      </w:r>
      <w:r>
        <w:t xml:space="preserve"> actual in-situ real time sampling and measurement of the rat</w:t>
      </w:r>
      <w:r w:rsidR="004462C5">
        <w:t>e of accumulation of liquid as</w:t>
      </w:r>
      <w:r>
        <w:t xml:space="preserve"> function of </w:t>
      </w:r>
      <w:r w:rsidR="004462C5">
        <w:t xml:space="preserve">the </w:t>
      </w:r>
      <w:r>
        <w:t>geometry change along the wellbore</w:t>
      </w:r>
      <w:r w:rsidR="004462C5" w:rsidRPr="004462C5">
        <w:t xml:space="preserve"> </w:t>
      </w:r>
      <w:r w:rsidR="000A2235">
        <w:t xml:space="preserve">and its effect </w:t>
      </w:r>
      <w:r w:rsidR="004462C5">
        <w:t xml:space="preserve">on </w:t>
      </w:r>
      <w:r w:rsidR="000A2235">
        <w:t xml:space="preserve">the </w:t>
      </w:r>
      <w:r w:rsidR="004462C5">
        <w:t xml:space="preserve">critical </w:t>
      </w:r>
      <w:r w:rsidR="000A2235">
        <w:t xml:space="preserve">gas </w:t>
      </w:r>
      <w:r w:rsidR="004462C5">
        <w:t>rate</w:t>
      </w:r>
      <w:r>
        <w:t xml:space="preserve">. </w:t>
      </w:r>
    </w:p>
    <w:p w:rsidR="00F55679" w:rsidRPr="00B0752C" w:rsidRDefault="00F55679" w:rsidP="00F55679">
      <w:pPr>
        <w:jc w:val="both"/>
      </w:pPr>
      <w:r>
        <w:lastRenderedPageBreak/>
        <w:t>Finally, it is recommended that the effect of undulations in the horizontal section on different well layouts be investigated, i.e., toe up, toe down, or flat geometries. It is believed that these undulations a</w:t>
      </w:r>
      <w:r w:rsidR="000A2235">
        <w:t>ct as</w:t>
      </w:r>
      <w:r>
        <w:t xml:space="preserve"> traps for liquids and can block the perforations laying at the bottom part of the casing from contributing, especially in low pressure toe down wells, thus impairing </w:t>
      </w:r>
      <w:r w:rsidR="000A2235">
        <w:t xml:space="preserve">both </w:t>
      </w:r>
      <w:r>
        <w:t xml:space="preserve">reservoir </w:t>
      </w:r>
      <w:r w:rsidR="000A2235">
        <w:t xml:space="preserve">and production </w:t>
      </w:r>
      <w:r>
        <w:t>efficiency.</w:t>
      </w:r>
    </w:p>
    <w:p w:rsidR="007739FB" w:rsidRDefault="007739FB" w:rsidP="003C10D3">
      <w:pPr>
        <w:pStyle w:val="Heading1"/>
      </w:pPr>
    </w:p>
    <w:p w:rsidR="0088212E" w:rsidRDefault="00AA0B13" w:rsidP="003C10D3">
      <w:pPr>
        <w:pStyle w:val="Heading1"/>
      </w:pPr>
      <w:r>
        <w:br w:type="page"/>
      </w:r>
      <w:bookmarkStart w:id="6" w:name="_Toc310579474"/>
      <w:bookmarkStart w:id="7" w:name="_Toc398533997"/>
    </w:p>
    <w:p w:rsidR="0088212E" w:rsidRDefault="0088212E" w:rsidP="003C10D3">
      <w:pPr>
        <w:pStyle w:val="Heading1"/>
      </w:pPr>
      <w:r>
        <w:lastRenderedPageBreak/>
        <w:t>Nomenclature</w:t>
      </w:r>
    </w:p>
    <w:p w:rsidR="0088212E" w:rsidRPr="0088212E" w:rsidRDefault="0088212E" w:rsidP="0088212E">
      <w:pPr>
        <w:spacing w:line="360" w:lineRule="auto"/>
        <w:jc w:val="both"/>
      </w:pPr>
    </w:p>
    <w:p w:rsidR="0088212E" w:rsidRPr="0088212E" w:rsidRDefault="0088212E" w:rsidP="0088212E">
      <w:pPr>
        <w:spacing w:line="360" w:lineRule="auto"/>
        <w:jc w:val="both"/>
      </w:pPr>
      <w:r w:rsidRPr="0088212E">
        <w:t>A</w:t>
      </w:r>
      <w:r w:rsidRPr="0088212E">
        <w:tab/>
        <w:t>= conduit cross sectional area</w:t>
      </w:r>
      <w:r w:rsidR="00A10857">
        <w:t>,</w:t>
      </w:r>
      <w:r w:rsidRPr="0088212E">
        <w:t xml:space="preserve"> ft</w:t>
      </w:r>
      <w:r w:rsidRPr="0088212E">
        <w:rPr>
          <w:vertAlign w:val="superscript"/>
        </w:rPr>
        <w:t>2</w:t>
      </w:r>
    </w:p>
    <w:p w:rsidR="0088212E" w:rsidRPr="0088212E" w:rsidRDefault="00A10857" w:rsidP="0088212E">
      <w:pPr>
        <w:spacing w:line="360" w:lineRule="auto"/>
        <w:jc w:val="both"/>
      </w:pPr>
      <w:r>
        <w:t>A</w:t>
      </w:r>
      <w:r w:rsidRPr="00A10857">
        <w:rPr>
          <w:rFonts w:ascii="Symbol" w:hAnsi="Symbol"/>
          <w:vertAlign w:val="subscript"/>
        </w:rPr>
        <w:t></w:t>
      </w:r>
      <w:r w:rsidR="0088212E" w:rsidRPr="0088212E">
        <w:rPr>
          <w:vertAlign w:val="subscript"/>
        </w:rPr>
        <w:t xml:space="preserve"> </w:t>
      </w:r>
      <w:r w:rsidR="0088212E" w:rsidRPr="0088212E">
        <w:rPr>
          <w:vertAlign w:val="subscript"/>
        </w:rPr>
        <w:tab/>
      </w:r>
      <w:r w:rsidR="0088212E" w:rsidRPr="0088212E">
        <w:t xml:space="preserve">= </w:t>
      </w:r>
      <w:r>
        <w:t>adjusted liquid holdup areas, ft</w:t>
      </w:r>
      <w:r w:rsidRPr="00A10857">
        <w:rPr>
          <w:vertAlign w:val="superscript"/>
        </w:rPr>
        <w:t>2</w:t>
      </w:r>
      <w:r w:rsidR="0088212E" w:rsidRPr="0088212E">
        <w:t xml:space="preserve"> </w:t>
      </w:r>
    </w:p>
    <w:p w:rsidR="0088212E" w:rsidRPr="0088212E" w:rsidRDefault="0088212E" w:rsidP="0088212E">
      <w:pPr>
        <w:spacing w:line="360" w:lineRule="auto"/>
        <w:jc w:val="both"/>
      </w:pPr>
      <w:r w:rsidRPr="0088212E">
        <w:t>BHFP</w:t>
      </w:r>
      <w:r w:rsidRPr="0088212E">
        <w:tab/>
        <w:t>= bottom hole flowing pressure, psia</w:t>
      </w:r>
    </w:p>
    <w:p w:rsidR="0088212E" w:rsidRDefault="0088212E" w:rsidP="0088212E">
      <w:pPr>
        <w:spacing w:line="360" w:lineRule="auto"/>
        <w:jc w:val="both"/>
      </w:pPr>
      <w:r w:rsidRPr="0088212E">
        <w:t>BFPD</w:t>
      </w:r>
      <w:r w:rsidRPr="0088212E">
        <w:tab/>
        <w:t>= barrels of fluid per day</w:t>
      </w:r>
    </w:p>
    <w:p w:rsidR="00A10857" w:rsidRDefault="00A10857" w:rsidP="00A10857">
      <w:pPr>
        <w:spacing w:line="360" w:lineRule="auto"/>
        <w:jc w:val="both"/>
      </w:pPr>
      <w:r w:rsidRPr="0088212E">
        <w:t>B</w:t>
      </w:r>
      <w:r w:rsidRPr="00A10857">
        <w:rPr>
          <w:vertAlign w:val="subscript"/>
        </w:rPr>
        <w:t>g</w:t>
      </w:r>
      <w:r w:rsidRPr="0088212E">
        <w:tab/>
        <w:t xml:space="preserve">= </w:t>
      </w:r>
      <w:r>
        <w:t>gas formation volume factor</w:t>
      </w:r>
    </w:p>
    <w:p w:rsidR="00A10857" w:rsidRDefault="00A10857" w:rsidP="00A10857">
      <w:pPr>
        <w:spacing w:line="360" w:lineRule="auto"/>
        <w:jc w:val="both"/>
      </w:pPr>
      <w:r w:rsidRPr="0088212E">
        <w:t>B</w:t>
      </w:r>
      <w:r>
        <w:rPr>
          <w:vertAlign w:val="subscript"/>
        </w:rPr>
        <w:t>o</w:t>
      </w:r>
      <w:r w:rsidRPr="0088212E">
        <w:tab/>
        <w:t xml:space="preserve">= </w:t>
      </w:r>
      <w:r>
        <w:t>oil formation volume factor</w:t>
      </w:r>
    </w:p>
    <w:p w:rsidR="00A10857" w:rsidRDefault="00A10857" w:rsidP="00A10857">
      <w:pPr>
        <w:spacing w:line="360" w:lineRule="auto"/>
        <w:jc w:val="both"/>
      </w:pPr>
      <w:r w:rsidRPr="0088212E">
        <w:t>B</w:t>
      </w:r>
      <w:r>
        <w:rPr>
          <w:vertAlign w:val="subscript"/>
        </w:rPr>
        <w:t>w</w:t>
      </w:r>
      <w:r w:rsidRPr="0088212E">
        <w:tab/>
        <w:t xml:space="preserve">= </w:t>
      </w:r>
      <w:r>
        <w:t>water formation volume factor</w:t>
      </w:r>
    </w:p>
    <w:p w:rsidR="00A10857" w:rsidRPr="0088212E" w:rsidRDefault="00A10857" w:rsidP="00A10857">
      <w:pPr>
        <w:spacing w:line="360" w:lineRule="auto"/>
        <w:jc w:val="both"/>
      </w:pPr>
      <w:r w:rsidRPr="0088212E">
        <w:t>B</w:t>
      </w:r>
      <w:r>
        <w:t>UR</w:t>
      </w:r>
      <w:r>
        <w:tab/>
      </w:r>
      <w:r w:rsidRPr="0088212E">
        <w:t xml:space="preserve">= </w:t>
      </w:r>
      <w:r>
        <w:t>build up rate</w:t>
      </w:r>
      <w:r w:rsidRPr="0088212E">
        <w:t xml:space="preserve">, </w:t>
      </w:r>
      <w:r w:rsidRPr="00A10857">
        <w:rPr>
          <w:vertAlign w:val="superscript"/>
        </w:rPr>
        <w:t>o</w:t>
      </w:r>
      <w:r>
        <w:t>/100 ft</w:t>
      </w:r>
    </w:p>
    <w:p w:rsidR="00A10857" w:rsidRDefault="00A10857" w:rsidP="0088212E">
      <w:pPr>
        <w:spacing w:line="360" w:lineRule="auto"/>
        <w:jc w:val="both"/>
      </w:pPr>
      <w:r>
        <w:t>CP</w:t>
      </w:r>
      <w:r>
        <w:tab/>
        <w:t>= casing pressure, psia</w:t>
      </w:r>
    </w:p>
    <w:p w:rsidR="0088212E" w:rsidRPr="0088212E" w:rsidRDefault="0088212E" w:rsidP="0088212E">
      <w:pPr>
        <w:spacing w:line="360" w:lineRule="auto"/>
        <w:jc w:val="both"/>
      </w:pPr>
      <w:r w:rsidRPr="0088212E">
        <w:t>C</w:t>
      </w:r>
      <w:r w:rsidRPr="0088212E">
        <w:rPr>
          <w:vertAlign w:val="subscript"/>
        </w:rPr>
        <w:t>d</w:t>
      </w:r>
      <w:r w:rsidRPr="0088212E">
        <w:rPr>
          <w:vertAlign w:val="subscript"/>
        </w:rPr>
        <w:tab/>
      </w:r>
      <w:r w:rsidRPr="0088212E">
        <w:t>= drag coefficient</w:t>
      </w:r>
    </w:p>
    <w:p w:rsidR="00A10857" w:rsidRPr="0088212E" w:rsidRDefault="00A10857" w:rsidP="00A10857">
      <w:pPr>
        <w:spacing w:line="360" w:lineRule="auto"/>
        <w:jc w:val="both"/>
      </w:pPr>
      <w:r>
        <w:t>DLS</w:t>
      </w:r>
      <w:r>
        <w:tab/>
      </w:r>
      <w:r w:rsidRPr="0088212E">
        <w:t xml:space="preserve">= </w:t>
      </w:r>
      <w:r>
        <w:t>dogleg severity</w:t>
      </w:r>
      <w:r w:rsidRPr="0088212E">
        <w:t xml:space="preserve">, </w:t>
      </w:r>
      <w:r w:rsidRPr="00A10857">
        <w:rPr>
          <w:vertAlign w:val="superscript"/>
        </w:rPr>
        <w:t>o</w:t>
      </w:r>
      <w:r>
        <w:t>/100 ft</w:t>
      </w:r>
    </w:p>
    <w:p w:rsidR="00A10857" w:rsidRPr="0088212E" w:rsidRDefault="00A10857" w:rsidP="00A10857">
      <w:pPr>
        <w:spacing w:line="360" w:lineRule="auto"/>
        <w:jc w:val="both"/>
      </w:pPr>
      <w:r>
        <w:t>d</w:t>
      </w:r>
      <w:r w:rsidRPr="0088212E">
        <w:rPr>
          <w:vertAlign w:val="subscript"/>
        </w:rPr>
        <w:t xml:space="preserve">d </w:t>
      </w:r>
      <w:r w:rsidRPr="0088212E">
        <w:rPr>
          <w:vertAlign w:val="subscript"/>
        </w:rPr>
        <w:tab/>
      </w:r>
      <w:r w:rsidRPr="0088212E">
        <w:t xml:space="preserve">= droplet </w:t>
      </w:r>
      <w:r>
        <w:t>diameter, in.</w:t>
      </w:r>
      <w:r w:rsidRPr="0088212E">
        <w:t xml:space="preserve"> </w:t>
      </w:r>
    </w:p>
    <w:p w:rsidR="00042A17" w:rsidRDefault="00042A17" w:rsidP="001C584E">
      <w:pPr>
        <w:spacing w:line="360" w:lineRule="auto"/>
        <w:jc w:val="both"/>
      </w:pPr>
      <w:r>
        <w:t>E</w:t>
      </w:r>
      <w:r w:rsidRPr="00042A17">
        <w:rPr>
          <w:vertAlign w:val="subscript"/>
        </w:rPr>
        <w:t>k</w:t>
      </w:r>
      <w:r>
        <w:tab/>
        <w:t>= kinetic energy</w:t>
      </w:r>
      <w:r w:rsidRPr="00042A17">
        <w:t xml:space="preserve"> </w:t>
      </w:r>
      <w:r>
        <w:t>function defined by Guo el al., lbf-ft/ft</w:t>
      </w:r>
      <w:r w:rsidRPr="00042A17">
        <w:rPr>
          <w:vertAlign w:val="superscript"/>
        </w:rPr>
        <w:t>3</w:t>
      </w:r>
    </w:p>
    <w:p w:rsidR="001C584E" w:rsidRPr="0088212E" w:rsidRDefault="001C584E" w:rsidP="001C584E">
      <w:pPr>
        <w:spacing w:line="360" w:lineRule="auto"/>
        <w:jc w:val="both"/>
      </w:pPr>
      <w:r>
        <w:t>f</w:t>
      </w:r>
      <w:r>
        <w:tab/>
      </w:r>
      <w:r w:rsidRPr="0088212E">
        <w:t xml:space="preserve">= </w:t>
      </w:r>
      <w:r>
        <w:t>Fanning friction factor</w:t>
      </w:r>
    </w:p>
    <w:p w:rsidR="00A10857" w:rsidRPr="0088212E" w:rsidRDefault="00A10857" w:rsidP="00A10857">
      <w:pPr>
        <w:spacing w:line="360" w:lineRule="auto"/>
        <w:jc w:val="both"/>
      </w:pPr>
      <w:r>
        <w:t xml:space="preserve">FTP </w:t>
      </w:r>
      <w:r>
        <w:tab/>
        <w:t>= flowing tubing pressure, psia</w:t>
      </w:r>
    </w:p>
    <w:p w:rsidR="0088212E" w:rsidRPr="0088212E" w:rsidRDefault="0088212E" w:rsidP="0088212E">
      <w:pPr>
        <w:spacing w:line="360" w:lineRule="auto"/>
        <w:jc w:val="both"/>
      </w:pPr>
      <w:r w:rsidRPr="0088212E">
        <w:t>F</w:t>
      </w:r>
      <w:r w:rsidRPr="0088212E">
        <w:rPr>
          <w:vertAlign w:val="subscript"/>
        </w:rPr>
        <w:t>d,after</w:t>
      </w:r>
      <w:r w:rsidRPr="0088212E">
        <w:rPr>
          <w:vertAlign w:val="subscript"/>
        </w:rPr>
        <w:tab/>
      </w:r>
      <w:r>
        <w:t>= d</w:t>
      </w:r>
      <w:r w:rsidRPr="0088212E">
        <w:t>rag force on particle after impact</w:t>
      </w:r>
    </w:p>
    <w:p w:rsidR="0088212E" w:rsidRPr="0088212E" w:rsidRDefault="0088212E" w:rsidP="0088212E">
      <w:pPr>
        <w:spacing w:line="360" w:lineRule="auto"/>
        <w:jc w:val="both"/>
      </w:pPr>
      <w:r w:rsidRPr="0088212E">
        <w:t>F</w:t>
      </w:r>
      <w:r w:rsidRPr="0088212E">
        <w:rPr>
          <w:vertAlign w:val="subscript"/>
        </w:rPr>
        <w:t>d,before</w:t>
      </w:r>
      <w:r w:rsidRPr="0088212E">
        <w:tab/>
        <w:t>=</w:t>
      </w:r>
      <w:r w:rsidRPr="0088212E">
        <w:rPr>
          <w:vertAlign w:val="subscript"/>
        </w:rPr>
        <w:t xml:space="preserve"> </w:t>
      </w:r>
      <w:r w:rsidRPr="0088212E">
        <w:t>drag force on particle prior to impact</w:t>
      </w:r>
    </w:p>
    <w:p w:rsidR="0088212E" w:rsidRPr="0088212E" w:rsidRDefault="0088212E" w:rsidP="0088212E">
      <w:pPr>
        <w:spacing w:line="360" w:lineRule="auto"/>
        <w:jc w:val="both"/>
      </w:pPr>
      <w:r w:rsidRPr="0088212E">
        <w:t>F</w:t>
      </w:r>
      <w:r w:rsidRPr="0088212E">
        <w:rPr>
          <w:vertAlign w:val="subscript"/>
        </w:rPr>
        <w:t>d,mup</w:t>
      </w:r>
      <w:r w:rsidRPr="0088212E">
        <w:rPr>
          <w:vertAlign w:val="subscript"/>
        </w:rPr>
        <w:tab/>
      </w:r>
      <w:r w:rsidRPr="0088212E">
        <w:t>= difference in</w:t>
      </w:r>
      <w:r w:rsidRPr="0088212E">
        <w:rPr>
          <w:vertAlign w:val="subscript"/>
        </w:rPr>
        <w:t xml:space="preserve"> </w:t>
      </w:r>
      <w:r w:rsidRPr="0088212E">
        <w:t>drag before and after impact</w:t>
      </w:r>
    </w:p>
    <w:p w:rsidR="0088212E" w:rsidRPr="0088212E" w:rsidRDefault="0088212E" w:rsidP="0088212E">
      <w:pPr>
        <w:spacing w:line="360" w:lineRule="auto"/>
        <w:jc w:val="both"/>
      </w:pPr>
      <w:r w:rsidRPr="0088212E">
        <w:t>H</w:t>
      </w:r>
      <w:r w:rsidRPr="0088212E">
        <w:rPr>
          <w:vertAlign w:val="subscript"/>
        </w:rPr>
        <w:t>L</w:t>
      </w:r>
      <w:r w:rsidRPr="0088212E">
        <w:tab/>
        <w:t>= liquid hold up</w:t>
      </w:r>
    </w:p>
    <w:p w:rsidR="00E1228A" w:rsidRDefault="00E1228A" w:rsidP="001C584E">
      <w:pPr>
        <w:spacing w:line="360" w:lineRule="auto"/>
        <w:jc w:val="both"/>
      </w:pPr>
      <w:r>
        <w:t>g</w:t>
      </w:r>
      <w:r>
        <w:tab/>
        <w:t xml:space="preserve">= </w:t>
      </w:r>
      <w:r w:rsidR="009A06F8">
        <w:t>acceleration of gravity</w:t>
      </w:r>
      <w:r>
        <w:t xml:space="preserve"> 32.17 ft/sec</w:t>
      </w:r>
      <w:r w:rsidRPr="00E1228A">
        <w:rPr>
          <w:vertAlign w:val="superscript"/>
        </w:rPr>
        <w:t>2</w:t>
      </w:r>
      <w:r w:rsidR="00647A9E">
        <w:t>, o</w:t>
      </w:r>
      <w:r w:rsidR="00647A9E" w:rsidRPr="00647A9E">
        <w:t>r 9.8 m/sec</w:t>
      </w:r>
      <w:r w:rsidR="00647A9E" w:rsidRPr="00647A9E">
        <w:rPr>
          <w:vertAlign w:val="superscript"/>
        </w:rPr>
        <w:t>2</w:t>
      </w:r>
    </w:p>
    <w:p w:rsidR="00E1228A" w:rsidRDefault="00E1228A" w:rsidP="00E1228A">
      <w:pPr>
        <w:spacing w:line="360" w:lineRule="auto"/>
        <w:jc w:val="both"/>
      </w:pPr>
      <w:r>
        <w:t>g</w:t>
      </w:r>
      <w:r w:rsidRPr="00E1228A">
        <w:rPr>
          <w:vertAlign w:val="subscript"/>
        </w:rPr>
        <w:t>c</w:t>
      </w:r>
      <w:r>
        <w:tab/>
        <w:t xml:space="preserve">= </w:t>
      </w:r>
      <w:r w:rsidR="009A06F8">
        <w:t>gravitational convers</w:t>
      </w:r>
      <w:r w:rsidR="00042A17">
        <w:t>ion factor</w:t>
      </w:r>
      <w:r>
        <w:t xml:space="preserve"> 32.17 lbm-ft/lbf-sec</w:t>
      </w:r>
      <w:r w:rsidRPr="00E1228A">
        <w:rPr>
          <w:vertAlign w:val="superscript"/>
        </w:rPr>
        <w:t>2</w:t>
      </w:r>
    </w:p>
    <w:p w:rsidR="001C584E" w:rsidRPr="0088212E" w:rsidRDefault="001C584E" w:rsidP="001C584E">
      <w:pPr>
        <w:spacing w:line="360" w:lineRule="auto"/>
        <w:jc w:val="both"/>
      </w:pPr>
      <w:r>
        <w:t>GOR</w:t>
      </w:r>
      <w:r>
        <w:tab/>
      </w:r>
      <w:r w:rsidRPr="0088212E">
        <w:t xml:space="preserve">= </w:t>
      </w:r>
      <w:r>
        <w:t>gas oil ratio</w:t>
      </w:r>
      <w:r w:rsidRPr="0088212E">
        <w:t>,</w:t>
      </w:r>
      <w:r>
        <w:t xml:space="preserve"> scf/bbl</w:t>
      </w:r>
    </w:p>
    <w:p w:rsidR="001C584E" w:rsidRPr="0088212E" w:rsidRDefault="001C584E" w:rsidP="001C584E">
      <w:pPr>
        <w:spacing w:line="360" w:lineRule="auto"/>
        <w:jc w:val="both"/>
      </w:pPr>
      <w:r>
        <w:t>N</w:t>
      </w:r>
      <w:r w:rsidRPr="001C584E">
        <w:rPr>
          <w:vertAlign w:val="subscript"/>
        </w:rPr>
        <w:t>Re</w:t>
      </w:r>
      <w:r w:rsidRPr="0088212E">
        <w:tab/>
        <w:t xml:space="preserve">= </w:t>
      </w:r>
      <w:r>
        <w:t>pipe Reynolds number</w:t>
      </w:r>
      <w:r w:rsidRPr="0088212E">
        <w:rPr>
          <w:vertAlign w:val="superscript"/>
        </w:rPr>
        <w:t xml:space="preserve"> </w:t>
      </w:r>
    </w:p>
    <w:p w:rsidR="001C584E" w:rsidRPr="0088212E" w:rsidRDefault="001C584E" w:rsidP="001C584E">
      <w:pPr>
        <w:spacing w:line="360" w:lineRule="auto"/>
        <w:jc w:val="both"/>
      </w:pPr>
      <w:r>
        <w:t>N</w:t>
      </w:r>
      <w:r w:rsidRPr="001C584E">
        <w:rPr>
          <w:vertAlign w:val="subscript"/>
        </w:rPr>
        <w:t>Re</w:t>
      </w:r>
      <w:r>
        <w:rPr>
          <w:vertAlign w:val="subscript"/>
        </w:rPr>
        <w:t>p</w:t>
      </w:r>
      <w:r w:rsidRPr="0088212E">
        <w:tab/>
        <w:t xml:space="preserve">= </w:t>
      </w:r>
      <w:r>
        <w:t>particle Reynolds number</w:t>
      </w:r>
      <w:r w:rsidRPr="0088212E">
        <w:rPr>
          <w:vertAlign w:val="superscript"/>
        </w:rPr>
        <w:t xml:space="preserve"> </w:t>
      </w:r>
    </w:p>
    <w:p w:rsidR="0088212E" w:rsidRPr="0088212E" w:rsidRDefault="0088212E" w:rsidP="0088212E">
      <w:pPr>
        <w:spacing w:line="360" w:lineRule="auto"/>
        <w:jc w:val="both"/>
      </w:pPr>
      <w:r w:rsidRPr="0088212E">
        <w:t>P</w:t>
      </w:r>
      <w:r w:rsidRPr="0088212E">
        <w:tab/>
        <w:t>= pressure at the evaluation point, psia</w:t>
      </w:r>
    </w:p>
    <w:p w:rsidR="0088212E" w:rsidRDefault="00A10857" w:rsidP="0088212E">
      <w:pPr>
        <w:spacing w:line="360" w:lineRule="auto"/>
        <w:jc w:val="both"/>
      </w:pPr>
      <w:r>
        <w:t>q</w:t>
      </w:r>
      <w:r w:rsidRPr="00A10857">
        <w:rPr>
          <w:vertAlign w:val="subscript"/>
        </w:rPr>
        <w:t>c</w:t>
      </w:r>
      <w:r w:rsidR="0088212E" w:rsidRPr="0088212E">
        <w:tab/>
        <w:t>= critical gas rate, Mscf/d</w:t>
      </w:r>
    </w:p>
    <w:p w:rsidR="00A10857" w:rsidRPr="0088212E" w:rsidRDefault="00A10857" w:rsidP="00A10857">
      <w:pPr>
        <w:spacing w:line="360" w:lineRule="auto"/>
        <w:jc w:val="both"/>
      </w:pPr>
      <w:r>
        <w:t>q</w:t>
      </w:r>
      <w:r>
        <w:rPr>
          <w:vertAlign w:val="subscript"/>
        </w:rPr>
        <w:t>o</w:t>
      </w:r>
      <w:r w:rsidRPr="0088212E">
        <w:tab/>
        <w:t xml:space="preserve">= </w:t>
      </w:r>
      <w:r>
        <w:t>oil</w:t>
      </w:r>
      <w:r w:rsidRPr="0088212E">
        <w:t xml:space="preserve"> rate, </w:t>
      </w:r>
      <w:r>
        <w:t>BOPD</w:t>
      </w:r>
    </w:p>
    <w:p w:rsidR="00A10857" w:rsidRPr="0088212E" w:rsidRDefault="00A10857" w:rsidP="00A10857">
      <w:pPr>
        <w:spacing w:line="360" w:lineRule="auto"/>
        <w:jc w:val="both"/>
      </w:pPr>
      <w:r>
        <w:t>q</w:t>
      </w:r>
      <w:r>
        <w:rPr>
          <w:vertAlign w:val="subscript"/>
        </w:rPr>
        <w:t>w</w:t>
      </w:r>
      <w:r w:rsidRPr="0088212E">
        <w:tab/>
        <w:t xml:space="preserve">= </w:t>
      </w:r>
      <w:r>
        <w:t>water</w:t>
      </w:r>
      <w:r w:rsidRPr="0088212E">
        <w:t xml:space="preserve"> rate, </w:t>
      </w:r>
      <w:r>
        <w:t>BWPD</w:t>
      </w:r>
    </w:p>
    <w:p w:rsidR="00042A17" w:rsidRDefault="00042A17" w:rsidP="00042A17">
      <w:pPr>
        <w:spacing w:line="360" w:lineRule="auto"/>
        <w:jc w:val="both"/>
      </w:pPr>
      <w:r>
        <w:t>S</w:t>
      </w:r>
      <w:r>
        <w:tab/>
        <w:t xml:space="preserve">= Guoua et al. </w:t>
      </w:r>
      <w:r w:rsidR="003F32D5">
        <w:t>energy loss factor</w:t>
      </w:r>
    </w:p>
    <w:p w:rsidR="0088212E" w:rsidRPr="0088212E" w:rsidRDefault="0088212E" w:rsidP="0088212E">
      <w:pPr>
        <w:spacing w:line="360" w:lineRule="auto"/>
        <w:jc w:val="both"/>
      </w:pPr>
      <w:r w:rsidRPr="0088212E">
        <w:lastRenderedPageBreak/>
        <w:t>T</w:t>
      </w:r>
      <w:r w:rsidRPr="0088212E">
        <w:tab/>
        <w:t xml:space="preserve">= temperature at the evaluation point, </w:t>
      </w:r>
      <w:r w:rsidR="00A10857" w:rsidRPr="00A10857">
        <w:rPr>
          <w:vertAlign w:val="superscript"/>
        </w:rPr>
        <w:t>o</w:t>
      </w:r>
      <w:r w:rsidRPr="0088212E">
        <w:t>R</w:t>
      </w:r>
    </w:p>
    <w:p w:rsidR="0088212E" w:rsidRPr="0088212E" w:rsidRDefault="003E7D4F" w:rsidP="0088212E">
      <w:pPr>
        <w:spacing w:line="360" w:lineRule="auto"/>
        <w:jc w:val="both"/>
      </w:pPr>
      <w:r>
        <w:t>TR</w:t>
      </w:r>
      <w:r>
        <w:tab/>
        <w:t>= Turner R</w:t>
      </w:r>
      <w:r w:rsidR="0088212E" w:rsidRPr="0088212E">
        <w:t>atio</w:t>
      </w:r>
    </w:p>
    <w:p w:rsidR="0088212E" w:rsidRPr="0088212E" w:rsidRDefault="0088212E" w:rsidP="0088212E">
      <w:pPr>
        <w:spacing w:line="360" w:lineRule="auto"/>
        <w:jc w:val="both"/>
      </w:pPr>
      <w:r w:rsidRPr="0088212E">
        <w:t>V</w:t>
      </w:r>
      <w:r w:rsidRPr="0088212E">
        <w:rPr>
          <w:vertAlign w:val="subscript"/>
        </w:rPr>
        <w:t>b</w:t>
      </w:r>
      <w:r w:rsidRPr="0088212E">
        <w:tab/>
        <w:t>= particle restitution velocity, ft/s</w:t>
      </w:r>
    </w:p>
    <w:p w:rsidR="0088212E" w:rsidRPr="0088212E" w:rsidRDefault="0088212E" w:rsidP="0088212E">
      <w:pPr>
        <w:spacing w:line="360" w:lineRule="auto"/>
        <w:jc w:val="both"/>
        <w:rPr>
          <w:iCs/>
        </w:rPr>
      </w:pPr>
      <w:r w:rsidRPr="0088212E">
        <w:t>V</w:t>
      </w:r>
      <w:r w:rsidRPr="0088212E">
        <w:rPr>
          <w:vertAlign w:val="subscript"/>
        </w:rPr>
        <w:t>c</w:t>
      </w:r>
      <w:r w:rsidRPr="0088212E">
        <w:tab/>
        <w:t>= critical velocity as expressed by Turner’s derivation, ft/s</w:t>
      </w:r>
    </w:p>
    <w:p w:rsidR="0088212E" w:rsidRPr="0088212E" w:rsidRDefault="0088212E" w:rsidP="0088212E">
      <w:pPr>
        <w:spacing w:line="360" w:lineRule="auto"/>
        <w:jc w:val="both"/>
      </w:pPr>
      <w:r w:rsidRPr="0088212E">
        <w:t>V</w:t>
      </w:r>
      <w:r w:rsidRPr="0088212E">
        <w:rPr>
          <w:vertAlign w:val="subscript"/>
        </w:rPr>
        <w:t>eff</w:t>
      </w:r>
      <w:r w:rsidRPr="0088212E">
        <w:tab/>
        <w:t>= effective lift velocity, ft/s</w:t>
      </w:r>
    </w:p>
    <w:p w:rsidR="0088212E" w:rsidRPr="0088212E" w:rsidRDefault="0088212E" w:rsidP="0088212E">
      <w:pPr>
        <w:spacing w:line="360" w:lineRule="auto"/>
        <w:jc w:val="both"/>
      </w:pPr>
      <w:r w:rsidRPr="0088212E">
        <w:t>V</w:t>
      </w:r>
      <w:r w:rsidRPr="0088212E">
        <w:rPr>
          <w:vertAlign w:val="subscript"/>
        </w:rPr>
        <w:t>i</w:t>
      </w:r>
      <w:r w:rsidRPr="0088212E">
        <w:tab/>
        <w:t>= particle Initial velocity, ft/s</w:t>
      </w:r>
    </w:p>
    <w:p w:rsidR="0088212E" w:rsidRPr="0088212E" w:rsidRDefault="0088212E" w:rsidP="0088212E">
      <w:pPr>
        <w:spacing w:line="360" w:lineRule="auto"/>
        <w:ind w:left="720" w:hanging="720"/>
        <w:jc w:val="both"/>
      </w:pPr>
      <w:r w:rsidRPr="0088212E">
        <w:t>V</w:t>
      </w:r>
      <w:r w:rsidRPr="0088212E">
        <w:rPr>
          <w:vertAlign w:val="subscript"/>
        </w:rPr>
        <w:t>mup</w:t>
      </w:r>
      <w:r w:rsidRPr="0088212E">
        <w:tab/>
        <w:t>= additional velocity above the critical velocity necessary to maintain the critical condition post rebound, ft/s</w:t>
      </w:r>
    </w:p>
    <w:p w:rsidR="00E1228A" w:rsidRPr="0088212E" w:rsidRDefault="00E1228A" w:rsidP="00E1228A">
      <w:pPr>
        <w:spacing w:line="360" w:lineRule="auto"/>
        <w:jc w:val="both"/>
      </w:pPr>
      <w:r w:rsidRPr="0088212E">
        <w:t>V</w:t>
      </w:r>
      <w:r>
        <w:rPr>
          <w:vertAlign w:val="subscript"/>
        </w:rPr>
        <w:t>sg</w:t>
      </w:r>
      <w:r w:rsidRPr="0088212E">
        <w:tab/>
        <w:t xml:space="preserve">= </w:t>
      </w:r>
      <w:r>
        <w:t>superficial gas</w:t>
      </w:r>
      <w:r w:rsidRPr="0088212E">
        <w:t xml:space="preserve"> velocity, ft/s</w:t>
      </w:r>
    </w:p>
    <w:p w:rsidR="00E1228A" w:rsidRPr="0088212E" w:rsidRDefault="00E1228A" w:rsidP="00E1228A">
      <w:pPr>
        <w:spacing w:line="360" w:lineRule="auto"/>
        <w:jc w:val="both"/>
      </w:pPr>
      <w:r w:rsidRPr="0088212E">
        <w:t>V</w:t>
      </w:r>
      <w:r>
        <w:rPr>
          <w:vertAlign w:val="subscript"/>
        </w:rPr>
        <w:t>sl</w:t>
      </w:r>
      <w:r w:rsidRPr="0088212E">
        <w:tab/>
        <w:t xml:space="preserve">= </w:t>
      </w:r>
      <w:r>
        <w:t>superficial liquid</w:t>
      </w:r>
      <w:r w:rsidRPr="0088212E">
        <w:t xml:space="preserve"> velocity, ft/s</w:t>
      </w:r>
    </w:p>
    <w:p w:rsidR="00E1228A" w:rsidRPr="0088212E" w:rsidRDefault="00E1228A" w:rsidP="00E1228A">
      <w:pPr>
        <w:spacing w:line="360" w:lineRule="auto"/>
        <w:jc w:val="both"/>
      </w:pPr>
      <w:r>
        <w:t>R</w:t>
      </w:r>
      <w:r w:rsidRPr="0088212E">
        <w:tab/>
        <w:t xml:space="preserve">= </w:t>
      </w:r>
      <w:r>
        <w:t xml:space="preserve">superficial </w:t>
      </w:r>
      <w:r w:rsidRPr="0088212E">
        <w:t>velocity</w:t>
      </w:r>
      <w:r>
        <w:t xml:space="preserve"> ratio</w:t>
      </w:r>
    </w:p>
    <w:p w:rsidR="001C584E" w:rsidRPr="0088212E" w:rsidRDefault="00647A9E" w:rsidP="001C584E">
      <w:pPr>
        <w:spacing w:line="360" w:lineRule="auto"/>
        <w:jc w:val="both"/>
      </w:pPr>
      <w:r>
        <w:t>W</w:t>
      </w:r>
      <w:r w:rsidR="001C584E">
        <w:t>e</w:t>
      </w:r>
      <w:r w:rsidR="001C584E" w:rsidRPr="0088212E">
        <w:tab/>
        <w:t xml:space="preserve">= </w:t>
      </w:r>
      <w:r w:rsidR="001C584E">
        <w:t>Webber number</w:t>
      </w:r>
      <w:r w:rsidR="001C584E" w:rsidRPr="0088212E">
        <w:rPr>
          <w:vertAlign w:val="superscript"/>
        </w:rPr>
        <w:t xml:space="preserve"> </w:t>
      </w:r>
    </w:p>
    <w:p w:rsidR="0088212E" w:rsidRPr="0088212E" w:rsidRDefault="00E630A3" w:rsidP="0088212E">
      <w:pPr>
        <w:spacing w:line="360" w:lineRule="auto"/>
        <w:jc w:val="both"/>
      </w:pPr>
      <w:r>
        <w:t>Z</w:t>
      </w:r>
      <w:r w:rsidR="0088212E" w:rsidRPr="0088212E">
        <w:tab/>
        <w:t>= gas compressibility factor</w:t>
      </w:r>
      <w:r w:rsidR="0088212E" w:rsidRPr="0088212E">
        <w:rPr>
          <w:vertAlign w:val="superscript"/>
        </w:rPr>
        <w:t xml:space="preserve"> </w:t>
      </w:r>
    </w:p>
    <w:p w:rsidR="0088212E" w:rsidRPr="0088212E" w:rsidRDefault="0088212E" w:rsidP="0088212E">
      <w:pPr>
        <w:spacing w:line="360" w:lineRule="auto"/>
        <w:jc w:val="both"/>
      </w:pPr>
    </w:p>
    <w:p w:rsidR="0088212E" w:rsidRPr="0088212E" w:rsidRDefault="0088212E" w:rsidP="0088212E">
      <w:pPr>
        <w:spacing w:line="360" w:lineRule="auto"/>
        <w:jc w:val="both"/>
        <w:rPr>
          <w:b/>
        </w:rPr>
      </w:pPr>
      <w:r w:rsidRPr="0088212E">
        <w:rPr>
          <w:b/>
        </w:rPr>
        <w:t>Greek Symbols</w:t>
      </w:r>
    </w:p>
    <w:p w:rsidR="00E1228A" w:rsidRPr="0088212E" w:rsidRDefault="00E1228A" w:rsidP="00E1228A">
      <w:pPr>
        <w:spacing w:line="360" w:lineRule="auto"/>
        <w:jc w:val="both"/>
      </w:pPr>
      <w:r>
        <w:rPr>
          <w:rFonts w:ascii="Symbol" w:hAnsi="Symbol"/>
        </w:rPr>
        <w:t></w:t>
      </w:r>
      <w:r w:rsidRPr="0088212E">
        <w:rPr>
          <w:vertAlign w:val="subscript"/>
        </w:rPr>
        <w:t xml:space="preserve"> </w:t>
      </w:r>
      <w:r w:rsidRPr="0088212E">
        <w:rPr>
          <w:vertAlign w:val="subscript"/>
        </w:rPr>
        <w:tab/>
      </w:r>
      <w:r w:rsidRPr="0084453C">
        <w:t>=</w:t>
      </w:r>
      <w:r w:rsidRPr="0088212E">
        <w:t xml:space="preserve"> </w:t>
      </w:r>
      <w:r>
        <w:t>angle of deviation, degrees</w:t>
      </w:r>
    </w:p>
    <w:p w:rsidR="000304B8" w:rsidRDefault="000304B8" w:rsidP="000304B8">
      <w:pPr>
        <w:spacing w:line="360" w:lineRule="auto"/>
      </w:pPr>
      <w:r>
        <w:rPr>
          <w:rFonts w:ascii="Symbol" w:hAnsi="Symbol"/>
        </w:rPr>
        <w:t></w:t>
      </w:r>
      <w:r w:rsidRPr="000304B8">
        <w:rPr>
          <w:vertAlign w:val="subscript"/>
        </w:rPr>
        <w:t>z</w:t>
      </w:r>
      <w:r>
        <w:tab/>
        <w:t>=</w:t>
      </w:r>
      <w:r w:rsidRPr="000304B8">
        <w:t xml:space="preserve"> </w:t>
      </w:r>
      <w:r>
        <w:t>Zhou et al. (2010) constant</w:t>
      </w:r>
      <w:r w:rsidR="00647A9E">
        <w:t xml:space="preserve"> for liquid rate calculation</w:t>
      </w:r>
    </w:p>
    <w:p w:rsidR="000304B8" w:rsidRPr="0088212E" w:rsidRDefault="000304B8" w:rsidP="000304B8">
      <w:pPr>
        <w:pStyle w:val="ListParagraph"/>
        <w:spacing w:line="360" w:lineRule="auto"/>
        <w:ind w:left="0"/>
        <w:jc w:val="both"/>
        <w:rPr>
          <w:color w:val="FF0000"/>
        </w:rPr>
      </w:pPr>
      <w:r w:rsidRPr="0088212E">
        <w:rPr>
          <w:rFonts w:ascii="Symbol" w:hAnsi="Symbol"/>
        </w:rPr>
        <w:t></w:t>
      </w:r>
      <w:r w:rsidRPr="0088212E">
        <w:tab/>
        <w:t>= effective velocity factor</w:t>
      </w:r>
    </w:p>
    <w:p w:rsidR="000304B8" w:rsidRDefault="000304B8" w:rsidP="000304B8">
      <w:pPr>
        <w:spacing w:line="360" w:lineRule="auto"/>
      </w:pPr>
      <w:r>
        <w:rPr>
          <w:rFonts w:ascii="Symbol" w:hAnsi="Symbol"/>
        </w:rPr>
        <w:t></w:t>
      </w:r>
      <w:r w:rsidRPr="000304B8">
        <w:rPr>
          <w:vertAlign w:val="subscript"/>
        </w:rPr>
        <w:t>z</w:t>
      </w:r>
      <w:r>
        <w:tab/>
        <w:t>= Zhou et al. (2010) concentration thereshold</w:t>
      </w:r>
    </w:p>
    <w:p w:rsidR="0088212E" w:rsidRPr="0088212E" w:rsidRDefault="0088212E" w:rsidP="0088212E">
      <w:pPr>
        <w:spacing w:line="360" w:lineRule="auto"/>
        <w:jc w:val="both"/>
      </w:pPr>
      <w:r w:rsidRPr="0088212E">
        <w:rPr>
          <w:rFonts w:ascii="Symbol" w:hAnsi="Symbol"/>
        </w:rPr>
        <w:t></w:t>
      </w:r>
      <w:r w:rsidRPr="0088212E">
        <w:rPr>
          <w:vertAlign w:val="subscript"/>
        </w:rPr>
        <w:t xml:space="preserve">l </w:t>
      </w:r>
      <w:r w:rsidRPr="0088212E">
        <w:rPr>
          <w:vertAlign w:val="subscript"/>
        </w:rPr>
        <w:tab/>
      </w:r>
      <w:r w:rsidR="0084453C" w:rsidRPr="0084453C">
        <w:t>=</w:t>
      </w:r>
      <w:r w:rsidRPr="0088212E">
        <w:t xml:space="preserve"> liquid density, lbm/ft</w:t>
      </w:r>
      <w:r w:rsidRPr="0088212E">
        <w:rPr>
          <w:vertAlign w:val="superscript"/>
        </w:rPr>
        <w:t>3</w:t>
      </w:r>
    </w:p>
    <w:p w:rsidR="001C584E" w:rsidRPr="0088212E" w:rsidRDefault="001C584E" w:rsidP="001C584E">
      <w:pPr>
        <w:spacing w:line="360" w:lineRule="auto"/>
        <w:jc w:val="both"/>
      </w:pPr>
      <w:r w:rsidRPr="0088212E">
        <w:rPr>
          <w:rFonts w:ascii="Symbol" w:hAnsi="Symbol"/>
        </w:rPr>
        <w:t></w:t>
      </w:r>
      <w:r>
        <w:rPr>
          <w:vertAlign w:val="subscript"/>
        </w:rPr>
        <w:t>m</w:t>
      </w:r>
      <w:r w:rsidRPr="0088212E">
        <w:rPr>
          <w:vertAlign w:val="subscript"/>
        </w:rPr>
        <w:t xml:space="preserve"> </w:t>
      </w:r>
      <w:r w:rsidRPr="0088212E">
        <w:rPr>
          <w:vertAlign w:val="subscript"/>
        </w:rPr>
        <w:tab/>
      </w:r>
      <w:r w:rsidRPr="0084453C">
        <w:t>=</w:t>
      </w:r>
      <w:r w:rsidRPr="0088212E">
        <w:t xml:space="preserve"> </w:t>
      </w:r>
      <w:r>
        <w:t>mixture</w:t>
      </w:r>
      <w:r w:rsidRPr="0088212E">
        <w:t xml:space="preserve"> density, lbm/ft</w:t>
      </w:r>
      <w:r w:rsidRPr="0088212E">
        <w:rPr>
          <w:vertAlign w:val="superscript"/>
        </w:rPr>
        <w:t>3</w:t>
      </w:r>
    </w:p>
    <w:p w:rsidR="001C584E" w:rsidRPr="0088212E" w:rsidRDefault="001C584E" w:rsidP="001C584E">
      <w:pPr>
        <w:spacing w:line="360" w:lineRule="auto"/>
        <w:jc w:val="both"/>
      </w:pPr>
      <w:r w:rsidRPr="0088212E">
        <w:rPr>
          <w:rFonts w:ascii="Symbol" w:hAnsi="Symbol"/>
        </w:rPr>
        <w:t></w:t>
      </w:r>
      <w:r>
        <w:rPr>
          <w:vertAlign w:val="subscript"/>
        </w:rPr>
        <w:t>s</w:t>
      </w:r>
      <w:r w:rsidRPr="0088212E">
        <w:rPr>
          <w:vertAlign w:val="subscript"/>
        </w:rPr>
        <w:t xml:space="preserve"> </w:t>
      </w:r>
      <w:r w:rsidRPr="0088212E">
        <w:rPr>
          <w:vertAlign w:val="subscript"/>
        </w:rPr>
        <w:tab/>
      </w:r>
      <w:r w:rsidRPr="0084453C">
        <w:t>=</w:t>
      </w:r>
      <w:r w:rsidRPr="0088212E">
        <w:t xml:space="preserve"> </w:t>
      </w:r>
      <w:r>
        <w:t>slip</w:t>
      </w:r>
      <w:r w:rsidRPr="0088212E">
        <w:t xml:space="preserve"> density, lbm/ft</w:t>
      </w:r>
      <w:r w:rsidRPr="0088212E">
        <w:rPr>
          <w:vertAlign w:val="superscript"/>
        </w:rPr>
        <w:t>3</w:t>
      </w:r>
    </w:p>
    <w:p w:rsidR="001C584E" w:rsidRPr="0088212E" w:rsidRDefault="001C584E" w:rsidP="001C584E">
      <w:pPr>
        <w:spacing w:line="360" w:lineRule="auto"/>
        <w:jc w:val="both"/>
      </w:pPr>
      <w:r w:rsidRPr="0088212E">
        <w:rPr>
          <w:rFonts w:ascii="Symbol" w:hAnsi="Symbol"/>
        </w:rPr>
        <w:t></w:t>
      </w:r>
      <w:r>
        <w:rPr>
          <w:vertAlign w:val="subscript"/>
        </w:rPr>
        <w:t>ns</w:t>
      </w:r>
      <w:r w:rsidRPr="0088212E">
        <w:rPr>
          <w:vertAlign w:val="subscript"/>
        </w:rPr>
        <w:t xml:space="preserve"> </w:t>
      </w:r>
      <w:r w:rsidRPr="0088212E">
        <w:rPr>
          <w:vertAlign w:val="subscript"/>
        </w:rPr>
        <w:tab/>
      </w:r>
      <w:r w:rsidRPr="0084453C">
        <w:t>=</w:t>
      </w:r>
      <w:r w:rsidRPr="0088212E">
        <w:t xml:space="preserve"> </w:t>
      </w:r>
      <w:r>
        <w:t>non-slip</w:t>
      </w:r>
      <w:r w:rsidRPr="0088212E">
        <w:t xml:space="preserve"> density, lbm/ft</w:t>
      </w:r>
      <w:r w:rsidRPr="0088212E">
        <w:rPr>
          <w:vertAlign w:val="superscript"/>
        </w:rPr>
        <w:t>3</w:t>
      </w:r>
    </w:p>
    <w:p w:rsidR="0088212E" w:rsidRPr="0088212E" w:rsidRDefault="0088212E" w:rsidP="0088212E">
      <w:pPr>
        <w:spacing w:line="360" w:lineRule="auto"/>
        <w:jc w:val="both"/>
      </w:pPr>
      <w:r w:rsidRPr="0088212E">
        <w:rPr>
          <w:rFonts w:ascii="Symbol" w:hAnsi="Symbol"/>
        </w:rPr>
        <w:t></w:t>
      </w:r>
      <w:r w:rsidRPr="0088212E">
        <w:rPr>
          <w:vertAlign w:val="subscript"/>
        </w:rPr>
        <w:t>g</w:t>
      </w:r>
      <w:r w:rsidRPr="0088212E">
        <w:t xml:space="preserve"> </w:t>
      </w:r>
      <w:r w:rsidRPr="0088212E">
        <w:tab/>
        <w:t>= gas density, lbm/ft</w:t>
      </w:r>
      <w:r w:rsidRPr="0088212E">
        <w:rPr>
          <w:vertAlign w:val="superscript"/>
        </w:rPr>
        <w:t>3</w:t>
      </w:r>
    </w:p>
    <w:p w:rsidR="0088212E" w:rsidRPr="0088212E" w:rsidRDefault="0088212E" w:rsidP="0088212E">
      <w:pPr>
        <w:pStyle w:val="ListParagraph"/>
        <w:spacing w:line="360" w:lineRule="auto"/>
        <w:ind w:left="0"/>
        <w:jc w:val="both"/>
      </w:pPr>
      <w:r w:rsidRPr="0088212E">
        <w:rPr>
          <w:rFonts w:ascii="Symbol" w:hAnsi="Symbol"/>
        </w:rPr>
        <w:t></w:t>
      </w:r>
      <w:r w:rsidRPr="0088212E">
        <w:tab/>
        <w:t>= surface tension, dynes/cm</w:t>
      </w:r>
    </w:p>
    <w:p w:rsidR="0084453C" w:rsidRDefault="0084453C" w:rsidP="00227FCB">
      <w:pPr>
        <w:spacing w:line="360" w:lineRule="auto"/>
      </w:pPr>
      <w:r>
        <w:rPr>
          <w:rFonts w:ascii="Symbol" w:hAnsi="Symbol"/>
        </w:rPr>
        <w:t></w:t>
      </w:r>
      <w:r w:rsidRPr="0084453C">
        <w:rPr>
          <w:vertAlign w:val="subscript"/>
        </w:rPr>
        <w:t>i</w:t>
      </w:r>
      <w:r>
        <w:t xml:space="preserve"> </w:t>
      </w:r>
      <w:r>
        <w:tab/>
        <w:t>= incidence angle</w:t>
      </w:r>
      <w:r w:rsidR="00227FCB">
        <w:t xml:space="preserve"> in degrees</w:t>
      </w:r>
    </w:p>
    <w:p w:rsidR="0084453C" w:rsidRDefault="0084453C" w:rsidP="00227FCB">
      <w:pPr>
        <w:spacing w:line="360" w:lineRule="auto"/>
      </w:pPr>
      <w:r>
        <w:rPr>
          <w:rFonts w:ascii="Symbol" w:hAnsi="Symbol"/>
        </w:rPr>
        <w:t></w:t>
      </w:r>
      <w:r w:rsidRPr="0084453C">
        <w:rPr>
          <w:vertAlign w:val="subscript"/>
        </w:rPr>
        <w:t>b</w:t>
      </w:r>
      <w:r>
        <w:t xml:space="preserve"> </w:t>
      </w:r>
      <w:r>
        <w:tab/>
        <w:t>= the rebound angle</w:t>
      </w:r>
      <w:r w:rsidR="00227FCB">
        <w:t xml:space="preserve"> in degrees</w:t>
      </w:r>
    </w:p>
    <w:p w:rsidR="00FC11AD" w:rsidRDefault="00FC11AD" w:rsidP="00FC11AD">
      <w:pPr>
        <w:spacing w:line="360" w:lineRule="auto"/>
      </w:pPr>
      <w:r>
        <w:rPr>
          <w:rFonts w:ascii="Symbol" w:hAnsi="Symbol"/>
        </w:rPr>
        <w:t></w:t>
      </w:r>
      <w:r>
        <w:rPr>
          <w:vertAlign w:val="subscript"/>
        </w:rPr>
        <w:t>g</w:t>
      </w:r>
      <w:r>
        <w:t xml:space="preserve"> </w:t>
      </w:r>
      <w:r>
        <w:tab/>
        <w:t>= gas specific gravity</w:t>
      </w:r>
    </w:p>
    <w:p w:rsidR="001C584E" w:rsidRPr="0088212E" w:rsidRDefault="001C584E" w:rsidP="001C584E">
      <w:pPr>
        <w:spacing w:line="360" w:lineRule="auto"/>
        <w:jc w:val="both"/>
      </w:pPr>
      <w:r>
        <w:rPr>
          <w:rFonts w:ascii="Symbol" w:hAnsi="Symbol"/>
        </w:rPr>
        <w:t></w:t>
      </w:r>
      <w:r w:rsidRPr="0088212E">
        <w:rPr>
          <w:vertAlign w:val="subscript"/>
        </w:rPr>
        <w:t xml:space="preserve"> </w:t>
      </w:r>
      <w:r w:rsidRPr="0088212E">
        <w:rPr>
          <w:vertAlign w:val="subscript"/>
        </w:rPr>
        <w:tab/>
      </w:r>
      <w:r w:rsidRPr="0084453C">
        <w:t>=</w:t>
      </w:r>
      <w:r w:rsidRPr="0088212E">
        <w:t xml:space="preserve"> </w:t>
      </w:r>
      <w:r>
        <w:t>viscosity</w:t>
      </w:r>
      <w:r w:rsidRPr="0088212E">
        <w:t>, lbm/f</w:t>
      </w:r>
      <w:r>
        <w:t>t/sec</w:t>
      </w:r>
    </w:p>
    <w:p w:rsidR="001C584E" w:rsidRDefault="00BB2518" w:rsidP="00FC11AD">
      <w:pPr>
        <w:spacing w:line="360" w:lineRule="auto"/>
      </w:pPr>
      <w:r>
        <w:rPr>
          <w:rFonts w:ascii="Symbol" w:hAnsi="Symbol"/>
        </w:rPr>
        <w:t></w:t>
      </w:r>
      <w:r>
        <w:tab/>
        <w:t xml:space="preserve">= inclination angle from the Belfroid model </w:t>
      </w:r>
    </w:p>
    <w:p w:rsidR="00AA0B13" w:rsidRDefault="00AA0B13" w:rsidP="003C10D3">
      <w:pPr>
        <w:pStyle w:val="Heading1"/>
      </w:pPr>
      <w:r w:rsidRPr="0079000B">
        <w:lastRenderedPageBreak/>
        <w:t>References</w:t>
      </w:r>
      <w:bookmarkEnd w:id="6"/>
      <w:bookmarkEnd w:id="7"/>
    </w:p>
    <w:p w:rsidR="003743C3" w:rsidRPr="003743C3" w:rsidRDefault="003743C3" w:rsidP="003743C3"/>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Awolusi, 0. 2005. Resolving </w:t>
      </w:r>
      <w:r w:rsidR="001432A0" w:rsidRPr="001432A0">
        <w:t>discrepancies in predicting critical rates in low pressure stripper gas wells</w:t>
      </w:r>
      <w:r w:rsidRPr="003743C3">
        <w:t>. MS thesis, Texas Tech University, Lubbock, Texas.</w:t>
      </w:r>
    </w:p>
    <w:p w:rsidR="003743C3" w:rsidRPr="003743C3" w:rsidRDefault="00384C52" w:rsidP="003743C3">
      <w:pPr>
        <w:pStyle w:val="ListParagraph"/>
        <w:widowControl w:val="0"/>
        <w:numPr>
          <w:ilvl w:val="0"/>
          <w:numId w:val="21"/>
        </w:numPr>
        <w:tabs>
          <w:tab w:val="left" w:pos="90"/>
        </w:tabs>
        <w:kinsoku w:val="0"/>
        <w:overflowPunct w:val="0"/>
        <w:ind w:left="0" w:hanging="270"/>
        <w:jc w:val="both"/>
        <w:textAlignment w:val="baseline"/>
      </w:pPr>
      <w:r>
        <w:t>Barn</w:t>
      </w:r>
      <w:r w:rsidRPr="003743C3">
        <w:t>ea</w:t>
      </w:r>
      <w:r w:rsidR="003743C3" w:rsidRPr="003743C3">
        <w:t xml:space="preserve">, D. 1986. </w:t>
      </w:r>
      <w:hyperlink r:id="rId70" w:history="1">
        <w:r w:rsidR="00791A97">
          <w:t xml:space="preserve">Transition </w:t>
        </w:r>
        <w:r w:rsidR="001432A0">
          <w:t>f</w:t>
        </w:r>
        <w:r w:rsidR="001432A0" w:rsidRPr="003743C3">
          <w:t>rom annular flow and from dispersed bubble flow—unified models for the whole range of pipe inclinations</w:t>
        </w:r>
      </w:hyperlink>
      <w:r w:rsidR="003743C3" w:rsidRPr="003743C3">
        <w:t xml:space="preserve">. International Journal of Multiphase Flow 12 (5), pp. 733-744. </w:t>
      </w:r>
    </w:p>
    <w:p w:rsidR="003743C3" w:rsidRPr="003743C3" w:rsidRDefault="00384C52" w:rsidP="003743C3">
      <w:pPr>
        <w:pStyle w:val="ListParagraph"/>
        <w:widowControl w:val="0"/>
        <w:numPr>
          <w:ilvl w:val="0"/>
          <w:numId w:val="21"/>
        </w:numPr>
        <w:tabs>
          <w:tab w:val="left" w:pos="90"/>
        </w:tabs>
        <w:kinsoku w:val="0"/>
        <w:overflowPunct w:val="0"/>
        <w:ind w:left="0" w:hanging="270"/>
        <w:jc w:val="both"/>
        <w:textAlignment w:val="baseline"/>
      </w:pPr>
      <w:r w:rsidRPr="003743C3">
        <w:t>Ba</w:t>
      </w:r>
      <w:r>
        <w:t>rn</w:t>
      </w:r>
      <w:r w:rsidRPr="003743C3">
        <w:t>ea</w:t>
      </w:r>
      <w:r w:rsidR="003743C3" w:rsidRPr="003743C3">
        <w:t xml:space="preserve">, D. 1987. A </w:t>
      </w:r>
      <w:r w:rsidR="001432A0" w:rsidRPr="003743C3">
        <w:t>unified model for predicting flow-pattern transitions for the whole range of pipe inclinations</w:t>
      </w:r>
      <w:r w:rsidR="003743C3" w:rsidRPr="003743C3">
        <w:t xml:space="preserve">. International Journal of Multiphase Flow 13 (1): 1-12. </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Belfroid, S.P.C., Schiferli, W., Alberts, G.J.N., Veeken, C.A.M. and Biezen, E. 2008. Prediction </w:t>
      </w:r>
      <w:r w:rsidR="001432A0" w:rsidRPr="003743C3">
        <w:t>onset and dynamic behaviour of liquid loading gas wells</w:t>
      </w:r>
      <w:r w:rsidRPr="003743C3">
        <w:t>. Paper SPE 115567 presented at the SPE ATCE, Denver, CO, USA, 21-24 September.</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Brill, J.P., Mukherjee H. 1999. Multiphase </w:t>
      </w:r>
      <w:r w:rsidR="001432A0" w:rsidRPr="003743C3">
        <w:t>flow in wells</w:t>
      </w:r>
      <w:r w:rsidRPr="003743C3">
        <w:t>, Vol. 17. Richardson, Texas: Monograph Series, SPE.</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Coleman, S.B., Clay, H.B., McCurdy, D.G., and Norris HI, L.H. 1991b. A </w:t>
      </w:r>
      <w:r w:rsidR="001432A0" w:rsidRPr="003743C3">
        <w:t>new look at predicting gas-well load up</w:t>
      </w:r>
      <w:r w:rsidRPr="003743C3">
        <w:t>. J. Pet Tech 43 (3): 329-333. SPE-20280-PA.</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Coleman, S.B., Clay, H.B., McCurdy, D.G., and Norris HI, H.L. 1991c. Understanding </w:t>
      </w:r>
      <w:r w:rsidR="001432A0" w:rsidRPr="003743C3">
        <w:t>gas-well load-up behavior</w:t>
      </w:r>
      <w:r w:rsidRPr="003743C3">
        <w:t>. J. Pet Tech 43 (3): 334-338. SPE-20281-PA.</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Coleman, S.B., Clay, H.B., McCurdy, D.G., and Norris HI, H.L. 1991a. Applying </w:t>
      </w:r>
      <w:r w:rsidR="001432A0" w:rsidRPr="003743C3">
        <w:t>gas-well load-up technology</w:t>
      </w:r>
      <w:r w:rsidRPr="003743C3">
        <w:t>. J. Pet Tech 43 (3): 344-349. SPE-20283-PA.</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Daas, M., Golczynski, T., and Msikenny, H. 2012. Minimum </w:t>
      </w:r>
      <w:r w:rsidR="001432A0" w:rsidRPr="003743C3">
        <w:t>flow rate to unload gas wells: dynamic multiphase modeling to validate existing correlations</w:t>
      </w:r>
      <w:r w:rsidRPr="003743C3">
        <w:t xml:space="preserve">. Paper SPE 152597 presented at the SPE Offshore Latin American and Caribbean Petroleum </w:t>
      </w:r>
      <w:r w:rsidRPr="003743C3">
        <w:lastRenderedPageBreak/>
        <w:t xml:space="preserve">Engineering Conference, Mexico, 16-18 April. </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Dousi, N., Veeken, C.A.M. Currie, P.K. 2005. Numerical </w:t>
      </w:r>
      <w:r w:rsidR="001432A0" w:rsidRPr="003743C3">
        <w:t>and analytical modeling of the gas-well liquid-loading process</w:t>
      </w:r>
      <w:r w:rsidRPr="003743C3">
        <w:t>. SPE Prod &amp; Operations 21 (4): 475-482. SPE-95282-PA.</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Engineering Data Book, 12th edition. 2004. Gas </w:t>
      </w:r>
      <w:r w:rsidR="001432A0" w:rsidRPr="003743C3">
        <w:t>processors suppliers association</w:t>
      </w:r>
      <w:r w:rsidRPr="003743C3">
        <w:t>, Tulsa, Ok.</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Fiedler, S. and Auracher. H.2004. </w:t>
      </w:r>
      <w:hyperlink r:id="rId71" w:history="1">
        <w:r w:rsidRPr="003743C3">
          <w:t>Experimental and theoretical investigation of reflux condensation in an inclined small diameter tube</w:t>
        </w:r>
      </w:hyperlink>
      <w:r w:rsidRPr="003743C3">
        <w:t>. International Journal of Heat and Mass Transfer 47 (19–20): 4031-4043.</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Ghuo, B. and Ghalambor, A. 2005. A </w:t>
      </w:r>
      <w:r w:rsidR="001432A0" w:rsidRPr="003743C3">
        <w:t>systematic approach to predicting liquid loading in gas wells</w:t>
      </w:r>
      <w:r w:rsidRPr="003743C3">
        <w:t>. Paper SPE 94081 presented at the SPE Prod. and Ops. Symposium, Oklahoma City, OK, 17-19 April.</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Gray H.E., 1978. User’s Manual for API 114B, SSCSV Sizing Computer Program, Appendix B pp. 38-41.</w:t>
      </w:r>
    </w:p>
    <w:p w:rsid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Guohua, L., Shunli, H. 2012. A </w:t>
      </w:r>
      <w:r w:rsidR="001432A0" w:rsidRPr="003743C3">
        <w:t>new model for the accurate prediction of liquid loading in low pressure gas wells</w:t>
      </w:r>
      <w:r w:rsidRPr="003743C3">
        <w:t xml:space="preserve">. J. Cdn. Pet. Tech 51 (6): 493-498. SPE-158385-PA. </w:t>
      </w:r>
    </w:p>
    <w:p w:rsidR="001432A0" w:rsidRPr="003743C3" w:rsidRDefault="001432A0" w:rsidP="003743C3">
      <w:pPr>
        <w:pStyle w:val="ListParagraph"/>
        <w:widowControl w:val="0"/>
        <w:numPr>
          <w:ilvl w:val="0"/>
          <w:numId w:val="21"/>
        </w:numPr>
        <w:tabs>
          <w:tab w:val="left" w:pos="90"/>
        </w:tabs>
        <w:kinsoku w:val="0"/>
        <w:overflowPunct w:val="0"/>
        <w:ind w:left="0" w:hanging="270"/>
        <w:jc w:val="both"/>
        <w:textAlignment w:val="baseline"/>
      </w:pPr>
      <w:r>
        <w:t xml:space="preserve">Hagedorn, A.R. and Brown, K.E. </w:t>
      </w:r>
      <w:r w:rsidR="003A2B26">
        <w:t xml:space="preserve">1965. </w:t>
      </w:r>
      <w:r>
        <w:t>Experimental study of pressure gradient occurring during continuous two-phase flow in small</w:t>
      </w:r>
      <w:r w:rsidR="003A2B26">
        <w:t xml:space="preserve"> diameter vertical conduit. </w:t>
      </w:r>
      <w:r w:rsidR="003A2B26" w:rsidRPr="003743C3">
        <w:t>J. Pet Tech</w:t>
      </w:r>
      <w:r w:rsidR="003A2B26">
        <w:t xml:space="preserve"> 17 (4) 475. </w:t>
      </w:r>
      <w:r w:rsidR="003A2B26" w:rsidRPr="003A2B26">
        <w:t>SPE-940-PA</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Jayaratne, O. W., Mason B. J. 1964. The </w:t>
      </w:r>
      <w:r w:rsidR="001432A0" w:rsidRPr="003743C3">
        <w:t>coalescence and bouncing of water drops at an air/water interface</w:t>
      </w:r>
      <w:r w:rsidRPr="003743C3">
        <w:t>. Proceeding of the Royal Society of London. Series A, Mathematical and Physical Sciences, 280 (1383): 545-565.</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Lea, J. F. and Nickens, H.V. 2003. Gas </w:t>
      </w:r>
      <w:r w:rsidR="001432A0" w:rsidRPr="003743C3">
        <w:t>well deliquification</w:t>
      </w:r>
      <w:r w:rsidRPr="003743C3">
        <w:t xml:space="preserve">, Massachusetts: Elsevier </w:t>
      </w:r>
      <w:r w:rsidRPr="003743C3">
        <w:lastRenderedPageBreak/>
        <w:t>Burlington.</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Li, M., Li, S.L., and Sun, L.T. 2002. New </w:t>
      </w:r>
      <w:r w:rsidR="001432A0" w:rsidRPr="003743C3">
        <w:t>view on continuous-removal liquids from gas wells</w:t>
      </w:r>
      <w:r w:rsidRPr="003743C3">
        <w:t xml:space="preserve">. SPE Prod &amp; Fac 17 (1): 42-46. SPE-75455-PA. </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Nosseir, M.A., Darwich, T.A., Sayyouh, M.H., and Sallaly, M.E.2000. A </w:t>
      </w:r>
      <w:r w:rsidR="001432A0" w:rsidRPr="003743C3">
        <w:t>new approach for accurate prediction of loading in gas wells under different flowing conditions</w:t>
      </w:r>
      <w:r w:rsidRPr="003743C3">
        <w:t>.  SPE Prod. &amp; Facilities, 15, ( 4): 241-246. SPE-66540-PA</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Oudeman, P 1990. Improved </w:t>
      </w:r>
      <w:r w:rsidR="001432A0" w:rsidRPr="003743C3">
        <w:t>prediction of wet-gas-well performance</w:t>
      </w:r>
      <w:r w:rsidRPr="003743C3">
        <w:t>. SPE Prod. Eng pp. 212-216.</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Sutton, R.P., Cox, S.A., Williams, E.G. Jr., Stoltz, R.P., and Gilbert, J.V. 2003. Gas </w:t>
      </w:r>
      <w:r w:rsidR="001432A0" w:rsidRPr="003743C3">
        <w:t>well performance at subcritical rates</w:t>
      </w:r>
      <w:r w:rsidRPr="003743C3">
        <w:t xml:space="preserve">. Paper SPE 80887 presented at the SPE Production and Operations Symposium, Oklahoma City, Oklahoma, USA, 23-25 March. </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Sutton, R.P. 2005. Fundamental PVT </w:t>
      </w:r>
      <w:r w:rsidR="001432A0" w:rsidRPr="003743C3">
        <w:t>calculations for associated and gas/condensate natural-gas systems</w:t>
      </w:r>
      <w:r w:rsidRPr="003743C3">
        <w:t>. Paper SPE 97099 presented at the ATCE, Dallas, TX, USA, 9 -12 October.</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Sutton, R.P. 2009. An </w:t>
      </w:r>
      <w:r w:rsidR="001432A0" w:rsidRPr="003743C3">
        <w:t>improved model for water-hydrocarbon surface tension at reservoir conditions</w:t>
      </w:r>
      <w:r w:rsidRPr="003743C3">
        <w:t xml:space="preserve">. Paper SPE 124968 presented at the SPE ATCE, New Orleans, LA, USA, 4-7 October. </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Sutton, R.P., Cox, S.A., Lea, J.F. and Rowlan, O.L.2009. Guidelines for the </w:t>
      </w:r>
      <w:r w:rsidR="001432A0" w:rsidRPr="003743C3">
        <w:t>proper application of critical velocity calculations</w:t>
      </w:r>
      <w:r w:rsidRPr="003743C3">
        <w:t>. SPE paper 120625 presented at the SPE Prod and Ops Symp., Oklahoma City, OK, 4-8 April.</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Turner, R.G., Hubbard, M.G., and Dukler, A.E. 1969. Analysis and </w:t>
      </w:r>
      <w:r w:rsidR="001432A0" w:rsidRPr="003743C3">
        <w:t>prediction of minimum flow</w:t>
      </w:r>
      <w:r w:rsidR="00384C52">
        <w:t xml:space="preserve"> </w:t>
      </w:r>
      <w:r w:rsidR="001432A0" w:rsidRPr="003743C3">
        <w:t>rate for the continuous removal of liquids from gas wells</w:t>
      </w:r>
      <w:r w:rsidRPr="003743C3">
        <w:t xml:space="preserve">. J. Pet Tech 21 (11): 1475-1482. SPE-2198-PA </w:t>
      </w:r>
    </w:p>
    <w:p w:rsidR="003743C3" w:rsidRPr="003743C3" w:rsidRDefault="00384C52" w:rsidP="003743C3">
      <w:pPr>
        <w:pStyle w:val="ListParagraph"/>
        <w:widowControl w:val="0"/>
        <w:numPr>
          <w:ilvl w:val="0"/>
          <w:numId w:val="21"/>
        </w:numPr>
        <w:tabs>
          <w:tab w:val="left" w:pos="90"/>
        </w:tabs>
        <w:kinsoku w:val="0"/>
        <w:overflowPunct w:val="0"/>
        <w:ind w:left="0" w:hanging="270"/>
        <w:jc w:val="both"/>
        <w:textAlignment w:val="baseline"/>
      </w:pPr>
      <w:r>
        <w:lastRenderedPageBreak/>
        <w:t>V</w:t>
      </w:r>
      <w:r w:rsidR="003743C3" w:rsidRPr="003743C3">
        <w:t xml:space="preserve">an 't Westende, J.M.C, Kemp H.K., Belt R.J., Portela L.M., Mudde R.F., Oliemans R.V.A. R.2007. On the </w:t>
      </w:r>
      <w:r w:rsidR="001432A0" w:rsidRPr="003743C3">
        <w:t>role of droplets in cocurrent annular and churn-annular pipe flow</w:t>
      </w:r>
      <w:r w:rsidR="003743C3" w:rsidRPr="003743C3">
        <w:t xml:space="preserve">. International Journal of Multiphase Flow, 33(6), pp 595-615. </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Veeken, K., Bakker, E. and Verbeek, P. 2003. Evaluating </w:t>
      </w:r>
      <w:r w:rsidR="001432A0" w:rsidRPr="003743C3">
        <w:t>liquid loading-field data and remedial measures</w:t>
      </w:r>
      <w:r w:rsidRPr="003743C3">
        <w:t xml:space="preserve">. Presented at the Gas Well Deliquification Workshop, Denver, 3-4 March. </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Veeken, K., Hu, B. and Schiferli, W. 2009. Transient </w:t>
      </w:r>
      <w:r w:rsidR="001432A0" w:rsidRPr="003743C3">
        <w:t>multiphase flow modeling of gas-well liquid loading</w:t>
      </w:r>
      <w:r w:rsidRPr="003743C3">
        <w:t xml:space="preserve">. Paper SPE 123657 presented at the SPE Offshore Europe Oil &amp; Gas Conference &amp; </w:t>
      </w:r>
      <w:r w:rsidR="00384C52" w:rsidRPr="003743C3">
        <w:t>Exhibition</w:t>
      </w:r>
      <w:r w:rsidRPr="003743C3">
        <w:t xml:space="preserve">, Aberdeen, UK, 8-11September. </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Wallis, G.B. 1969. One </w:t>
      </w:r>
      <w:r w:rsidR="001432A0" w:rsidRPr="003743C3">
        <w:t>dimensional two phase flow</w:t>
      </w:r>
      <w:r w:rsidRPr="003743C3">
        <w:t>. McGraw Hill., New York City.</w:t>
      </w:r>
    </w:p>
    <w:p w:rsidR="003743C3" w:rsidRPr="003743C3" w:rsidRDefault="003743C3" w:rsidP="003743C3">
      <w:pPr>
        <w:pStyle w:val="ListParagraph"/>
        <w:widowControl w:val="0"/>
        <w:numPr>
          <w:ilvl w:val="0"/>
          <w:numId w:val="21"/>
        </w:numPr>
        <w:tabs>
          <w:tab w:val="left" w:pos="90"/>
        </w:tabs>
        <w:kinsoku w:val="0"/>
        <w:overflowPunct w:val="0"/>
        <w:ind w:left="0" w:hanging="270"/>
        <w:jc w:val="both"/>
        <w:textAlignment w:val="baseline"/>
      </w:pPr>
      <w:r w:rsidRPr="003743C3">
        <w:t xml:space="preserve"> Wei, N., Li, Y.C., and Li, Y.Q. 2007. Visual </w:t>
      </w:r>
      <w:r w:rsidR="001432A0" w:rsidRPr="003743C3">
        <w:t>experimental research on gas well liquid loading</w:t>
      </w:r>
      <w:r w:rsidRPr="003743C3">
        <w:t>. Drilling &amp; Production Technology 30 (3): 43-45.</w:t>
      </w:r>
    </w:p>
    <w:p w:rsidR="003743C3" w:rsidRPr="003743C3" w:rsidRDefault="00B472CE" w:rsidP="003743C3">
      <w:pPr>
        <w:pStyle w:val="ListParagraph"/>
        <w:widowControl w:val="0"/>
        <w:numPr>
          <w:ilvl w:val="0"/>
          <w:numId w:val="21"/>
        </w:numPr>
        <w:tabs>
          <w:tab w:val="left" w:pos="90"/>
        </w:tabs>
        <w:kinsoku w:val="0"/>
        <w:overflowPunct w:val="0"/>
        <w:ind w:left="0" w:hanging="270"/>
        <w:jc w:val="both"/>
        <w:textAlignment w:val="baseline"/>
      </w:pPr>
      <w:r>
        <w:t xml:space="preserve"> Zhou, D. a</w:t>
      </w:r>
      <w:r w:rsidR="003743C3" w:rsidRPr="003743C3">
        <w:t>nd Yuan, H. 20</w:t>
      </w:r>
      <w:r w:rsidR="000304B8">
        <w:t>1</w:t>
      </w:r>
      <w:r w:rsidR="003743C3" w:rsidRPr="003743C3">
        <w:t xml:space="preserve">0. New </w:t>
      </w:r>
      <w:r w:rsidR="001432A0" w:rsidRPr="003743C3">
        <w:t>model for gas well loading prediction</w:t>
      </w:r>
      <w:r w:rsidR="003743C3" w:rsidRPr="003743C3">
        <w:t>. Paper SPE 120580 presented at the SPE Prod and Ops Symp, Oklahoma City, OK, 4-8 April.</w:t>
      </w:r>
    </w:p>
    <w:p w:rsidR="00AA0B13" w:rsidRDefault="00AA0B13"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AA0B13">
      <w:pPr>
        <w:spacing w:after="240" w:line="240" w:lineRule="auto"/>
        <w:ind w:left="720" w:hanging="720"/>
      </w:pPr>
    </w:p>
    <w:p w:rsidR="00224771" w:rsidRDefault="00224771" w:rsidP="00224771">
      <w:pPr>
        <w:pStyle w:val="Heading1"/>
      </w:pPr>
      <w:r w:rsidRPr="003C10D3">
        <w:lastRenderedPageBreak/>
        <w:t xml:space="preserve">Appendix </w:t>
      </w:r>
      <w:r>
        <w:t>A</w:t>
      </w:r>
    </w:p>
    <w:p w:rsidR="00224771" w:rsidRPr="00224771" w:rsidRDefault="00224771" w:rsidP="00224771"/>
    <w:p w:rsidR="00224771" w:rsidRDefault="005312E4" w:rsidP="00224771">
      <w:pPr>
        <w:rPr>
          <w:b/>
        </w:rPr>
      </w:pPr>
      <w:r>
        <w:rPr>
          <w:b/>
        </w:rPr>
        <w:t>This</w:t>
      </w:r>
      <w:r w:rsidR="00224771">
        <w:rPr>
          <w:b/>
        </w:rPr>
        <w:t xml:space="preserve"> work did not rely on static values for </w:t>
      </w:r>
      <w:r>
        <w:rPr>
          <w:b/>
        </w:rPr>
        <w:t>calculations.</w:t>
      </w:r>
      <w:r w:rsidR="00224771">
        <w:rPr>
          <w:b/>
        </w:rPr>
        <w:t xml:space="preserve"> </w:t>
      </w:r>
      <w:r>
        <w:rPr>
          <w:b/>
        </w:rPr>
        <w:t>I</w:t>
      </w:r>
      <w:r w:rsidR="00224771">
        <w:rPr>
          <w:b/>
        </w:rPr>
        <w:t>nstead</w:t>
      </w:r>
      <w:r>
        <w:rPr>
          <w:b/>
        </w:rPr>
        <w:t>,</w:t>
      </w:r>
      <w:r w:rsidR="00224771">
        <w:rPr>
          <w:b/>
        </w:rPr>
        <w:t xml:space="preserve"> </w:t>
      </w:r>
      <w:r>
        <w:rPr>
          <w:b/>
        </w:rPr>
        <w:t xml:space="preserve">the recommended correlations to compute the dynamic values for input parameters </w:t>
      </w:r>
      <w:r w:rsidR="00224771">
        <w:rPr>
          <w:b/>
        </w:rPr>
        <w:t>we</w:t>
      </w:r>
      <w:r>
        <w:rPr>
          <w:b/>
        </w:rPr>
        <w:t>re</w:t>
      </w:r>
      <w:r w:rsidR="00224771">
        <w:rPr>
          <w:b/>
        </w:rPr>
        <w:t xml:space="preserve"> adopted. This appendix presents the algorithm used for computation of parameters used by the new critical gas rate model and the adjusted liquid holdup using the Gray (1978) correlation</w:t>
      </w:r>
      <w:r>
        <w:rPr>
          <w:b/>
        </w:rPr>
        <w:t xml:space="preserve"> as an example</w:t>
      </w:r>
      <w:r w:rsidR="00224771">
        <w:rPr>
          <w:b/>
        </w:rPr>
        <w:t xml:space="preserve">. </w:t>
      </w:r>
    </w:p>
    <w:p w:rsidR="00224771" w:rsidRDefault="00224771" w:rsidP="00224771">
      <w:pPr>
        <w:pStyle w:val="Heading1"/>
      </w:pPr>
    </w:p>
    <w:p w:rsidR="00224771" w:rsidRPr="003C10D3" w:rsidRDefault="00224771" w:rsidP="00224771">
      <w:pPr>
        <w:pStyle w:val="Heading1"/>
      </w:pPr>
      <w:r w:rsidRPr="003C10D3">
        <w:t xml:space="preserve">New Model Algorithm for critical gas Rate predictions in horizontal and deviated wells </w:t>
      </w:r>
    </w:p>
    <w:p w:rsidR="00224771" w:rsidRPr="00C262D7" w:rsidRDefault="00224771" w:rsidP="00224771">
      <w:pPr>
        <w:rPr>
          <w:b/>
        </w:rPr>
      </w:pPr>
      <w:r w:rsidRPr="00C262D7">
        <w:rPr>
          <w:b/>
        </w:rPr>
        <w:t>Function CRa(p, t, g, N2, Co2, H2S, gw, d, MaxDLS)</w:t>
      </w:r>
    </w:p>
    <w:p w:rsidR="00224771" w:rsidRDefault="00224771" w:rsidP="00224771">
      <w:r>
        <w:t xml:space="preserve">    Zf = z(p, t, g, N2, Co2, H2S)</w:t>
      </w:r>
    </w:p>
    <w:p w:rsidR="00224771" w:rsidRDefault="00224771" w:rsidP="00224771">
      <w:r>
        <w:t xml:space="preserve">    sigmaW = SigmaWater(p, t, g, N2, Co2, H2S, gw)</w:t>
      </w:r>
    </w:p>
    <w:p w:rsidR="00224771" w:rsidRDefault="00224771" w:rsidP="00224771">
      <w:r>
        <w:t xml:space="preserve">    rhoWater = rhoW(gw, p, t)</w:t>
      </w:r>
    </w:p>
    <w:p w:rsidR="00224771" w:rsidRDefault="00224771" w:rsidP="00224771">
      <w:r>
        <w:t xml:space="preserve">    </w:t>
      </w:r>
      <w:proofErr w:type="spellStart"/>
      <w:r>
        <w:t>rhogas</w:t>
      </w:r>
      <w:proofErr w:type="spellEnd"/>
      <w:r>
        <w:t xml:space="preserve"> = </w:t>
      </w:r>
      <w:proofErr w:type="spellStart"/>
      <w:r>
        <w:t>rhog</w:t>
      </w:r>
      <w:proofErr w:type="spellEnd"/>
      <w:r>
        <w:t>(p, t, g, N2, Co2, H2S)</w:t>
      </w:r>
    </w:p>
    <w:p w:rsidR="00224771" w:rsidRDefault="00224771" w:rsidP="00224771">
      <w:r>
        <w:t xml:space="preserve">    If MaxDLS = 0 Then</w:t>
      </w:r>
    </w:p>
    <w:p w:rsidR="00224771" w:rsidRDefault="00224771" w:rsidP="00224771">
      <w:r>
        <w:t xml:space="preserve">        </w:t>
      </w:r>
      <w:proofErr w:type="spellStart"/>
      <w:r>
        <w:t>veff</w:t>
      </w:r>
      <w:proofErr w:type="spellEnd"/>
      <w:r>
        <w:t xml:space="preserve"> = 1.593 * (sigmaW * (</w:t>
      </w:r>
      <w:proofErr w:type="spellStart"/>
      <w:r>
        <w:t>rhoWater</w:t>
      </w:r>
      <w:proofErr w:type="spellEnd"/>
      <w:r>
        <w:t xml:space="preserve"> - </w:t>
      </w:r>
      <w:proofErr w:type="spellStart"/>
      <w:r>
        <w:t>rhogas</w:t>
      </w:r>
      <w:proofErr w:type="spellEnd"/>
      <w:r>
        <w:t>) / (</w:t>
      </w:r>
      <w:proofErr w:type="spellStart"/>
      <w:r>
        <w:t>rhogas</w:t>
      </w:r>
      <w:proofErr w:type="spellEnd"/>
      <w:r>
        <w:t xml:space="preserve"> ^ 2)) ^ 0.25</w:t>
      </w:r>
    </w:p>
    <w:p w:rsidR="00224771" w:rsidRDefault="00224771" w:rsidP="00224771">
      <w:r>
        <w:t xml:space="preserve">    End If</w:t>
      </w:r>
    </w:p>
    <w:p w:rsidR="00224771" w:rsidRDefault="00224771" w:rsidP="00224771">
      <w:r>
        <w:t xml:space="preserve">   </w:t>
      </w:r>
      <w:r>
        <w:tab/>
        <w:t xml:space="preserve"> M = (0.0406 * MaxDLS ^ 0.7537)</w:t>
      </w:r>
    </w:p>
    <w:p w:rsidR="00224771" w:rsidRDefault="00224771" w:rsidP="00224771">
      <w:r>
        <w:t xml:space="preserve">    If M &gt; 0.95 Then</w:t>
      </w:r>
      <w:r w:rsidRPr="003C10D3">
        <w:t xml:space="preserve"> </w:t>
      </w:r>
      <w:r>
        <w:t>M = 0.95</w:t>
      </w:r>
    </w:p>
    <w:p w:rsidR="00224771" w:rsidRDefault="00224771" w:rsidP="00224771">
      <w:r>
        <w:t xml:space="preserve">   End If</w:t>
      </w:r>
    </w:p>
    <w:p w:rsidR="00224771" w:rsidRDefault="00224771" w:rsidP="00224771">
      <w:r>
        <w:t xml:space="preserve">    K = (1 - M) ^ 0.5 ' K is obtained from Jayaratne and Mason (1964), 1st read value x at given angle, 2nd 1-X gives (Vi2-Vb2)/Vi2 or 1-(Vb2/Vi2),  '3rd take ^0.5 of 3rd is </w:t>
      </w:r>
      <w:r>
        <w:lastRenderedPageBreak/>
        <w:t xml:space="preserve">the current drag velocity, 4th is 3rd^2 is current drag, 5th is (1-4th) is makeup drag, 6th is 5th^0.5 is make up velocity, 7th is Turner*6th is </w:t>
      </w:r>
      <w:proofErr w:type="spellStart"/>
      <w:r>
        <w:t>Veffective</w:t>
      </w:r>
      <w:proofErr w:type="spellEnd"/>
    </w:p>
    <w:p w:rsidR="00224771" w:rsidRDefault="00224771" w:rsidP="00224771">
      <w:r>
        <w:t xml:space="preserve">    q = (1 + (1 - K ^ 2) ^ 0.5)</w:t>
      </w:r>
    </w:p>
    <w:p w:rsidR="00224771" w:rsidRDefault="00224771" w:rsidP="00224771">
      <w:r>
        <w:t xml:space="preserve">    </w:t>
      </w:r>
      <w:proofErr w:type="spellStart"/>
      <w:r>
        <w:t>veff</w:t>
      </w:r>
      <w:proofErr w:type="spellEnd"/>
      <w:r>
        <w:t xml:space="preserve"> = q * 1.593 * (sigmaW * (</w:t>
      </w:r>
      <w:proofErr w:type="spellStart"/>
      <w:r>
        <w:t>rhoWater</w:t>
      </w:r>
      <w:proofErr w:type="spellEnd"/>
      <w:r>
        <w:t xml:space="preserve"> - </w:t>
      </w:r>
      <w:proofErr w:type="spellStart"/>
      <w:r>
        <w:t>rhogas</w:t>
      </w:r>
      <w:proofErr w:type="spellEnd"/>
      <w:r>
        <w:t>) / (</w:t>
      </w:r>
      <w:proofErr w:type="spellStart"/>
      <w:r>
        <w:t>rhogas</w:t>
      </w:r>
      <w:proofErr w:type="spellEnd"/>
      <w:r>
        <w:t xml:space="preserve"> ^ 2)) ^ 0.25</w:t>
      </w:r>
    </w:p>
    <w:p w:rsidR="00224771" w:rsidRDefault="00224771" w:rsidP="00224771">
      <w:r>
        <w:t xml:space="preserve">    qt = 3.067 * p * </w:t>
      </w:r>
      <w:proofErr w:type="spellStart"/>
      <w:r>
        <w:t>Ap</w:t>
      </w:r>
      <w:proofErr w:type="spellEnd"/>
      <w:r>
        <w:t xml:space="preserve">(d) * </w:t>
      </w:r>
      <w:proofErr w:type="spellStart"/>
      <w:r>
        <w:t>veff</w:t>
      </w:r>
      <w:proofErr w:type="spellEnd"/>
      <w:r>
        <w:t xml:space="preserve"> / ((t + 460) * Zf)</w:t>
      </w:r>
    </w:p>
    <w:p w:rsidR="00224771" w:rsidRDefault="00224771" w:rsidP="00224771">
      <w:r>
        <w:t xml:space="preserve">    CRa = qt * 10 ^ 3</w:t>
      </w:r>
    </w:p>
    <w:p w:rsidR="00224771" w:rsidRPr="00C262D7" w:rsidRDefault="00224771" w:rsidP="00224771">
      <w:pPr>
        <w:rPr>
          <w:b/>
        </w:rPr>
      </w:pPr>
      <w:r w:rsidRPr="00C262D7">
        <w:rPr>
          <w:b/>
        </w:rPr>
        <w:t>End Function</w:t>
      </w:r>
    </w:p>
    <w:p w:rsidR="00224771" w:rsidRDefault="00224771" w:rsidP="00224771">
      <w:pPr>
        <w:pStyle w:val="Heading1"/>
      </w:pPr>
    </w:p>
    <w:p w:rsidR="00224771" w:rsidRDefault="00224771" w:rsidP="00224771">
      <w:pPr>
        <w:pStyle w:val="Heading1"/>
      </w:pPr>
      <w:r>
        <w:t>Adjusted Holdup Algorithm: using the Gray Correlation</w:t>
      </w:r>
    </w:p>
    <w:p w:rsidR="00224771" w:rsidRPr="00C262D7" w:rsidRDefault="00224771" w:rsidP="00224771">
      <w:pPr>
        <w:rPr>
          <w:b/>
        </w:rPr>
      </w:pPr>
      <w:r w:rsidRPr="00C262D7">
        <w:rPr>
          <w:b/>
        </w:rPr>
        <w:t xml:space="preserve">Function HLNew(qo, qw, qg, p, t, API, g, </w:t>
      </w:r>
      <w:proofErr w:type="spellStart"/>
      <w:r w:rsidRPr="00C262D7">
        <w:rPr>
          <w:b/>
        </w:rPr>
        <w:t>gws</w:t>
      </w:r>
      <w:proofErr w:type="spellEnd"/>
      <w:r w:rsidRPr="00C262D7">
        <w:rPr>
          <w:b/>
        </w:rPr>
        <w:t xml:space="preserve">, </w:t>
      </w:r>
      <w:proofErr w:type="spellStart"/>
      <w:r w:rsidRPr="00C262D7">
        <w:rPr>
          <w:b/>
        </w:rPr>
        <w:t>Absroughness</w:t>
      </w:r>
      <w:proofErr w:type="spellEnd"/>
      <w:r w:rsidRPr="00C262D7">
        <w:rPr>
          <w:b/>
        </w:rPr>
        <w:t xml:space="preserve">, d, N2, Co2, H2S, angle, </w:t>
      </w:r>
      <w:proofErr w:type="spellStart"/>
      <w:r w:rsidRPr="00C262D7">
        <w:rPr>
          <w:b/>
        </w:rPr>
        <w:t>dls</w:t>
      </w:r>
      <w:proofErr w:type="spellEnd"/>
      <w:r w:rsidRPr="00C262D7">
        <w:rPr>
          <w:b/>
        </w:rPr>
        <w:t>)</w:t>
      </w:r>
    </w:p>
    <w:p w:rsidR="00224771" w:rsidRDefault="00224771" w:rsidP="00224771">
      <w:r>
        <w:t xml:space="preserve">    Rs = </w:t>
      </w:r>
      <w:proofErr w:type="spellStart"/>
      <w:r>
        <w:t>StandingRs</w:t>
      </w:r>
      <w:proofErr w:type="spellEnd"/>
      <w:r>
        <w:t>(p, t, API, g)</w:t>
      </w:r>
    </w:p>
    <w:p w:rsidR="00224771" w:rsidRDefault="00224771" w:rsidP="00224771">
      <w:r>
        <w:t xml:space="preserve">    </w:t>
      </w:r>
      <w:proofErr w:type="spellStart"/>
      <w:r>
        <w:t>bo</w:t>
      </w:r>
      <w:proofErr w:type="spellEnd"/>
      <w:r>
        <w:t xml:space="preserve"> = </w:t>
      </w:r>
      <w:proofErr w:type="spellStart"/>
      <w:r>
        <w:t>StandingBo</w:t>
      </w:r>
      <w:proofErr w:type="spellEnd"/>
      <w:r>
        <w:t>(Rs, t, API, g)</w:t>
      </w:r>
    </w:p>
    <w:p w:rsidR="00224771" w:rsidRDefault="00224771" w:rsidP="00224771">
      <w:r>
        <w:t xml:space="preserve">    </w:t>
      </w:r>
      <w:proofErr w:type="spellStart"/>
      <w:r>
        <w:t>Bgas</w:t>
      </w:r>
      <w:proofErr w:type="spellEnd"/>
      <w:r>
        <w:t xml:space="preserve"> = </w:t>
      </w:r>
      <w:proofErr w:type="spellStart"/>
      <w:r>
        <w:t>Bg</w:t>
      </w:r>
      <w:proofErr w:type="spellEnd"/>
      <w:r>
        <w:t>(p, t, g, N2, Co2, H2S)</w:t>
      </w:r>
    </w:p>
    <w:p w:rsidR="00224771" w:rsidRDefault="00224771" w:rsidP="00224771">
      <w:r>
        <w:t xml:space="preserve">    </w:t>
      </w:r>
      <w:proofErr w:type="spellStart"/>
      <w:r>
        <w:t>Bw</w:t>
      </w:r>
      <w:proofErr w:type="spellEnd"/>
      <w:r>
        <w:t xml:space="preserve"> = </w:t>
      </w:r>
      <w:proofErr w:type="spellStart"/>
      <w:r>
        <w:t>McCainBw</w:t>
      </w:r>
      <w:proofErr w:type="spellEnd"/>
      <w:r>
        <w:t>(p, t)</w:t>
      </w:r>
    </w:p>
    <w:p w:rsidR="00224771" w:rsidRDefault="00224771" w:rsidP="00224771">
      <w:r>
        <w:t xml:space="preserve">    </w:t>
      </w:r>
      <w:proofErr w:type="spellStart"/>
      <w:r>
        <w:t>gw</w:t>
      </w:r>
      <w:proofErr w:type="spellEnd"/>
      <w:r>
        <w:t xml:space="preserve"> = </w:t>
      </w:r>
      <w:proofErr w:type="spellStart"/>
      <w:r>
        <w:t>gws</w:t>
      </w:r>
      <w:proofErr w:type="spellEnd"/>
      <w:r>
        <w:t xml:space="preserve"> / </w:t>
      </w:r>
      <w:proofErr w:type="spellStart"/>
      <w:r>
        <w:t>Bw</w:t>
      </w:r>
      <w:proofErr w:type="spellEnd"/>
    </w:p>
    <w:p w:rsidR="00224771" w:rsidRDefault="00224771" w:rsidP="00224771">
      <w:r>
        <w:t xml:space="preserve">    </w:t>
      </w:r>
      <w:proofErr w:type="spellStart"/>
      <w:r>
        <w:t>qoR</w:t>
      </w:r>
      <w:proofErr w:type="spellEnd"/>
      <w:r>
        <w:t xml:space="preserve"> = </w:t>
      </w:r>
      <w:proofErr w:type="spellStart"/>
      <w:r>
        <w:t>qo</w:t>
      </w:r>
      <w:proofErr w:type="spellEnd"/>
      <w:r>
        <w:t xml:space="preserve"> * </w:t>
      </w:r>
      <w:proofErr w:type="spellStart"/>
      <w:r>
        <w:t>bo</w:t>
      </w:r>
      <w:proofErr w:type="spellEnd"/>
      <w:r>
        <w:t xml:space="preserve"> * </w:t>
      </w:r>
      <w:proofErr w:type="spellStart"/>
      <w:r>
        <w:t>cfpb</w:t>
      </w:r>
      <w:proofErr w:type="spellEnd"/>
      <w:r>
        <w:t xml:space="preserve">() / </w:t>
      </w:r>
      <w:proofErr w:type="spellStart"/>
      <w:r>
        <w:t>spd</w:t>
      </w:r>
      <w:proofErr w:type="spellEnd"/>
      <w:r>
        <w:t>()  'this is oil rate in ft^3/sec</w:t>
      </w:r>
    </w:p>
    <w:p w:rsidR="00224771" w:rsidRDefault="00224771" w:rsidP="00224771">
      <w:r>
        <w:t xml:space="preserve">    </w:t>
      </w:r>
      <w:proofErr w:type="spellStart"/>
      <w:r>
        <w:t>qlR</w:t>
      </w:r>
      <w:proofErr w:type="spellEnd"/>
      <w:r>
        <w:t xml:space="preserve"> = (</w:t>
      </w:r>
      <w:proofErr w:type="spellStart"/>
      <w:r>
        <w:t>qo</w:t>
      </w:r>
      <w:proofErr w:type="spellEnd"/>
      <w:r>
        <w:t xml:space="preserve"> * </w:t>
      </w:r>
      <w:proofErr w:type="spellStart"/>
      <w:r>
        <w:t>bo</w:t>
      </w:r>
      <w:proofErr w:type="spellEnd"/>
      <w:r>
        <w:t xml:space="preserve"> + </w:t>
      </w:r>
      <w:proofErr w:type="spellStart"/>
      <w:r>
        <w:t>qw</w:t>
      </w:r>
      <w:proofErr w:type="spellEnd"/>
      <w:r>
        <w:t xml:space="preserve"> * </w:t>
      </w:r>
      <w:proofErr w:type="spellStart"/>
      <w:r>
        <w:t>Bw</w:t>
      </w:r>
      <w:proofErr w:type="spellEnd"/>
      <w:r>
        <w:t xml:space="preserve">) * </w:t>
      </w:r>
      <w:proofErr w:type="spellStart"/>
      <w:r>
        <w:t>cfpb</w:t>
      </w:r>
      <w:proofErr w:type="spellEnd"/>
      <w:r>
        <w:t xml:space="preserve">() / </w:t>
      </w:r>
      <w:proofErr w:type="spellStart"/>
      <w:r>
        <w:t>spd</w:t>
      </w:r>
      <w:proofErr w:type="spellEnd"/>
      <w:r>
        <w:t>() 'this is liquid rate in ft^3/sec</w:t>
      </w:r>
    </w:p>
    <w:p w:rsidR="00224771" w:rsidRDefault="00224771" w:rsidP="00224771">
      <w:r>
        <w:t xml:space="preserve">    </w:t>
      </w:r>
      <w:proofErr w:type="spellStart"/>
      <w:r>
        <w:t>qgr</w:t>
      </w:r>
      <w:proofErr w:type="spellEnd"/>
      <w:r>
        <w:t xml:space="preserve"> = ((</w:t>
      </w:r>
      <w:proofErr w:type="spellStart"/>
      <w:r>
        <w:t>qg</w:t>
      </w:r>
      <w:proofErr w:type="spellEnd"/>
      <w:r>
        <w:t xml:space="preserve"> * 10 ^ 3) - (qo * Rs)) * </w:t>
      </w:r>
      <w:proofErr w:type="spellStart"/>
      <w:r>
        <w:t>Bgas</w:t>
      </w:r>
      <w:proofErr w:type="spellEnd"/>
      <w:r>
        <w:t xml:space="preserve"> / </w:t>
      </w:r>
      <w:proofErr w:type="spellStart"/>
      <w:r>
        <w:t>spd</w:t>
      </w:r>
      <w:proofErr w:type="spellEnd"/>
      <w:r>
        <w:t>() 'this is gas rate in ft^3/sec</w:t>
      </w:r>
    </w:p>
    <w:p w:rsidR="00224771" w:rsidRDefault="00224771" w:rsidP="00224771">
      <w:r>
        <w:t xml:space="preserve">    </w:t>
      </w:r>
      <w:proofErr w:type="spellStart"/>
      <w:r>
        <w:t>ilf</w:t>
      </w:r>
      <w:proofErr w:type="spellEnd"/>
      <w:r>
        <w:t xml:space="preserve"> = </w:t>
      </w:r>
      <w:proofErr w:type="spellStart"/>
      <w:r>
        <w:t>qlR</w:t>
      </w:r>
      <w:proofErr w:type="spellEnd"/>
      <w:r>
        <w:t xml:space="preserve"> / (</w:t>
      </w:r>
      <w:proofErr w:type="spellStart"/>
      <w:r>
        <w:t>qlR</w:t>
      </w:r>
      <w:proofErr w:type="spellEnd"/>
      <w:r>
        <w:t xml:space="preserve"> + </w:t>
      </w:r>
      <w:proofErr w:type="spellStart"/>
      <w:r>
        <w:t>qgr</w:t>
      </w:r>
      <w:proofErr w:type="spellEnd"/>
      <w:r>
        <w:t>)</w:t>
      </w:r>
    </w:p>
    <w:p w:rsidR="00224771" w:rsidRDefault="00224771" w:rsidP="00224771">
      <w:r>
        <w:t xml:space="preserve">    </w:t>
      </w:r>
      <w:proofErr w:type="spellStart"/>
      <w:r>
        <w:t>vsl</w:t>
      </w:r>
      <w:proofErr w:type="spellEnd"/>
      <w:r>
        <w:t xml:space="preserve"> = </w:t>
      </w:r>
      <w:proofErr w:type="spellStart"/>
      <w:r>
        <w:t>qlR</w:t>
      </w:r>
      <w:proofErr w:type="spellEnd"/>
      <w:r>
        <w:t xml:space="preserve"> / ((</w:t>
      </w:r>
      <w:proofErr w:type="spellStart"/>
      <w:r>
        <w:t>WorksheetFunction.Pi</w:t>
      </w:r>
      <w:proofErr w:type="spellEnd"/>
      <w:r>
        <w:t>() / 4) * (d / 12) ^ 2)</w:t>
      </w:r>
    </w:p>
    <w:p w:rsidR="00224771" w:rsidRDefault="00224771" w:rsidP="00224771">
      <w:r>
        <w:t xml:space="preserve">    </w:t>
      </w:r>
      <w:proofErr w:type="spellStart"/>
      <w:r>
        <w:t>vsg</w:t>
      </w:r>
      <w:proofErr w:type="spellEnd"/>
      <w:r>
        <w:t xml:space="preserve"> = </w:t>
      </w:r>
      <w:proofErr w:type="spellStart"/>
      <w:r>
        <w:t>qgr</w:t>
      </w:r>
      <w:proofErr w:type="spellEnd"/>
      <w:r>
        <w:t xml:space="preserve"> / ((</w:t>
      </w:r>
      <w:proofErr w:type="spellStart"/>
      <w:r>
        <w:t>WorksheetFunction.Pi</w:t>
      </w:r>
      <w:proofErr w:type="spellEnd"/>
      <w:r>
        <w:t>() / 4) * (d / 12) ^ 2)</w:t>
      </w:r>
    </w:p>
    <w:p w:rsidR="00224771" w:rsidRDefault="00224771" w:rsidP="00224771">
      <w:r>
        <w:lastRenderedPageBreak/>
        <w:t xml:space="preserve">    </w:t>
      </w:r>
      <w:proofErr w:type="spellStart"/>
      <w:r>
        <w:t>vm</w:t>
      </w:r>
      <w:proofErr w:type="spellEnd"/>
      <w:r>
        <w:t xml:space="preserve"> = </w:t>
      </w:r>
      <w:proofErr w:type="spellStart"/>
      <w:r>
        <w:t>vsl</w:t>
      </w:r>
      <w:proofErr w:type="spellEnd"/>
      <w:r>
        <w:t xml:space="preserve"> + </w:t>
      </w:r>
      <w:proofErr w:type="spellStart"/>
      <w:r>
        <w:t>vsg</w:t>
      </w:r>
      <w:proofErr w:type="spellEnd"/>
      <w:r>
        <w:t xml:space="preserve"> 'calculate mixture velocity </w:t>
      </w:r>
      <w:proofErr w:type="spellStart"/>
      <w:r>
        <w:t>vm</w:t>
      </w:r>
      <w:proofErr w:type="spellEnd"/>
      <w:r>
        <w:t xml:space="preserve"> use eq.3-12</w:t>
      </w:r>
    </w:p>
    <w:p w:rsidR="00224771" w:rsidRDefault="00224771" w:rsidP="00224771">
      <w:r>
        <w:t xml:space="preserve">    R = </w:t>
      </w:r>
      <w:proofErr w:type="spellStart"/>
      <w:r>
        <w:t>vsl</w:t>
      </w:r>
      <w:proofErr w:type="spellEnd"/>
      <w:r>
        <w:t xml:space="preserve"> / </w:t>
      </w:r>
      <w:proofErr w:type="spellStart"/>
      <w:r>
        <w:t>vsg</w:t>
      </w:r>
      <w:proofErr w:type="spellEnd"/>
    </w:p>
    <w:p w:rsidR="00224771" w:rsidRDefault="00224771" w:rsidP="00224771">
      <w:r>
        <w:t xml:space="preserve">    </w:t>
      </w:r>
      <w:proofErr w:type="spellStart"/>
      <w:r>
        <w:t>Cl</w:t>
      </w:r>
      <w:proofErr w:type="spellEnd"/>
      <w:r>
        <w:t xml:space="preserve"> = </w:t>
      </w:r>
      <w:proofErr w:type="spellStart"/>
      <w:r>
        <w:t>vsl</w:t>
      </w:r>
      <w:proofErr w:type="spellEnd"/>
      <w:r>
        <w:t xml:space="preserve"> / </w:t>
      </w:r>
      <w:proofErr w:type="spellStart"/>
      <w:r>
        <w:t>vm</w:t>
      </w:r>
      <w:proofErr w:type="spellEnd"/>
      <w:r>
        <w:t xml:space="preserve"> ' input liquid volume fraction</w:t>
      </w:r>
    </w:p>
    <w:p w:rsidR="00224771" w:rsidRDefault="00224771" w:rsidP="00224771">
      <w:r>
        <w:t xml:space="preserve">    </w:t>
      </w:r>
      <w:proofErr w:type="spellStart"/>
      <w:r>
        <w:t>igf</w:t>
      </w:r>
      <w:proofErr w:type="spellEnd"/>
      <w:r>
        <w:t xml:space="preserve"> = </w:t>
      </w:r>
      <w:proofErr w:type="spellStart"/>
      <w:r>
        <w:t>vsg</w:t>
      </w:r>
      <w:proofErr w:type="spellEnd"/>
      <w:r>
        <w:t xml:space="preserve"> / </w:t>
      </w:r>
      <w:proofErr w:type="spellStart"/>
      <w:r>
        <w:t>vm</w:t>
      </w:r>
      <w:proofErr w:type="spellEnd"/>
      <w:r>
        <w:t xml:space="preserve"> ' input gas volume fraction</w:t>
      </w:r>
    </w:p>
    <w:p w:rsidR="00224771" w:rsidRDefault="00224771" w:rsidP="00224771">
      <w:r>
        <w:t xml:space="preserve">    </w:t>
      </w:r>
      <w:proofErr w:type="spellStart"/>
      <w:r>
        <w:t>fo</w:t>
      </w:r>
      <w:proofErr w:type="spellEnd"/>
      <w:r>
        <w:t xml:space="preserve"> = </w:t>
      </w:r>
      <w:proofErr w:type="spellStart"/>
      <w:r>
        <w:t>qoR</w:t>
      </w:r>
      <w:proofErr w:type="spellEnd"/>
      <w:r>
        <w:t xml:space="preserve"> / </w:t>
      </w:r>
      <w:proofErr w:type="spellStart"/>
      <w:r>
        <w:t>qlR</w:t>
      </w:r>
      <w:proofErr w:type="spellEnd"/>
    </w:p>
    <w:p w:rsidR="00224771" w:rsidRDefault="00224771" w:rsidP="00224771">
      <w:r>
        <w:t xml:space="preserve">    </w:t>
      </w:r>
      <w:proofErr w:type="spellStart"/>
      <w:r>
        <w:t>fw</w:t>
      </w:r>
      <w:proofErr w:type="spellEnd"/>
      <w:r>
        <w:t xml:space="preserve"> = 1 - </w:t>
      </w:r>
      <w:proofErr w:type="spellStart"/>
      <w:r>
        <w:t>fo</w:t>
      </w:r>
      <w:proofErr w:type="spellEnd"/>
    </w:p>
    <w:p w:rsidR="00224771" w:rsidRDefault="00224771" w:rsidP="00224771">
      <w:r>
        <w:t xml:space="preserve">    </w:t>
      </w:r>
      <w:proofErr w:type="spellStart"/>
      <w:r>
        <w:t>sigmaO</w:t>
      </w:r>
      <w:proofErr w:type="spellEnd"/>
      <w:r>
        <w:t xml:space="preserve"> = </w:t>
      </w:r>
      <w:proofErr w:type="spellStart"/>
      <w:r>
        <w:t>OilTension</w:t>
      </w:r>
      <w:proofErr w:type="spellEnd"/>
      <w:r>
        <w:t>(p, t, API) * 0.00220462</w:t>
      </w:r>
    </w:p>
    <w:p w:rsidR="00224771" w:rsidRDefault="00224771" w:rsidP="00224771">
      <w:r>
        <w:t xml:space="preserve">    </w:t>
      </w:r>
      <w:proofErr w:type="spellStart"/>
      <w:r>
        <w:t>sigmaW</w:t>
      </w:r>
      <w:proofErr w:type="spellEnd"/>
      <w:r>
        <w:t xml:space="preserve"> = </w:t>
      </w:r>
      <w:proofErr w:type="spellStart"/>
      <w:r>
        <w:t>WaterTension</w:t>
      </w:r>
      <w:proofErr w:type="spellEnd"/>
      <w:r>
        <w:t>(p, t) * 0.00220462</w:t>
      </w:r>
    </w:p>
    <w:p w:rsidR="00224771" w:rsidRDefault="00224771" w:rsidP="00224771">
      <w:r>
        <w:t xml:space="preserve">    '</w:t>
      </w:r>
      <w:proofErr w:type="spellStart"/>
      <w:r>
        <w:t>sigmaL</w:t>
      </w:r>
      <w:proofErr w:type="spellEnd"/>
      <w:r>
        <w:t xml:space="preserve"> = (((</w:t>
      </w:r>
      <w:proofErr w:type="spellStart"/>
      <w:r>
        <w:t>fo</w:t>
      </w:r>
      <w:proofErr w:type="spellEnd"/>
      <w:r>
        <w:t xml:space="preserve"> * </w:t>
      </w:r>
      <w:proofErr w:type="spellStart"/>
      <w:r>
        <w:t>sigmaO</w:t>
      </w:r>
      <w:proofErr w:type="spellEnd"/>
      <w:r>
        <w:t xml:space="preserve">) + (0.617 * </w:t>
      </w:r>
      <w:proofErr w:type="spellStart"/>
      <w:r>
        <w:t>fw</w:t>
      </w:r>
      <w:proofErr w:type="spellEnd"/>
      <w:r>
        <w:t xml:space="preserve"> * </w:t>
      </w:r>
      <w:proofErr w:type="spellStart"/>
      <w:r>
        <w:t>sigmaW</w:t>
      </w:r>
      <w:proofErr w:type="spellEnd"/>
      <w:r>
        <w:t>)) / (</w:t>
      </w:r>
      <w:proofErr w:type="spellStart"/>
      <w:r>
        <w:t>fo</w:t>
      </w:r>
      <w:proofErr w:type="spellEnd"/>
      <w:r>
        <w:t xml:space="preserve"> + 0.617 * </w:t>
      </w:r>
      <w:proofErr w:type="spellStart"/>
      <w:r>
        <w:t>fw</w:t>
      </w:r>
      <w:proofErr w:type="spellEnd"/>
      <w:r>
        <w:t>))  '</w:t>
      </w:r>
      <w:proofErr w:type="spellStart"/>
      <w:r>
        <w:t>sigmal</w:t>
      </w:r>
      <w:proofErr w:type="spellEnd"/>
      <w:r>
        <w:t xml:space="preserve"> is in lbf/s^2. Hence multiplying </w:t>
      </w:r>
      <w:proofErr w:type="spellStart"/>
      <w:r>
        <w:t>sigmaL</w:t>
      </w:r>
      <w:proofErr w:type="spellEnd"/>
      <w:r>
        <w:t xml:space="preserve"> by 0.00220462 dynes/cm=1lbf/sec^2</w:t>
      </w:r>
    </w:p>
    <w:p w:rsidR="00224771" w:rsidRDefault="00224771" w:rsidP="00224771">
      <w:r>
        <w:t xml:space="preserve">    </w:t>
      </w:r>
      <w:proofErr w:type="spellStart"/>
      <w:r>
        <w:t>sigmaL</w:t>
      </w:r>
      <w:proofErr w:type="spellEnd"/>
      <w:r>
        <w:t xml:space="preserve"> = </w:t>
      </w:r>
      <w:proofErr w:type="spellStart"/>
      <w:r>
        <w:t>GrayInterfacialTension</w:t>
      </w:r>
      <w:proofErr w:type="spellEnd"/>
      <w:r>
        <w:t>(</w:t>
      </w:r>
      <w:proofErr w:type="spellStart"/>
      <w:r>
        <w:t>wor</w:t>
      </w:r>
      <w:proofErr w:type="spellEnd"/>
      <w:r>
        <w:t>) * 0.00220462</w:t>
      </w:r>
    </w:p>
    <w:p w:rsidR="00224771" w:rsidRDefault="00224771" w:rsidP="00224771">
      <w:r>
        <w:t xml:space="preserve">    If qo = 0 Then</w:t>
      </w:r>
    </w:p>
    <w:p w:rsidR="00224771" w:rsidRDefault="00224771" w:rsidP="00224771">
      <w:r>
        <w:t xml:space="preserve">        </w:t>
      </w:r>
      <w:proofErr w:type="spellStart"/>
      <w:r>
        <w:t>rhol</w:t>
      </w:r>
      <w:proofErr w:type="spellEnd"/>
      <w:r>
        <w:t xml:space="preserve"> = </w:t>
      </w:r>
      <w:proofErr w:type="spellStart"/>
      <w:r>
        <w:t>rhoW</w:t>
      </w:r>
      <w:proofErr w:type="spellEnd"/>
      <w:r>
        <w:t>(</w:t>
      </w:r>
      <w:proofErr w:type="spellStart"/>
      <w:r>
        <w:t>gw</w:t>
      </w:r>
      <w:proofErr w:type="spellEnd"/>
      <w:r>
        <w:t>, p, t)</w:t>
      </w:r>
    </w:p>
    <w:p w:rsidR="00224771" w:rsidRDefault="00224771" w:rsidP="00224771">
      <w:r>
        <w:t xml:space="preserve">        </w:t>
      </w:r>
      <w:proofErr w:type="spellStart"/>
      <w:r>
        <w:t>mul</w:t>
      </w:r>
      <w:proofErr w:type="spellEnd"/>
      <w:r>
        <w:t xml:space="preserve"> = </w:t>
      </w:r>
      <w:proofErr w:type="spellStart"/>
      <w:r>
        <w:t>McCainmuw</w:t>
      </w:r>
      <w:proofErr w:type="spellEnd"/>
      <w:r>
        <w:t>(p, t)</w:t>
      </w:r>
    </w:p>
    <w:p w:rsidR="00224771" w:rsidRDefault="00224771" w:rsidP="00224771">
      <w:r>
        <w:t xml:space="preserve">    Else</w:t>
      </w:r>
    </w:p>
    <w:p w:rsidR="00224771" w:rsidRDefault="00224771" w:rsidP="00224771">
      <w:r>
        <w:t xml:space="preserve">        If qw = 0 Then</w:t>
      </w:r>
    </w:p>
    <w:p w:rsidR="00224771" w:rsidRDefault="00224771" w:rsidP="00224771">
      <w:r>
        <w:t xml:space="preserve">        </w:t>
      </w:r>
      <w:proofErr w:type="spellStart"/>
      <w:r>
        <w:t>rhol</w:t>
      </w:r>
      <w:proofErr w:type="spellEnd"/>
      <w:r>
        <w:t xml:space="preserve"> = </w:t>
      </w:r>
      <w:proofErr w:type="spellStart"/>
      <w:r>
        <w:t>DensityOil</w:t>
      </w:r>
      <w:proofErr w:type="spellEnd"/>
      <w:r>
        <w:t>(p, t, API, g)</w:t>
      </w:r>
    </w:p>
    <w:p w:rsidR="00224771" w:rsidRDefault="00224771" w:rsidP="00224771">
      <w:r>
        <w:t xml:space="preserve">        </w:t>
      </w:r>
      <w:proofErr w:type="spellStart"/>
      <w:r>
        <w:t>mul</w:t>
      </w:r>
      <w:proofErr w:type="spellEnd"/>
      <w:r>
        <w:t xml:space="preserve"> = </w:t>
      </w:r>
      <w:proofErr w:type="spellStart"/>
      <w:r>
        <w:t>BeggsRobinsonmuo</w:t>
      </w:r>
      <w:proofErr w:type="spellEnd"/>
      <w:r>
        <w:t>(p, t, API, g)</w:t>
      </w:r>
    </w:p>
    <w:p w:rsidR="00224771" w:rsidRDefault="00224771" w:rsidP="00224771">
      <w:r>
        <w:t xml:space="preserve">    Else</w:t>
      </w:r>
    </w:p>
    <w:p w:rsidR="00224771" w:rsidRDefault="00224771" w:rsidP="00224771">
      <w:r>
        <w:t xml:space="preserve">        </w:t>
      </w:r>
      <w:proofErr w:type="spellStart"/>
      <w:r>
        <w:t>wor</w:t>
      </w:r>
      <w:proofErr w:type="spellEnd"/>
      <w:r>
        <w:t xml:space="preserve"> = </w:t>
      </w:r>
      <w:proofErr w:type="spellStart"/>
      <w:r>
        <w:t>qw</w:t>
      </w:r>
      <w:proofErr w:type="spellEnd"/>
      <w:r>
        <w:t xml:space="preserve"> / qo</w:t>
      </w:r>
    </w:p>
    <w:p w:rsidR="00224771" w:rsidRDefault="00224771" w:rsidP="00224771">
      <w:r>
        <w:t xml:space="preserve">        </w:t>
      </w:r>
      <w:proofErr w:type="spellStart"/>
      <w:r>
        <w:t>rhol</w:t>
      </w:r>
      <w:proofErr w:type="spellEnd"/>
      <w:r>
        <w:t xml:space="preserve"> = </w:t>
      </w:r>
      <w:proofErr w:type="spellStart"/>
      <w:r>
        <w:t>fw</w:t>
      </w:r>
      <w:proofErr w:type="spellEnd"/>
      <w:r>
        <w:t xml:space="preserve"> * rhoW(gw, p, t) + </w:t>
      </w:r>
      <w:proofErr w:type="spellStart"/>
      <w:r>
        <w:t>DensityOil</w:t>
      </w:r>
      <w:proofErr w:type="spellEnd"/>
      <w:r>
        <w:t xml:space="preserve">(p, t, API, g) * </w:t>
      </w:r>
      <w:proofErr w:type="spellStart"/>
      <w:r>
        <w:t>fo</w:t>
      </w:r>
      <w:proofErr w:type="spellEnd"/>
    </w:p>
    <w:p w:rsidR="00224771" w:rsidRDefault="00224771" w:rsidP="00224771">
      <w:r>
        <w:t xml:space="preserve">        </w:t>
      </w:r>
      <w:proofErr w:type="spellStart"/>
      <w:r>
        <w:t>mul</w:t>
      </w:r>
      <w:proofErr w:type="spellEnd"/>
      <w:r>
        <w:t xml:space="preserve"> = </w:t>
      </w:r>
      <w:proofErr w:type="spellStart"/>
      <w:r>
        <w:t>fw</w:t>
      </w:r>
      <w:proofErr w:type="spellEnd"/>
      <w:r>
        <w:t xml:space="preserve"> * </w:t>
      </w:r>
      <w:proofErr w:type="spellStart"/>
      <w:r>
        <w:t>McCainmuw</w:t>
      </w:r>
      <w:proofErr w:type="spellEnd"/>
      <w:r>
        <w:t xml:space="preserve">(p, t) + </w:t>
      </w:r>
      <w:proofErr w:type="spellStart"/>
      <w:r>
        <w:t>BeggsRobinsonmuo</w:t>
      </w:r>
      <w:proofErr w:type="spellEnd"/>
      <w:r>
        <w:t xml:space="preserve">(p, t, API, g) * </w:t>
      </w:r>
      <w:proofErr w:type="spellStart"/>
      <w:r>
        <w:t>fo</w:t>
      </w:r>
      <w:proofErr w:type="spellEnd"/>
    </w:p>
    <w:p w:rsidR="00224771" w:rsidRDefault="00224771" w:rsidP="00224771">
      <w:r>
        <w:t xml:space="preserve">    End If</w:t>
      </w:r>
    </w:p>
    <w:p w:rsidR="00224771" w:rsidRDefault="00224771" w:rsidP="00224771">
      <w:r>
        <w:lastRenderedPageBreak/>
        <w:t xml:space="preserve">    End If</w:t>
      </w:r>
    </w:p>
    <w:p w:rsidR="00224771" w:rsidRDefault="00224771" w:rsidP="00224771">
      <w:r>
        <w:t xml:space="preserve">    </w:t>
      </w:r>
      <w:proofErr w:type="spellStart"/>
      <w:r>
        <w:t>mugas</w:t>
      </w:r>
      <w:proofErr w:type="spellEnd"/>
      <w:r>
        <w:t xml:space="preserve"> = </w:t>
      </w:r>
      <w:proofErr w:type="spellStart"/>
      <w:r>
        <w:t>viscosityGas</w:t>
      </w:r>
      <w:proofErr w:type="spellEnd"/>
      <w:r>
        <w:t>(p, t, g, N2, Co2, H2S)</w:t>
      </w:r>
    </w:p>
    <w:p w:rsidR="00224771" w:rsidRDefault="00224771" w:rsidP="00224771">
      <w:r>
        <w:t xml:space="preserve">    </w:t>
      </w:r>
      <w:proofErr w:type="spellStart"/>
      <w:r>
        <w:t>rhogas</w:t>
      </w:r>
      <w:proofErr w:type="spellEnd"/>
      <w:r>
        <w:t xml:space="preserve"> = </w:t>
      </w:r>
      <w:proofErr w:type="spellStart"/>
      <w:r>
        <w:t>rhog</w:t>
      </w:r>
      <w:proofErr w:type="spellEnd"/>
      <w:r>
        <w:t>(p, t, g, N2, Co2, H2S)</w:t>
      </w:r>
    </w:p>
    <w:p w:rsidR="00224771" w:rsidRDefault="00224771" w:rsidP="00224771">
      <w:r>
        <w:t xml:space="preserve">    </w:t>
      </w:r>
      <w:proofErr w:type="spellStart"/>
      <w:r>
        <w:t>rhon</w:t>
      </w:r>
      <w:proofErr w:type="spellEnd"/>
      <w:r>
        <w:t xml:space="preserve"> = </w:t>
      </w:r>
      <w:proofErr w:type="spellStart"/>
      <w:r>
        <w:t>rhol</w:t>
      </w:r>
      <w:proofErr w:type="spellEnd"/>
      <w:r>
        <w:t xml:space="preserve"> * </w:t>
      </w:r>
      <w:proofErr w:type="spellStart"/>
      <w:r>
        <w:t>Cl</w:t>
      </w:r>
      <w:proofErr w:type="spellEnd"/>
      <w:r>
        <w:t xml:space="preserve"> + </w:t>
      </w:r>
      <w:proofErr w:type="spellStart"/>
      <w:r>
        <w:t>rhogas</w:t>
      </w:r>
      <w:proofErr w:type="spellEnd"/>
      <w:r>
        <w:t xml:space="preserve"> * (1 - </w:t>
      </w:r>
      <w:proofErr w:type="spellStart"/>
      <w:r>
        <w:t>Cl</w:t>
      </w:r>
      <w:proofErr w:type="spellEnd"/>
      <w:r>
        <w:t xml:space="preserve">) 'Calculate non slip mixture density </w:t>
      </w:r>
      <w:proofErr w:type="spellStart"/>
      <w:r>
        <w:t>rhon</w:t>
      </w:r>
      <w:proofErr w:type="spellEnd"/>
      <w:r>
        <w:t xml:space="preserve"> use eq. 3.23</w:t>
      </w:r>
    </w:p>
    <w:p w:rsidR="00224771" w:rsidRDefault="00224771" w:rsidP="00224771">
      <w:r>
        <w:t xml:space="preserve">    </w:t>
      </w:r>
      <w:proofErr w:type="spellStart"/>
      <w:r>
        <w:t>muMix</w:t>
      </w:r>
      <w:proofErr w:type="spellEnd"/>
      <w:r>
        <w:t xml:space="preserve"> = </w:t>
      </w:r>
      <w:proofErr w:type="spellStart"/>
      <w:r>
        <w:t>mul</w:t>
      </w:r>
      <w:proofErr w:type="spellEnd"/>
      <w:r>
        <w:t xml:space="preserve"> * </w:t>
      </w:r>
      <w:proofErr w:type="spellStart"/>
      <w:r>
        <w:t>Cl</w:t>
      </w:r>
      <w:proofErr w:type="spellEnd"/>
      <w:r>
        <w:t xml:space="preserve"> + </w:t>
      </w:r>
      <w:proofErr w:type="spellStart"/>
      <w:r>
        <w:t>mugas</w:t>
      </w:r>
      <w:proofErr w:type="spellEnd"/>
      <w:r>
        <w:t xml:space="preserve"> * (1 - </w:t>
      </w:r>
      <w:proofErr w:type="spellStart"/>
      <w:r>
        <w:t>Cl</w:t>
      </w:r>
      <w:proofErr w:type="spellEnd"/>
      <w:r>
        <w:t>)</w:t>
      </w:r>
    </w:p>
    <w:p w:rsidR="00224771" w:rsidRDefault="00224771" w:rsidP="00224771">
      <w:r>
        <w:t xml:space="preserve">    </w:t>
      </w:r>
      <w:proofErr w:type="spellStart"/>
      <w:r>
        <w:t>Nv</w:t>
      </w:r>
      <w:proofErr w:type="spellEnd"/>
      <w:r>
        <w:t xml:space="preserve"> = </w:t>
      </w:r>
      <w:proofErr w:type="spellStart"/>
      <w:r>
        <w:t>rhon</w:t>
      </w:r>
      <w:proofErr w:type="spellEnd"/>
      <w:r>
        <w:t xml:space="preserve"> ^ 2 * </w:t>
      </w:r>
      <w:proofErr w:type="spellStart"/>
      <w:r>
        <w:t>vm</w:t>
      </w:r>
      <w:proofErr w:type="spellEnd"/>
      <w:r>
        <w:t xml:space="preserve"> ^ 4 / (</w:t>
      </w:r>
      <w:proofErr w:type="spellStart"/>
      <w:r>
        <w:t>gr</w:t>
      </w:r>
      <w:proofErr w:type="spellEnd"/>
      <w:r>
        <w:t xml:space="preserve">() * </w:t>
      </w:r>
      <w:proofErr w:type="spellStart"/>
      <w:r>
        <w:t>sigmaL</w:t>
      </w:r>
      <w:proofErr w:type="spellEnd"/>
      <w:r>
        <w:t xml:space="preserve"> * (</w:t>
      </w:r>
      <w:proofErr w:type="spellStart"/>
      <w:r>
        <w:t>rhol</w:t>
      </w:r>
      <w:proofErr w:type="spellEnd"/>
      <w:r>
        <w:t xml:space="preserve"> - </w:t>
      </w:r>
      <w:proofErr w:type="spellStart"/>
      <w:r>
        <w:t>rhogas</w:t>
      </w:r>
      <w:proofErr w:type="spellEnd"/>
      <w:r>
        <w:t>))</w:t>
      </w:r>
    </w:p>
    <w:p w:rsidR="00224771" w:rsidRDefault="00224771" w:rsidP="00224771">
      <w:r>
        <w:t xml:space="preserve">    ND = </w:t>
      </w:r>
      <w:proofErr w:type="spellStart"/>
      <w:r>
        <w:t>gr</w:t>
      </w:r>
      <w:proofErr w:type="spellEnd"/>
      <w:r>
        <w:t>() * (</w:t>
      </w:r>
      <w:proofErr w:type="spellStart"/>
      <w:r>
        <w:t>rhol</w:t>
      </w:r>
      <w:proofErr w:type="spellEnd"/>
      <w:r>
        <w:t xml:space="preserve"> - </w:t>
      </w:r>
      <w:proofErr w:type="spellStart"/>
      <w:r>
        <w:t>rhogas</w:t>
      </w:r>
      <w:proofErr w:type="spellEnd"/>
      <w:r>
        <w:t xml:space="preserve">) * (d / 12) ^ 2 / </w:t>
      </w:r>
      <w:proofErr w:type="spellStart"/>
      <w:r>
        <w:t>sigmaL</w:t>
      </w:r>
      <w:proofErr w:type="spellEnd"/>
    </w:p>
    <w:p w:rsidR="00224771" w:rsidRDefault="00224771" w:rsidP="00224771">
      <w:r>
        <w:t xml:space="preserve">    w = 0.0554 * </w:t>
      </w:r>
      <w:proofErr w:type="spellStart"/>
      <w:r>
        <w:t>WorksheetFunction.Ln</w:t>
      </w:r>
      <w:proofErr w:type="spellEnd"/>
      <w:r>
        <w:t>(1 + (730 * R / (R + 1)))</w:t>
      </w:r>
    </w:p>
    <w:p w:rsidR="00224771" w:rsidRDefault="00224771" w:rsidP="00224771">
      <w:r>
        <w:t xml:space="preserve">    b = 0.0814 * (1 - w)</w:t>
      </w:r>
    </w:p>
    <w:p w:rsidR="00224771" w:rsidRDefault="00224771" w:rsidP="00224771">
      <w:r>
        <w:t xml:space="preserve">    HL = 1 - ((1 - Exp(-2.314 * (Nv * (1 + (205 / ND))) ^ b)) / (R + 1))</w:t>
      </w:r>
    </w:p>
    <w:p w:rsidR="00224771" w:rsidRDefault="00224771" w:rsidP="00224771">
      <w:r>
        <w:t xml:space="preserve">    </w:t>
      </w:r>
      <w:proofErr w:type="spellStart"/>
      <w:r>
        <w:t>dlsradiant</w:t>
      </w:r>
      <w:proofErr w:type="spellEnd"/>
      <w:r>
        <w:t xml:space="preserve"> = (</w:t>
      </w:r>
      <w:proofErr w:type="spellStart"/>
      <w:r>
        <w:t>dls</w:t>
      </w:r>
      <w:proofErr w:type="spellEnd"/>
      <w:r>
        <w:t xml:space="preserve"> * </w:t>
      </w:r>
      <w:proofErr w:type="spellStart"/>
      <w:r>
        <w:t>WorksheetFunction.Pi</w:t>
      </w:r>
      <w:proofErr w:type="spellEnd"/>
      <w:r>
        <w:t xml:space="preserve"> / 180)</w:t>
      </w:r>
    </w:p>
    <w:p w:rsidR="00224771" w:rsidRDefault="00224771" w:rsidP="00224771">
      <w:r>
        <w:t xml:space="preserve">    Theta = </w:t>
      </w:r>
      <w:proofErr w:type="spellStart"/>
      <w:r>
        <w:t>WorksheetFunction.Acos</w:t>
      </w:r>
      <w:proofErr w:type="spellEnd"/>
      <w:r>
        <w:t>(1 - (2 * Sin(</w:t>
      </w:r>
      <w:proofErr w:type="spellStart"/>
      <w:r>
        <w:t>dlsradiant</w:t>
      </w:r>
      <w:proofErr w:type="spellEnd"/>
      <w:r>
        <w:t>)))</w:t>
      </w:r>
    </w:p>
    <w:p w:rsidR="00224771" w:rsidRDefault="00224771" w:rsidP="00224771">
      <w:r>
        <w:t xml:space="preserve">    La = (d / 12) * Sin(</w:t>
      </w:r>
      <w:proofErr w:type="spellStart"/>
      <w:r>
        <w:t>dlsradiant</w:t>
      </w:r>
      <w:proofErr w:type="spellEnd"/>
      <w:r>
        <w:t>)</w:t>
      </w:r>
    </w:p>
    <w:p w:rsidR="00224771" w:rsidRDefault="00224771" w:rsidP="00224771">
      <w:r>
        <w:t xml:space="preserve">    Lb = ((d / 12) / 2) - La</w:t>
      </w:r>
    </w:p>
    <w:p w:rsidR="00224771" w:rsidRDefault="00224771" w:rsidP="00224771">
      <w:r>
        <w:t xml:space="preserve">    At = (1 / 2) * Lb * (((d / 12) * La) - La ^ 2) ^ 0.5</w:t>
      </w:r>
    </w:p>
    <w:p w:rsidR="00224771" w:rsidRDefault="00224771" w:rsidP="00224771">
      <w:r>
        <w:t xml:space="preserve">    Area = ((Theta / 4) * (d / 12) ^ 2) - (2 * At)</w:t>
      </w:r>
    </w:p>
    <w:p w:rsidR="00224771" w:rsidRDefault="00224771" w:rsidP="00224771">
      <w:r>
        <w:t xml:space="preserve">    HLa = 1 * Area / ((</w:t>
      </w:r>
      <w:proofErr w:type="spellStart"/>
      <w:r>
        <w:t>WorksheetFunction.Pi</w:t>
      </w:r>
      <w:proofErr w:type="spellEnd"/>
      <w:r>
        <w:t>() / 4) * (d / 12) ^ 2)</w:t>
      </w:r>
    </w:p>
    <w:p w:rsidR="00224771" w:rsidRDefault="00224771" w:rsidP="00224771">
      <w:r>
        <w:t xml:space="preserve">    </w:t>
      </w:r>
      <w:proofErr w:type="spellStart"/>
      <w:r>
        <w:t>HLn</w:t>
      </w:r>
      <w:proofErr w:type="spellEnd"/>
      <w:r>
        <w:t xml:space="preserve"> = HL + HLa</w:t>
      </w:r>
    </w:p>
    <w:p w:rsidR="00224771" w:rsidRDefault="00224771" w:rsidP="00224771">
      <w:r>
        <w:t xml:space="preserve">    </w:t>
      </w:r>
      <w:proofErr w:type="spellStart"/>
      <w:r>
        <w:t>HLNew</w:t>
      </w:r>
      <w:proofErr w:type="spellEnd"/>
      <w:r>
        <w:t xml:space="preserve"> = </w:t>
      </w:r>
      <w:proofErr w:type="spellStart"/>
      <w:r>
        <w:t>HLn</w:t>
      </w:r>
      <w:proofErr w:type="spellEnd"/>
    </w:p>
    <w:p w:rsidR="00224771" w:rsidRPr="00C262D7" w:rsidRDefault="00224771" w:rsidP="00224771">
      <w:pPr>
        <w:rPr>
          <w:b/>
        </w:rPr>
      </w:pPr>
      <w:r w:rsidRPr="00C262D7">
        <w:rPr>
          <w:b/>
        </w:rPr>
        <w:t>End Function</w:t>
      </w:r>
    </w:p>
    <w:p w:rsidR="00224771" w:rsidRPr="00C262D7" w:rsidRDefault="00224771" w:rsidP="00224771">
      <w:pPr>
        <w:rPr>
          <w:b/>
        </w:rPr>
      </w:pPr>
      <w:r w:rsidRPr="00C262D7">
        <w:rPr>
          <w:b/>
        </w:rPr>
        <w:t xml:space="preserve">Function </w:t>
      </w:r>
      <w:proofErr w:type="spellStart"/>
      <w:r w:rsidRPr="00C262D7">
        <w:rPr>
          <w:b/>
        </w:rPr>
        <w:t>WetArea</w:t>
      </w:r>
      <w:proofErr w:type="spellEnd"/>
      <w:r w:rsidRPr="00C262D7">
        <w:rPr>
          <w:b/>
        </w:rPr>
        <w:t xml:space="preserve">(d, </w:t>
      </w:r>
      <w:proofErr w:type="spellStart"/>
      <w:r w:rsidRPr="00C262D7">
        <w:rPr>
          <w:b/>
        </w:rPr>
        <w:t>dls</w:t>
      </w:r>
      <w:proofErr w:type="spellEnd"/>
      <w:r w:rsidRPr="00C262D7">
        <w:rPr>
          <w:b/>
        </w:rPr>
        <w:t>)</w:t>
      </w:r>
    </w:p>
    <w:p w:rsidR="00224771" w:rsidRDefault="00224771" w:rsidP="00224771">
      <w:r>
        <w:t xml:space="preserve">    </w:t>
      </w:r>
      <w:proofErr w:type="spellStart"/>
      <w:r>
        <w:t>dlsradiant</w:t>
      </w:r>
      <w:proofErr w:type="spellEnd"/>
      <w:r>
        <w:t xml:space="preserve"> = (</w:t>
      </w:r>
      <w:proofErr w:type="spellStart"/>
      <w:r>
        <w:t>dls</w:t>
      </w:r>
      <w:proofErr w:type="spellEnd"/>
      <w:r>
        <w:t xml:space="preserve"> * </w:t>
      </w:r>
      <w:proofErr w:type="spellStart"/>
      <w:r>
        <w:t>WorksheetFunction.Pi</w:t>
      </w:r>
      <w:proofErr w:type="spellEnd"/>
      <w:r>
        <w:t xml:space="preserve"> / 180)</w:t>
      </w:r>
    </w:p>
    <w:p w:rsidR="00224771" w:rsidRDefault="00224771" w:rsidP="00224771">
      <w:r>
        <w:lastRenderedPageBreak/>
        <w:t xml:space="preserve">    Theta = </w:t>
      </w:r>
      <w:proofErr w:type="spellStart"/>
      <w:r>
        <w:t>WorksheetFunction.Acos</w:t>
      </w:r>
      <w:proofErr w:type="spellEnd"/>
      <w:r>
        <w:t>(1 - (2 * Sin(</w:t>
      </w:r>
      <w:proofErr w:type="spellStart"/>
      <w:r>
        <w:t>dlsradiant</w:t>
      </w:r>
      <w:proofErr w:type="spellEnd"/>
      <w:r>
        <w:t>)))</w:t>
      </w:r>
    </w:p>
    <w:p w:rsidR="00224771" w:rsidRDefault="00224771" w:rsidP="00224771">
      <w:r>
        <w:t xml:space="preserve">    La = (d / 12) * Sin(</w:t>
      </w:r>
      <w:proofErr w:type="spellStart"/>
      <w:r>
        <w:t>dlsradiant</w:t>
      </w:r>
      <w:proofErr w:type="spellEnd"/>
      <w:r>
        <w:t>)</w:t>
      </w:r>
    </w:p>
    <w:p w:rsidR="00224771" w:rsidRDefault="00224771" w:rsidP="00224771">
      <w:r>
        <w:t xml:space="preserve">    Lb = ((d / 12) / 2) - La</w:t>
      </w:r>
    </w:p>
    <w:p w:rsidR="00224771" w:rsidRDefault="00224771" w:rsidP="00224771">
      <w:r>
        <w:t xml:space="preserve">    At = (1 / 2) * Lb * (((d / 12) * La) - La ^ 2) ^ 0.5</w:t>
      </w:r>
    </w:p>
    <w:p w:rsidR="00224771" w:rsidRDefault="00224771" w:rsidP="00224771">
      <w:r>
        <w:t xml:space="preserve">    Area = ((Theta / 4) * (d / 12) ^ 2) - (2 * At)</w:t>
      </w:r>
    </w:p>
    <w:p w:rsidR="00224771" w:rsidRDefault="00224771" w:rsidP="00224771">
      <w:r>
        <w:t xml:space="preserve">    </w:t>
      </w:r>
      <w:proofErr w:type="spellStart"/>
      <w:r>
        <w:t>WetArea</w:t>
      </w:r>
      <w:proofErr w:type="spellEnd"/>
      <w:r>
        <w:t xml:space="preserve"> = Area</w:t>
      </w:r>
    </w:p>
    <w:p w:rsidR="00224771" w:rsidRPr="00523803" w:rsidRDefault="00224771" w:rsidP="00224771">
      <w:pPr>
        <w:rPr>
          <w:b/>
          <w:bCs/>
          <w:caps/>
        </w:rPr>
      </w:pPr>
      <w:r w:rsidRPr="00523803">
        <w:rPr>
          <w:b/>
        </w:rPr>
        <w:t>End Function</w:t>
      </w:r>
    </w:p>
    <w:p w:rsidR="005610E6" w:rsidRDefault="005610E6" w:rsidP="003C10D3">
      <w:pPr>
        <w:pStyle w:val="Heading1"/>
      </w:pPr>
    </w:p>
    <w:p w:rsidR="005610E6" w:rsidRDefault="005610E6" w:rsidP="003C10D3">
      <w:pPr>
        <w:pStyle w:val="Heading1"/>
      </w:pPr>
    </w:p>
    <w:p w:rsidR="005610E6" w:rsidRDefault="005610E6" w:rsidP="003C10D3">
      <w:pPr>
        <w:pStyle w:val="Heading1"/>
      </w:pPr>
    </w:p>
    <w:p w:rsidR="005610E6" w:rsidRDefault="005610E6" w:rsidP="003C10D3">
      <w:pPr>
        <w:pStyle w:val="Heading1"/>
      </w:pPr>
    </w:p>
    <w:p w:rsidR="005610E6" w:rsidRDefault="005610E6" w:rsidP="003C10D3">
      <w:pPr>
        <w:pStyle w:val="Heading1"/>
      </w:pPr>
    </w:p>
    <w:p w:rsidR="005610E6" w:rsidRDefault="005610E6" w:rsidP="003C10D3">
      <w:pPr>
        <w:pStyle w:val="Heading1"/>
      </w:pPr>
    </w:p>
    <w:p w:rsidR="0045102C" w:rsidRDefault="0045102C" w:rsidP="0045102C"/>
    <w:p w:rsidR="0045102C" w:rsidRDefault="0045102C" w:rsidP="0045102C"/>
    <w:p w:rsidR="0045102C" w:rsidRDefault="0045102C" w:rsidP="0045102C"/>
    <w:p w:rsidR="0045102C" w:rsidRDefault="0045102C" w:rsidP="0045102C"/>
    <w:p w:rsidR="0045102C" w:rsidRDefault="0045102C" w:rsidP="0045102C"/>
    <w:p w:rsidR="0045102C" w:rsidRDefault="0045102C" w:rsidP="0045102C"/>
    <w:p w:rsidR="0045102C" w:rsidRDefault="0045102C" w:rsidP="0045102C"/>
    <w:p w:rsidR="0045102C" w:rsidRDefault="0045102C" w:rsidP="0045102C"/>
    <w:p w:rsidR="0045102C" w:rsidRDefault="0045102C" w:rsidP="0045102C"/>
    <w:p w:rsidR="0045102C" w:rsidRDefault="0045102C" w:rsidP="0045102C">
      <w:pPr>
        <w:sectPr w:rsidR="0045102C" w:rsidSect="0045102C">
          <w:footerReference w:type="default" r:id="rId72"/>
          <w:pgSz w:w="12240" w:h="15840" w:code="1"/>
          <w:pgMar w:top="1440" w:right="1440" w:bottom="1440" w:left="2304" w:header="720" w:footer="720" w:gutter="0"/>
          <w:cols w:space="720"/>
          <w:docGrid w:linePitch="360"/>
        </w:sectPr>
      </w:pPr>
    </w:p>
    <w:p w:rsidR="0045102C" w:rsidRPr="003C10D3" w:rsidRDefault="0045102C" w:rsidP="0045102C">
      <w:pPr>
        <w:pStyle w:val="Heading1"/>
      </w:pPr>
      <w:r w:rsidRPr="003C10D3">
        <w:lastRenderedPageBreak/>
        <w:t xml:space="preserve">Appendix </w:t>
      </w:r>
      <w:r>
        <w:t>B</w:t>
      </w:r>
    </w:p>
    <w:p w:rsidR="0045102C" w:rsidRPr="004020FC" w:rsidRDefault="0045102C" w:rsidP="0045102C">
      <w:pPr>
        <w:jc w:val="center"/>
        <w:rPr>
          <w:b/>
        </w:rPr>
      </w:pPr>
      <w:r w:rsidRPr="004020FC">
        <w:rPr>
          <w:b/>
        </w:rPr>
        <w:t>Table</w:t>
      </w:r>
      <w:r>
        <w:rPr>
          <w:b/>
        </w:rPr>
        <w:t xml:space="preserve"> B</w:t>
      </w:r>
      <w:r w:rsidRPr="004020FC">
        <w:rPr>
          <w:b/>
        </w:rPr>
        <w:t xml:space="preserve">1: </w:t>
      </w:r>
      <w:r w:rsidRPr="00DE63B2">
        <w:t>Comparing different models</w:t>
      </w:r>
      <w:r>
        <w:t xml:space="preserve"> using Veeken et al. data </w:t>
      </w:r>
      <w:r w:rsidRPr="00DE63B2">
        <w:t>20</w:t>
      </w:r>
      <w:r w:rsidRPr="00DE63B2">
        <w:rPr>
          <w:vertAlign w:val="superscript"/>
        </w:rPr>
        <w:t>o</w:t>
      </w:r>
      <w:r w:rsidRPr="00DE63B2">
        <w:t>/100 ft</w:t>
      </w:r>
      <w:r w:rsidRPr="00DE63B2" w:rsidDel="003337E2">
        <w:t xml:space="preserve"> </w:t>
      </w:r>
    </w:p>
    <w:tbl>
      <w:tblPr>
        <w:tblW w:w="12063" w:type="dxa"/>
        <w:jc w:val="center"/>
        <w:tblInd w:w="-387" w:type="dxa"/>
        <w:tblLayout w:type="fixed"/>
        <w:tblLook w:val="04A0"/>
      </w:tblPr>
      <w:tblGrid>
        <w:gridCol w:w="1440"/>
        <w:gridCol w:w="1176"/>
        <w:gridCol w:w="905"/>
        <w:gridCol w:w="720"/>
        <w:gridCol w:w="1260"/>
        <w:gridCol w:w="1072"/>
        <w:gridCol w:w="720"/>
        <w:gridCol w:w="899"/>
        <w:gridCol w:w="901"/>
        <w:gridCol w:w="1080"/>
        <w:gridCol w:w="900"/>
        <w:gridCol w:w="990"/>
      </w:tblGrid>
      <w:tr w:rsidR="0045102C" w:rsidRPr="004020FC" w:rsidTr="0045102C">
        <w:trPr>
          <w:trHeight w:val="315"/>
          <w:jc w:val="center"/>
        </w:trPr>
        <w:tc>
          <w:tcPr>
            <w:tcW w:w="1440" w:type="dxa"/>
            <w:tcBorders>
              <w:top w:val="nil"/>
              <w:left w:val="nil"/>
              <w:bottom w:val="nil"/>
              <w:right w:val="nil"/>
            </w:tcBorders>
            <w:shd w:val="clear" w:color="auto" w:fill="auto"/>
            <w:noWrap/>
            <w:vAlign w:val="bottom"/>
            <w:hideMark/>
          </w:tcPr>
          <w:p w:rsidR="0045102C" w:rsidRPr="004020FC" w:rsidRDefault="0045102C" w:rsidP="0045102C">
            <w:pPr>
              <w:spacing w:line="240" w:lineRule="auto"/>
              <w:rPr>
                <w:rFonts w:ascii="Calibri" w:hAnsi="Calibri"/>
                <w:color w:val="000000"/>
              </w:rPr>
            </w:pPr>
          </w:p>
        </w:tc>
        <w:tc>
          <w:tcPr>
            <w:tcW w:w="1176" w:type="dxa"/>
            <w:tcBorders>
              <w:top w:val="nil"/>
              <w:left w:val="nil"/>
              <w:bottom w:val="nil"/>
              <w:right w:val="nil"/>
            </w:tcBorders>
            <w:shd w:val="clear" w:color="auto" w:fill="auto"/>
            <w:noWrap/>
            <w:vAlign w:val="bottom"/>
            <w:hideMark/>
          </w:tcPr>
          <w:p w:rsidR="0045102C" w:rsidRPr="004020FC" w:rsidRDefault="0045102C" w:rsidP="0045102C">
            <w:pPr>
              <w:spacing w:line="240" w:lineRule="auto"/>
              <w:rPr>
                <w:rFonts w:ascii="Calibri" w:hAnsi="Calibri"/>
                <w:color w:val="000000"/>
              </w:rPr>
            </w:pPr>
          </w:p>
        </w:tc>
        <w:tc>
          <w:tcPr>
            <w:tcW w:w="905" w:type="dxa"/>
            <w:tcBorders>
              <w:top w:val="nil"/>
              <w:left w:val="nil"/>
              <w:bottom w:val="nil"/>
              <w:right w:val="nil"/>
            </w:tcBorders>
            <w:shd w:val="clear" w:color="auto" w:fill="auto"/>
            <w:noWrap/>
            <w:vAlign w:val="bottom"/>
            <w:hideMark/>
          </w:tcPr>
          <w:p w:rsidR="0045102C" w:rsidRPr="004020FC" w:rsidRDefault="0045102C" w:rsidP="0045102C">
            <w:pPr>
              <w:spacing w:line="240" w:lineRule="auto"/>
              <w:rPr>
                <w:rFonts w:ascii="Calibri" w:hAnsi="Calibri"/>
                <w:color w:val="000000"/>
              </w:rPr>
            </w:pPr>
          </w:p>
        </w:tc>
        <w:tc>
          <w:tcPr>
            <w:tcW w:w="720" w:type="dxa"/>
            <w:tcBorders>
              <w:top w:val="nil"/>
              <w:left w:val="nil"/>
              <w:bottom w:val="nil"/>
              <w:right w:val="nil"/>
            </w:tcBorders>
            <w:shd w:val="clear" w:color="auto" w:fill="auto"/>
            <w:noWrap/>
            <w:vAlign w:val="bottom"/>
            <w:hideMark/>
          </w:tcPr>
          <w:p w:rsidR="0045102C" w:rsidRPr="004020FC" w:rsidRDefault="0045102C" w:rsidP="0045102C">
            <w:pPr>
              <w:spacing w:line="240" w:lineRule="auto"/>
              <w:rPr>
                <w:rFonts w:ascii="Calibri" w:hAnsi="Calibri"/>
                <w:color w:val="000000"/>
              </w:rPr>
            </w:pPr>
          </w:p>
        </w:tc>
        <w:tc>
          <w:tcPr>
            <w:tcW w:w="1260" w:type="dxa"/>
            <w:tcBorders>
              <w:top w:val="nil"/>
              <w:left w:val="nil"/>
              <w:bottom w:val="nil"/>
              <w:right w:val="nil"/>
            </w:tcBorders>
            <w:shd w:val="clear" w:color="auto" w:fill="auto"/>
            <w:noWrap/>
            <w:vAlign w:val="bottom"/>
            <w:hideMark/>
          </w:tcPr>
          <w:p w:rsidR="0045102C" w:rsidRPr="004020FC" w:rsidRDefault="0045102C" w:rsidP="0045102C">
            <w:pPr>
              <w:spacing w:line="240" w:lineRule="auto"/>
              <w:rPr>
                <w:rFonts w:ascii="Calibri" w:hAnsi="Calibri"/>
                <w:color w:val="000000"/>
              </w:rPr>
            </w:pPr>
          </w:p>
        </w:tc>
        <w:tc>
          <w:tcPr>
            <w:tcW w:w="1072" w:type="dxa"/>
            <w:tcBorders>
              <w:top w:val="nil"/>
              <w:left w:val="nil"/>
              <w:bottom w:val="nil"/>
              <w:right w:val="nil"/>
            </w:tcBorders>
            <w:shd w:val="clear" w:color="auto" w:fill="auto"/>
            <w:noWrap/>
            <w:vAlign w:val="bottom"/>
            <w:hideMark/>
          </w:tcPr>
          <w:p w:rsidR="0045102C" w:rsidRPr="004020FC" w:rsidRDefault="0045102C" w:rsidP="0045102C">
            <w:pPr>
              <w:spacing w:line="240" w:lineRule="auto"/>
              <w:rPr>
                <w:rFonts w:ascii="Calibri" w:hAnsi="Calibri"/>
                <w:color w:val="000000"/>
              </w:rPr>
            </w:pPr>
          </w:p>
        </w:tc>
        <w:tc>
          <w:tcPr>
            <w:tcW w:w="720" w:type="dxa"/>
            <w:tcBorders>
              <w:top w:val="nil"/>
              <w:left w:val="nil"/>
              <w:bottom w:val="nil"/>
              <w:right w:val="nil"/>
            </w:tcBorders>
            <w:shd w:val="clear" w:color="auto" w:fill="auto"/>
            <w:noWrap/>
            <w:vAlign w:val="bottom"/>
            <w:hideMark/>
          </w:tcPr>
          <w:p w:rsidR="0045102C" w:rsidRPr="004020FC" w:rsidRDefault="0045102C" w:rsidP="0045102C">
            <w:pPr>
              <w:spacing w:line="240" w:lineRule="auto"/>
              <w:rPr>
                <w:rFonts w:ascii="Calibri" w:hAnsi="Calibri"/>
                <w:color w:val="000000"/>
              </w:rPr>
            </w:pPr>
          </w:p>
        </w:tc>
        <w:tc>
          <w:tcPr>
            <w:tcW w:w="4770" w:type="dxa"/>
            <w:gridSpan w:val="5"/>
            <w:tcBorders>
              <w:top w:val="single" w:sz="8" w:space="0" w:color="auto"/>
              <w:left w:val="single" w:sz="8" w:space="0" w:color="auto"/>
              <w:bottom w:val="nil"/>
              <w:right w:val="single" w:sz="8" w:space="0" w:color="000000"/>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Critical Rate (Mscf/d)</w:t>
            </w:r>
          </w:p>
        </w:tc>
      </w:tr>
      <w:tr w:rsidR="0045102C" w:rsidRPr="004020FC" w:rsidTr="0045102C">
        <w:trPr>
          <w:trHeight w:val="615"/>
          <w:jc w:val="center"/>
        </w:trPr>
        <w:tc>
          <w:tcPr>
            <w:tcW w:w="1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Completion ID (in)</w:t>
            </w:r>
          </w:p>
        </w:tc>
        <w:tc>
          <w:tcPr>
            <w:tcW w:w="1176"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Reservoir ID (in)</w:t>
            </w:r>
          </w:p>
        </w:tc>
        <w:tc>
          <w:tcPr>
            <w:tcW w:w="905"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Dev (deg)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SG</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Turner </w:t>
            </w:r>
            <w:r w:rsidRPr="004020FC">
              <w:rPr>
                <w:rFonts w:ascii="Calibri" w:hAnsi="Calibri"/>
                <w:color w:val="000000"/>
              </w:rPr>
              <w:t xml:space="preserve"> (</w:t>
            </w:r>
            <w:r>
              <w:rPr>
                <w:rFonts w:ascii="Calibri" w:hAnsi="Calibri"/>
                <w:color w:val="000000"/>
              </w:rPr>
              <w:t>10</w:t>
            </w:r>
            <w:r w:rsidRPr="004C229A">
              <w:rPr>
                <w:rFonts w:ascii="Calibri" w:hAnsi="Calibri"/>
                <w:color w:val="000000"/>
                <w:vertAlign w:val="superscript"/>
              </w:rPr>
              <w:t>3</w:t>
            </w:r>
            <w:r w:rsidRPr="004020FC">
              <w:rPr>
                <w:rFonts w:ascii="Calibri" w:hAnsi="Calibri"/>
                <w:color w:val="000000"/>
              </w:rPr>
              <w:t>m</w:t>
            </w:r>
            <w:r w:rsidRPr="004C229A">
              <w:rPr>
                <w:rFonts w:ascii="Calibri" w:hAnsi="Calibri"/>
                <w:color w:val="000000"/>
                <w:vertAlign w:val="superscript"/>
              </w:rPr>
              <w:t>3</w:t>
            </w:r>
            <w:r w:rsidRPr="004020FC">
              <w:rPr>
                <w:rFonts w:ascii="Calibri" w:hAnsi="Calibri"/>
                <w:color w:val="000000"/>
              </w:rPr>
              <w:t>/d)</w:t>
            </w:r>
          </w:p>
        </w:tc>
        <w:tc>
          <w:tcPr>
            <w:tcW w:w="1072"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Pressure (psia)</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FTHT (F)</w:t>
            </w:r>
          </w:p>
        </w:tc>
        <w:tc>
          <w:tcPr>
            <w:tcW w:w="899" w:type="dxa"/>
            <w:tcBorders>
              <w:top w:val="single" w:sz="8" w:space="0" w:color="auto"/>
              <w:left w:val="nil"/>
              <w:bottom w:val="single" w:sz="8" w:space="0" w:color="auto"/>
              <w:right w:val="single" w:sz="4" w:space="0" w:color="auto"/>
            </w:tcBorders>
            <w:shd w:val="clear" w:color="000000" w:fill="92D050"/>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c </w:t>
            </w:r>
          </w:p>
        </w:tc>
        <w:tc>
          <w:tcPr>
            <w:tcW w:w="901"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Turner</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Coleman</w:t>
            </w:r>
            <w:proofErr w:type="spellEnd"/>
          </w:p>
        </w:tc>
        <w:tc>
          <w:tcPr>
            <w:tcW w:w="900" w:type="dxa"/>
            <w:tcBorders>
              <w:top w:val="single" w:sz="8" w:space="0" w:color="auto"/>
              <w:left w:val="nil"/>
              <w:bottom w:val="single" w:sz="8" w:space="0" w:color="auto"/>
              <w:right w:val="single" w:sz="4" w:space="0" w:color="auto"/>
            </w:tcBorders>
            <w:shd w:val="clear" w:color="000000" w:fill="C5D9F1"/>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Model</w:t>
            </w:r>
            <w:proofErr w:type="spellEnd"/>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Veeken</w:t>
            </w:r>
            <w:proofErr w:type="spellEnd"/>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58</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1306</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1412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1136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1844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1636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4.96</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58</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1589</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1766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1437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2332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2114</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2.35</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24</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19</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79.75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742</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671</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542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726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2.87</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918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706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590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958</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767</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918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641</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1040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849</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D564BC" w:rsidP="0045102C">
            <w:pPr>
              <w:spacing w:line="240" w:lineRule="auto"/>
              <w:jc w:val="center"/>
              <w:rPr>
                <w:rFonts w:ascii="Calibri" w:hAnsi="Calibri"/>
                <w:color w:val="000000"/>
              </w:rPr>
            </w:pPr>
            <w:r>
              <w:rPr>
                <w:noProof/>
                <w:lang w:eastAsia="zh-TW"/>
              </w:rPr>
              <w:pict>
                <v:shape id="_x0000_s60514" type="#_x0000_t202" style="position:absolute;left:0;text-align:left;margin-left:-56.6pt;margin-top:10.35pt;width:28pt;height:29.9pt;z-index:251977728;mso-position-horizontal-relative:text;mso-position-vertical-relative:text;mso-width-relative:margin;mso-height-relative:margin" stroked="f">
                  <v:textbox style="layout-flow:vertical;mso-next-textbox:#_x0000_s60514">
                    <w:txbxContent>
                      <w:p w:rsidR="00D564BC" w:rsidRDefault="00D564BC">
                        <w:r>
                          <w:t>119</w:t>
                        </w:r>
                      </w:p>
                    </w:txbxContent>
                  </v:textbox>
                </v:shape>
              </w:pict>
            </w:r>
            <w:r w:rsidR="0045102C" w:rsidRPr="004020FC">
              <w:rPr>
                <w:rFonts w:ascii="Calibri" w:hAnsi="Calibri"/>
                <w:color w:val="000000"/>
              </w:rPr>
              <w:t>2.99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918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641</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1040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849</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2.87</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2.35</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79.75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847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706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565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917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767</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3.96</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6.88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1766</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1377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1124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1823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1590</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2154</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2401</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2507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3072</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6.88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918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641</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1040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849</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1.75</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2.44</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295</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6.88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1942</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2225</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2507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2613</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6.88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2225</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2622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3.96</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D91367" w:rsidP="0045102C">
            <w:pPr>
              <w:spacing w:line="240" w:lineRule="auto"/>
              <w:jc w:val="center"/>
              <w:rPr>
                <w:rFonts w:ascii="Calibri" w:hAnsi="Calibri"/>
                <w:color w:val="000000"/>
              </w:rPr>
            </w:pPr>
            <w:r w:rsidRPr="00D91367">
              <w:rPr>
                <w:noProof/>
                <w:lang w:eastAsia="zh-TW"/>
              </w:rPr>
              <w:pict>
                <v:shape id="_x0000_s60473" type="#_x0000_t202" style="position:absolute;left:0;text-align:left;margin-left:-3.6pt;margin-top:25.75pt;width:47.3pt;height:28.55pt;z-index:251939840;mso-position-horizontal-relative:text;mso-position-vertical-relative:text;mso-width-relative:margin;mso-height-relative:margin" stroked="f">
                  <v:textbox style="mso-next-textbox:#_x0000_s60473">
                    <w:txbxContent>
                      <w:p w:rsidR="00003A3B" w:rsidRDefault="00003A3B"/>
                    </w:txbxContent>
                  </v:textbox>
                </v:shape>
              </w:pict>
            </w:r>
            <w:r w:rsidR="0045102C" w:rsidRPr="004020FC">
              <w:rPr>
                <w:rFonts w:ascii="Calibri" w:hAnsi="Calibri"/>
                <w:color w:val="000000"/>
              </w:rPr>
              <w:t>101.5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1871</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1483</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1215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1971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1729</w:t>
            </w:r>
          </w:p>
        </w:tc>
      </w:tr>
      <w:tr w:rsidR="0045102C" w:rsidRPr="004020FC" w:rsidTr="0045102C">
        <w:trPr>
          <w:trHeight w:val="615"/>
          <w:jc w:val="center"/>
        </w:trPr>
        <w:tc>
          <w:tcPr>
            <w:tcW w:w="1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lastRenderedPageBreak/>
              <w:t>Completion ID (in)</w:t>
            </w:r>
          </w:p>
        </w:tc>
        <w:tc>
          <w:tcPr>
            <w:tcW w:w="1176"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Reservoir ID (in)</w:t>
            </w:r>
          </w:p>
        </w:tc>
        <w:tc>
          <w:tcPr>
            <w:tcW w:w="905"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Dev (deg)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SG</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Turner </w:t>
            </w:r>
            <w:r w:rsidRPr="004020FC">
              <w:rPr>
                <w:rFonts w:ascii="Calibri" w:hAnsi="Calibri"/>
                <w:color w:val="000000"/>
              </w:rPr>
              <w:t xml:space="preserve"> (</w:t>
            </w:r>
            <w:r>
              <w:rPr>
                <w:rFonts w:ascii="Calibri" w:hAnsi="Calibri"/>
                <w:color w:val="000000"/>
              </w:rPr>
              <w:t>10</w:t>
            </w:r>
            <w:r w:rsidRPr="004C229A">
              <w:rPr>
                <w:rFonts w:ascii="Calibri" w:hAnsi="Calibri"/>
                <w:color w:val="000000"/>
                <w:vertAlign w:val="superscript"/>
              </w:rPr>
              <w:t>3</w:t>
            </w:r>
            <w:r w:rsidRPr="004020FC">
              <w:rPr>
                <w:rFonts w:ascii="Calibri" w:hAnsi="Calibri"/>
                <w:color w:val="000000"/>
              </w:rPr>
              <w:t>m</w:t>
            </w:r>
            <w:r w:rsidRPr="004C229A">
              <w:rPr>
                <w:rFonts w:ascii="Calibri" w:hAnsi="Calibri"/>
                <w:color w:val="000000"/>
                <w:vertAlign w:val="superscript"/>
              </w:rPr>
              <w:t>3</w:t>
            </w:r>
            <w:r w:rsidRPr="004020FC">
              <w:rPr>
                <w:rFonts w:ascii="Calibri" w:hAnsi="Calibri"/>
                <w:color w:val="000000"/>
              </w:rPr>
              <w:t>/d)</w:t>
            </w:r>
          </w:p>
        </w:tc>
        <w:tc>
          <w:tcPr>
            <w:tcW w:w="1072"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Pressure (psia)</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FTHT (F)</w:t>
            </w:r>
          </w:p>
        </w:tc>
        <w:tc>
          <w:tcPr>
            <w:tcW w:w="899" w:type="dxa"/>
            <w:tcBorders>
              <w:top w:val="single" w:sz="8" w:space="0" w:color="auto"/>
              <w:left w:val="nil"/>
              <w:bottom w:val="single" w:sz="8" w:space="0" w:color="auto"/>
              <w:right w:val="single" w:sz="4" w:space="0" w:color="auto"/>
            </w:tcBorders>
            <w:shd w:val="clear" w:color="000000" w:fill="92D050"/>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c </w:t>
            </w:r>
          </w:p>
        </w:tc>
        <w:tc>
          <w:tcPr>
            <w:tcW w:w="901"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Turner</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Coleman</w:t>
            </w:r>
            <w:proofErr w:type="spellEnd"/>
          </w:p>
        </w:tc>
        <w:tc>
          <w:tcPr>
            <w:tcW w:w="900" w:type="dxa"/>
            <w:tcBorders>
              <w:top w:val="single" w:sz="8" w:space="0" w:color="auto"/>
              <w:left w:val="nil"/>
              <w:bottom w:val="single" w:sz="8" w:space="0" w:color="auto"/>
              <w:right w:val="single" w:sz="4" w:space="0" w:color="auto"/>
            </w:tcBorders>
            <w:shd w:val="clear" w:color="000000" w:fill="C5D9F1"/>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Model</w:t>
            </w:r>
            <w:proofErr w:type="spellEnd"/>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Veeken</w:t>
            </w:r>
            <w:proofErr w:type="spellEnd"/>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67.4</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217.5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144</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3531</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2380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1932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3135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3018</w:t>
            </w:r>
          </w:p>
        </w:tc>
      </w:tr>
      <w:tr w:rsidR="0045102C" w:rsidRPr="004020FC" w:rsidTr="0045102C">
        <w:trPr>
          <w:trHeight w:val="403"/>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84.5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348</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113</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4237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2984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2402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3897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4006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18</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217.5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163</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7768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3595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5834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6763</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123</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667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120</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4590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4343</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3529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5727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6613</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1189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115</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7062</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5826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4802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7793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10039</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217.5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129</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3884</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2295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1852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3006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2888</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31</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1174.5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138</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10946</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10664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8773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14236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22475</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168</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1421</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122</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7062</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5932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5024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8153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10303</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157</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1232.5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122</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7062</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5544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4677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7589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9346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725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163</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6003</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3955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3369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5467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5813</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1C10BD" w:rsidP="0045102C">
            <w:pPr>
              <w:spacing w:line="240" w:lineRule="auto"/>
              <w:jc w:val="center"/>
              <w:rPr>
                <w:rFonts w:ascii="Calibri" w:hAnsi="Calibri"/>
                <w:color w:val="000000"/>
              </w:rPr>
            </w:pPr>
            <w:r>
              <w:rPr>
                <w:lang w:bidi="ar-SA"/>
              </w:rPr>
              <w:pict>
                <v:shape id="_x0000_s60516" type="#_x0000_t202" style="position:absolute;left:0;text-align:left;margin-left:-58.5pt;margin-top:3.6pt;width:28.85pt;height:34.6pt;z-index:251978752;mso-position-horizontal-relative:text;mso-position-vertical-relative:text;mso-width-relative:margin;mso-height-relative:margin" stroked="f">
                  <v:textbox style="layout-flow:vertical;mso-next-textbox:#_x0000_s60516">
                    <w:txbxContent>
                      <w:p w:rsidR="001C10BD" w:rsidRDefault="001C10BD" w:rsidP="001C10BD">
                        <w:r>
                          <w:t>120</w:t>
                        </w:r>
                      </w:p>
                    </w:txbxContent>
                  </v:textbox>
                </v:shape>
              </w:pict>
            </w:r>
            <w:r w:rsidR="0045102C"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157</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1232.5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122</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6356</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5544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4677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7589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9346</w:t>
            </w:r>
          </w:p>
        </w:tc>
      </w:tr>
      <w:tr w:rsidR="0045102C" w:rsidRPr="004020FC" w:rsidTr="0045102C">
        <w:trPr>
          <w:trHeight w:val="395"/>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217</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667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167</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18714</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7662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6408</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10399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14825</w:t>
            </w:r>
          </w:p>
        </w:tc>
      </w:tr>
      <w:tr w:rsidR="0045102C" w:rsidRPr="004020FC" w:rsidTr="0045102C">
        <w:trPr>
          <w:trHeight w:val="332"/>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190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493</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156</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13771</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6709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5575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9046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12297</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233</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739.5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154</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14477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8227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6868</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11144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16331</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565.5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160</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13065</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7133</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5949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9654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13414</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168</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391.5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162</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10946</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5932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4926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7993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10303</w:t>
            </w:r>
          </w:p>
        </w:tc>
      </w:tr>
      <w:tr w:rsidR="0045102C" w:rsidRPr="004020FC" w:rsidTr="0045102C">
        <w:trPr>
          <w:trHeight w:val="36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166</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319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108</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12359</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5861</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4756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7717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10127</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63</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118</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667</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109</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5297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4167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3424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5556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6244</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63</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99</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478.5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115</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4590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3496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2864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4647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4925</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63</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84</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319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4943</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2966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2400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3976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43</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64</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174</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109</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6003</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1773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2878</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2834</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282.75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120</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4767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2825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2239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3633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3736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111</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522</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108</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4943</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3120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5063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5742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D91367" w:rsidP="0045102C">
            <w:pPr>
              <w:spacing w:line="240" w:lineRule="auto"/>
              <w:jc w:val="center"/>
              <w:rPr>
                <w:rFonts w:ascii="Calibri" w:hAnsi="Calibri"/>
                <w:color w:val="000000"/>
              </w:rPr>
            </w:pPr>
            <w:r>
              <w:rPr>
                <w:rFonts w:ascii="Calibri" w:hAnsi="Calibri"/>
                <w:noProof/>
                <w:color w:val="000000"/>
                <w:lang w:bidi="ar-SA"/>
              </w:rPr>
              <w:pict>
                <v:shape id="_x0000_s60476" type="#_x0000_t202" style="position:absolute;left:0;text-align:left;margin-left:2.3pt;margin-top:26.15pt;width:34.5pt;height:28.55pt;z-index:251942912;mso-position-horizontal-relative:text;mso-position-vertical-relative:text;mso-width-relative:margin;mso-height-relative:margin" stroked="f">
                  <v:textbox style="layout-flow:vertical;mso-layout-flow-alt:bottom-to-top;mso-next-textbox:#_x0000_s60476">
                    <w:txbxContent>
                      <w:p w:rsidR="00003A3B" w:rsidRPr="00615DDA" w:rsidRDefault="00003A3B" w:rsidP="00615DDA"/>
                    </w:txbxContent>
                  </v:textbox>
                </v:shape>
              </w:pict>
            </w:r>
            <w:r w:rsidR="0045102C" w:rsidRPr="004020FC">
              <w:rPr>
                <w:rFonts w:ascii="Calibri" w:hAnsi="Calibri"/>
                <w:color w:val="000000"/>
              </w:rPr>
              <w:t>348</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100</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4061</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3249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2556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4147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4472</w:t>
            </w:r>
          </w:p>
        </w:tc>
      </w:tr>
      <w:tr w:rsidR="0045102C" w:rsidRPr="004020FC" w:rsidTr="0045102C">
        <w:trPr>
          <w:trHeight w:val="615"/>
          <w:jc w:val="center"/>
        </w:trPr>
        <w:tc>
          <w:tcPr>
            <w:tcW w:w="14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lastRenderedPageBreak/>
              <w:t>Completion ID (in)</w:t>
            </w:r>
          </w:p>
        </w:tc>
        <w:tc>
          <w:tcPr>
            <w:tcW w:w="1176"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Reservoir ID (in)</w:t>
            </w:r>
          </w:p>
        </w:tc>
        <w:tc>
          <w:tcPr>
            <w:tcW w:w="905"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Dev (deg)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SG</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Turner </w:t>
            </w:r>
            <w:r w:rsidRPr="004020FC">
              <w:rPr>
                <w:rFonts w:ascii="Calibri" w:hAnsi="Calibri"/>
                <w:color w:val="000000"/>
              </w:rPr>
              <w:t xml:space="preserve"> (</w:t>
            </w:r>
            <w:r>
              <w:rPr>
                <w:rFonts w:ascii="Calibri" w:hAnsi="Calibri"/>
                <w:color w:val="000000"/>
              </w:rPr>
              <w:t>10</w:t>
            </w:r>
            <w:r w:rsidRPr="004C229A">
              <w:rPr>
                <w:rFonts w:ascii="Calibri" w:hAnsi="Calibri"/>
                <w:color w:val="000000"/>
                <w:vertAlign w:val="superscript"/>
              </w:rPr>
              <w:t>3</w:t>
            </w:r>
            <w:r w:rsidRPr="004020FC">
              <w:rPr>
                <w:rFonts w:ascii="Calibri" w:hAnsi="Calibri"/>
                <w:color w:val="000000"/>
              </w:rPr>
              <w:t>m</w:t>
            </w:r>
            <w:r w:rsidRPr="004C229A">
              <w:rPr>
                <w:rFonts w:ascii="Calibri" w:hAnsi="Calibri"/>
                <w:color w:val="000000"/>
                <w:vertAlign w:val="superscript"/>
              </w:rPr>
              <w:t>3</w:t>
            </w:r>
            <w:r w:rsidRPr="004020FC">
              <w:rPr>
                <w:rFonts w:ascii="Calibri" w:hAnsi="Calibri"/>
                <w:color w:val="000000"/>
              </w:rPr>
              <w:t>/d)</w:t>
            </w:r>
          </w:p>
        </w:tc>
        <w:tc>
          <w:tcPr>
            <w:tcW w:w="1072"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Pressure (psia)</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FTHT (F)</w:t>
            </w:r>
          </w:p>
        </w:tc>
        <w:tc>
          <w:tcPr>
            <w:tcW w:w="899" w:type="dxa"/>
            <w:tcBorders>
              <w:top w:val="single" w:sz="8" w:space="0" w:color="auto"/>
              <w:left w:val="nil"/>
              <w:bottom w:val="single" w:sz="8" w:space="0" w:color="auto"/>
              <w:right w:val="single" w:sz="4" w:space="0" w:color="auto"/>
            </w:tcBorders>
            <w:shd w:val="clear" w:color="000000" w:fill="92D050"/>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c </w:t>
            </w:r>
          </w:p>
        </w:tc>
        <w:tc>
          <w:tcPr>
            <w:tcW w:w="901"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Turner</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Coleman</w:t>
            </w:r>
            <w:proofErr w:type="spellEnd"/>
          </w:p>
        </w:tc>
        <w:tc>
          <w:tcPr>
            <w:tcW w:w="900" w:type="dxa"/>
            <w:tcBorders>
              <w:top w:val="single" w:sz="8" w:space="0" w:color="auto"/>
              <w:left w:val="nil"/>
              <w:bottom w:val="single" w:sz="8" w:space="0" w:color="auto"/>
              <w:right w:val="single" w:sz="4" w:space="0" w:color="auto"/>
            </w:tcBorders>
            <w:shd w:val="clear" w:color="000000" w:fill="C5D9F1"/>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Model</w:t>
            </w:r>
            <w:proofErr w:type="spellEnd"/>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Veeken</w:t>
            </w:r>
            <w:proofErr w:type="spellEnd"/>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304.5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104</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3884</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3001</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2375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3853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4036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261</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97</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3354</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2825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2215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3595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3736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79</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138</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3531</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2789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2216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3597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3677</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365.4</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132</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8298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6003</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4863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7892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10481</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18</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121</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174</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7062</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4273</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3442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5585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6464</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114</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174</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153</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7768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4025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3255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5282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5955</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0.64</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124</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638</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104</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5650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4378</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3506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5689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6688</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0.64</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119</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652.5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133</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5120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4202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3405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5525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6317</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84</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355.25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158</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4237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2966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2432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3947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3976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82</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391.5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163</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6709</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2895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2390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3879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3855</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3C0914" w:rsidP="0045102C">
            <w:pPr>
              <w:spacing w:line="240" w:lineRule="auto"/>
              <w:jc w:val="center"/>
              <w:rPr>
                <w:rFonts w:ascii="Calibri" w:hAnsi="Calibri"/>
                <w:color w:val="000000"/>
              </w:rPr>
            </w:pPr>
            <w:r>
              <w:rPr>
                <w:lang w:bidi="ar-SA"/>
              </w:rPr>
              <w:pict>
                <v:shape id="_x0000_s60517" type="#_x0000_t202" style="position:absolute;left:0;text-align:left;margin-left:-57.2pt;margin-top:8.2pt;width:28pt;height:25.6pt;z-index:251979776;mso-position-horizontal-relative:text;mso-position-vertical-relative:text;mso-width-relative:margin;mso-height-relative:margin" stroked="f">
                  <v:textbox style="layout-flow:vertical">
                    <w:txbxContent>
                      <w:p w:rsidR="003C0914" w:rsidRDefault="003C0914" w:rsidP="003C0914">
                        <w:r>
                          <w:t>121</w:t>
                        </w:r>
                      </w:p>
                    </w:txbxContent>
                  </v:textbox>
                </v:shape>
              </w:pict>
            </w:r>
            <w:r w:rsidR="0045102C"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97</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522</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154</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5297</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3425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2799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4542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4793</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81</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362.5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4590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2336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3790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3796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32</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154</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1261.5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140</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7062</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5438</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4425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7180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9090</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76</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275.5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145</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6003</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2684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2209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3584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3502</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3.83</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31</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275.5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2825</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3001</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2323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3769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4036</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88</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362.5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100</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5650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3107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2572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4173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4221</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4.67</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4.67</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62</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0.58</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391.5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72</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2966</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4061</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3340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5419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6027</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49</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435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90</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2048</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1589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1329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2157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1871</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64</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104</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449.5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68</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4449</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3672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2983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4840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5259</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3.92</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3.92</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56</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0.58</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77</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336.4</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2860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2210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3585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3560</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4.41</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46</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105</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449.5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95</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3990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3708</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3047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4945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5327</w:t>
            </w:r>
          </w:p>
        </w:tc>
      </w:tr>
      <w:tr w:rsidR="0045102C" w:rsidRPr="004020FC" w:rsidTr="0045102C">
        <w:trPr>
          <w:trHeight w:val="300"/>
          <w:jc w:val="center"/>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6.18</w:t>
            </w:r>
          </w:p>
        </w:tc>
        <w:tc>
          <w:tcPr>
            <w:tcW w:w="1176"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4.28</w:t>
            </w:r>
          </w:p>
        </w:tc>
        <w:tc>
          <w:tcPr>
            <w:tcW w:w="905"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30</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370</w:t>
            </w:r>
          </w:p>
        </w:tc>
        <w:tc>
          <w:tcPr>
            <w:tcW w:w="1072"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1609.5</w:t>
            </w:r>
          </w:p>
        </w:tc>
        <w:tc>
          <w:tcPr>
            <w:tcW w:w="72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127</w:t>
            </w:r>
          </w:p>
        </w:tc>
        <w:tc>
          <w:tcPr>
            <w:tcW w:w="899" w:type="dxa"/>
            <w:tcBorders>
              <w:top w:val="nil"/>
              <w:left w:val="nil"/>
              <w:bottom w:val="single" w:sz="4"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19950</w:t>
            </w:r>
          </w:p>
        </w:tc>
        <w:tc>
          <w:tcPr>
            <w:tcW w:w="901"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13065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10577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17163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27564</w:t>
            </w:r>
          </w:p>
        </w:tc>
      </w:tr>
      <w:tr w:rsidR="0045102C" w:rsidRPr="004020FC" w:rsidTr="0045102C">
        <w:trPr>
          <w:trHeight w:val="315"/>
          <w:jc w:val="center"/>
        </w:trPr>
        <w:tc>
          <w:tcPr>
            <w:tcW w:w="1440" w:type="dxa"/>
            <w:tcBorders>
              <w:top w:val="nil"/>
              <w:left w:val="single" w:sz="8" w:space="0" w:color="auto"/>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6.09</w:t>
            </w:r>
          </w:p>
        </w:tc>
        <w:tc>
          <w:tcPr>
            <w:tcW w:w="1176" w:type="dxa"/>
            <w:tcBorders>
              <w:top w:val="nil"/>
              <w:left w:val="nil"/>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6.18</w:t>
            </w:r>
          </w:p>
        </w:tc>
        <w:tc>
          <w:tcPr>
            <w:tcW w:w="905" w:type="dxa"/>
            <w:tcBorders>
              <w:top w:val="nil"/>
              <w:left w:val="nil"/>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w:t>
            </w:r>
          </w:p>
        </w:tc>
        <w:tc>
          <w:tcPr>
            <w:tcW w:w="720" w:type="dxa"/>
            <w:tcBorders>
              <w:top w:val="nil"/>
              <w:left w:val="nil"/>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0.65</w:t>
            </w:r>
          </w:p>
        </w:tc>
        <w:tc>
          <w:tcPr>
            <w:tcW w:w="1260" w:type="dxa"/>
            <w:tcBorders>
              <w:top w:val="nil"/>
              <w:left w:val="nil"/>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326</w:t>
            </w:r>
          </w:p>
        </w:tc>
        <w:tc>
          <w:tcPr>
            <w:tcW w:w="1072" w:type="dxa"/>
            <w:tcBorders>
              <w:top w:val="nil"/>
              <w:left w:val="nil"/>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1319.5</w:t>
            </w:r>
          </w:p>
        </w:tc>
        <w:tc>
          <w:tcPr>
            <w:tcW w:w="720" w:type="dxa"/>
            <w:tcBorders>
              <w:top w:val="nil"/>
              <w:left w:val="nil"/>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127</w:t>
            </w:r>
          </w:p>
        </w:tc>
        <w:tc>
          <w:tcPr>
            <w:tcW w:w="899" w:type="dxa"/>
            <w:tcBorders>
              <w:top w:val="nil"/>
              <w:left w:val="nil"/>
              <w:bottom w:val="single" w:sz="8" w:space="0" w:color="auto"/>
              <w:right w:val="single" w:sz="4" w:space="0" w:color="auto"/>
            </w:tcBorders>
            <w:shd w:val="clear" w:color="000000" w:fill="92D050"/>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26023</w:t>
            </w:r>
          </w:p>
        </w:tc>
        <w:tc>
          <w:tcPr>
            <w:tcW w:w="901" w:type="dxa"/>
            <w:tcBorders>
              <w:top w:val="nil"/>
              <w:left w:val="nil"/>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11511</w:t>
            </w:r>
          </w:p>
        </w:tc>
        <w:tc>
          <w:tcPr>
            <w:tcW w:w="1080" w:type="dxa"/>
            <w:tcBorders>
              <w:top w:val="nil"/>
              <w:left w:val="nil"/>
              <w:bottom w:val="single" w:sz="8" w:space="0" w:color="auto"/>
              <w:right w:val="single" w:sz="4"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9351</w:t>
            </w:r>
          </w:p>
        </w:tc>
        <w:tc>
          <w:tcPr>
            <w:tcW w:w="900" w:type="dxa"/>
            <w:tcBorders>
              <w:top w:val="nil"/>
              <w:left w:val="nil"/>
              <w:bottom w:val="single" w:sz="8" w:space="0" w:color="auto"/>
              <w:right w:val="single" w:sz="4" w:space="0" w:color="auto"/>
            </w:tcBorders>
            <w:shd w:val="clear" w:color="000000" w:fill="C5D9F1"/>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15174</w:t>
            </w:r>
          </w:p>
        </w:tc>
        <w:tc>
          <w:tcPr>
            <w:tcW w:w="990" w:type="dxa"/>
            <w:tcBorders>
              <w:top w:val="nil"/>
              <w:left w:val="nil"/>
              <w:bottom w:val="single" w:sz="8" w:space="0" w:color="auto"/>
              <w:right w:val="single" w:sz="8" w:space="0" w:color="auto"/>
            </w:tcBorders>
            <w:shd w:val="clear" w:color="auto" w:fill="auto"/>
            <w:noWrap/>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24392</w:t>
            </w:r>
          </w:p>
        </w:tc>
      </w:tr>
    </w:tbl>
    <w:p w:rsidR="0045102C" w:rsidRDefault="00D91367" w:rsidP="0045102C">
      <w:pPr>
        <w:spacing w:line="360" w:lineRule="auto"/>
        <w:jc w:val="center"/>
        <w:rPr>
          <w:b/>
        </w:rPr>
      </w:pPr>
      <w:r w:rsidRPr="00D91367">
        <w:rPr>
          <w:rFonts w:ascii="Calibri" w:hAnsi="Calibri"/>
          <w:noProof/>
          <w:color w:val="000000"/>
          <w:lang w:bidi="ar-SA"/>
        </w:rPr>
        <w:pict>
          <v:shape id="_x0000_s60480" type="#_x0000_t202" style="position:absolute;left:0;text-align:left;margin-left:306pt;margin-top:36.5pt;width:34.5pt;height:28.55pt;z-index:251945984;mso-position-horizontal-relative:text;mso-position-vertical-relative:text;mso-width-relative:margin;mso-height-relative:margin" stroked="f">
            <v:textbox style="layout-flow:vertical;mso-layout-flow-alt:bottom-to-top;mso-next-textbox:#_x0000_s60480">
              <w:txbxContent>
                <w:p w:rsidR="00003A3B" w:rsidRPr="00226C36" w:rsidRDefault="00003A3B" w:rsidP="00226C36"/>
              </w:txbxContent>
            </v:textbox>
          </v:shape>
        </w:pict>
      </w:r>
    </w:p>
    <w:p w:rsidR="0045102C" w:rsidRPr="008C1597" w:rsidRDefault="0045102C" w:rsidP="0045102C">
      <w:pPr>
        <w:jc w:val="center"/>
        <w:rPr>
          <w:b/>
        </w:rPr>
      </w:pPr>
      <w:r w:rsidRPr="008C1597">
        <w:rPr>
          <w:b/>
        </w:rPr>
        <w:lastRenderedPageBreak/>
        <w:t xml:space="preserve">Table </w:t>
      </w:r>
      <w:r>
        <w:rPr>
          <w:b/>
        </w:rPr>
        <w:t>B2</w:t>
      </w:r>
      <w:r w:rsidRPr="008C1597">
        <w:rPr>
          <w:b/>
        </w:rPr>
        <w:t xml:space="preserve">: </w:t>
      </w:r>
      <w:r w:rsidRPr="00DE63B2">
        <w:t>Comparing different models using Veeken et al. data at 12</w:t>
      </w:r>
      <w:r w:rsidRPr="00DE63B2">
        <w:rPr>
          <w:vertAlign w:val="superscript"/>
        </w:rPr>
        <w:t>o</w:t>
      </w:r>
      <w:r>
        <w:t>/100 ft</w:t>
      </w:r>
    </w:p>
    <w:tbl>
      <w:tblPr>
        <w:tblW w:w="12393" w:type="dxa"/>
        <w:jc w:val="center"/>
        <w:tblInd w:w="-966" w:type="dxa"/>
        <w:tblLayout w:type="fixed"/>
        <w:tblLook w:val="04A0"/>
      </w:tblPr>
      <w:tblGrid>
        <w:gridCol w:w="1413"/>
        <w:gridCol w:w="1170"/>
        <w:gridCol w:w="900"/>
        <w:gridCol w:w="810"/>
        <w:gridCol w:w="1260"/>
        <w:gridCol w:w="1080"/>
        <w:gridCol w:w="900"/>
        <w:gridCol w:w="891"/>
        <w:gridCol w:w="909"/>
        <w:gridCol w:w="1170"/>
        <w:gridCol w:w="900"/>
        <w:gridCol w:w="990"/>
      </w:tblGrid>
      <w:tr w:rsidR="0045102C" w:rsidRPr="008C1597" w:rsidTr="0045102C">
        <w:trPr>
          <w:trHeight w:val="315"/>
          <w:jc w:val="center"/>
        </w:trPr>
        <w:tc>
          <w:tcPr>
            <w:tcW w:w="1413" w:type="dxa"/>
            <w:tcBorders>
              <w:top w:val="nil"/>
              <w:left w:val="nil"/>
              <w:bottom w:val="nil"/>
              <w:right w:val="nil"/>
            </w:tcBorders>
            <w:shd w:val="clear" w:color="auto" w:fill="auto"/>
            <w:noWrap/>
            <w:vAlign w:val="bottom"/>
            <w:hideMark/>
          </w:tcPr>
          <w:p w:rsidR="0045102C" w:rsidRPr="008C1597" w:rsidRDefault="0045102C" w:rsidP="0045102C">
            <w:pPr>
              <w:spacing w:line="240" w:lineRule="auto"/>
              <w:jc w:val="center"/>
              <w:rPr>
                <w:color w:val="000000"/>
              </w:rPr>
            </w:pPr>
          </w:p>
        </w:tc>
        <w:tc>
          <w:tcPr>
            <w:tcW w:w="1170" w:type="dxa"/>
            <w:tcBorders>
              <w:top w:val="nil"/>
              <w:left w:val="nil"/>
              <w:bottom w:val="nil"/>
              <w:right w:val="nil"/>
            </w:tcBorders>
            <w:shd w:val="clear" w:color="auto" w:fill="auto"/>
            <w:noWrap/>
            <w:vAlign w:val="bottom"/>
            <w:hideMark/>
          </w:tcPr>
          <w:p w:rsidR="0045102C" w:rsidRPr="008C1597" w:rsidRDefault="0045102C" w:rsidP="0045102C">
            <w:pPr>
              <w:spacing w:line="240" w:lineRule="auto"/>
              <w:jc w:val="center"/>
              <w:rPr>
                <w:color w:val="000000"/>
              </w:rPr>
            </w:pPr>
          </w:p>
        </w:tc>
        <w:tc>
          <w:tcPr>
            <w:tcW w:w="900" w:type="dxa"/>
            <w:tcBorders>
              <w:top w:val="nil"/>
              <w:left w:val="nil"/>
              <w:bottom w:val="nil"/>
              <w:right w:val="nil"/>
            </w:tcBorders>
            <w:shd w:val="clear" w:color="auto" w:fill="auto"/>
            <w:noWrap/>
            <w:vAlign w:val="bottom"/>
            <w:hideMark/>
          </w:tcPr>
          <w:p w:rsidR="0045102C" w:rsidRPr="008C1597" w:rsidRDefault="0045102C" w:rsidP="0045102C">
            <w:pPr>
              <w:spacing w:line="240" w:lineRule="auto"/>
              <w:jc w:val="center"/>
              <w:rPr>
                <w:color w:val="000000"/>
              </w:rPr>
            </w:pPr>
          </w:p>
        </w:tc>
        <w:tc>
          <w:tcPr>
            <w:tcW w:w="810" w:type="dxa"/>
            <w:tcBorders>
              <w:top w:val="nil"/>
              <w:left w:val="nil"/>
              <w:bottom w:val="nil"/>
              <w:right w:val="nil"/>
            </w:tcBorders>
            <w:shd w:val="clear" w:color="auto" w:fill="auto"/>
            <w:noWrap/>
            <w:vAlign w:val="bottom"/>
            <w:hideMark/>
          </w:tcPr>
          <w:p w:rsidR="0045102C" w:rsidRPr="008C1597" w:rsidRDefault="0045102C" w:rsidP="0045102C">
            <w:pPr>
              <w:spacing w:line="240" w:lineRule="auto"/>
              <w:jc w:val="center"/>
              <w:rPr>
                <w:color w:val="000000"/>
              </w:rPr>
            </w:pPr>
          </w:p>
        </w:tc>
        <w:tc>
          <w:tcPr>
            <w:tcW w:w="1260" w:type="dxa"/>
            <w:tcBorders>
              <w:top w:val="nil"/>
              <w:left w:val="nil"/>
              <w:bottom w:val="nil"/>
              <w:right w:val="nil"/>
            </w:tcBorders>
            <w:shd w:val="clear" w:color="auto" w:fill="auto"/>
            <w:noWrap/>
            <w:vAlign w:val="bottom"/>
            <w:hideMark/>
          </w:tcPr>
          <w:p w:rsidR="0045102C" w:rsidRPr="008C1597" w:rsidRDefault="0045102C" w:rsidP="0045102C">
            <w:pPr>
              <w:spacing w:line="240" w:lineRule="auto"/>
              <w:jc w:val="center"/>
              <w:rPr>
                <w:color w:val="000000"/>
              </w:rPr>
            </w:pPr>
          </w:p>
        </w:tc>
        <w:tc>
          <w:tcPr>
            <w:tcW w:w="1080" w:type="dxa"/>
            <w:tcBorders>
              <w:top w:val="nil"/>
              <w:left w:val="nil"/>
              <w:bottom w:val="nil"/>
              <w:right w:val="nil"/>
            </w:tcBorders>
            <w:shd w:val="clear" w:color="auto" w:fill="auto"/>
            <w:noWrap/>
            <w:vAlign w:val="bottom"/>
            <w:hideMark/>
          </w:tcPr>
          <w:p w:rsidR="0045102C" w:rsidRPr="008C1597" w:rsidRDefault="0045102C" w:rsidP="0045102C">
            <w:pPr>
              <w:spacing w:line="240" w:lineRule="auto"/>
              <w:jc w:val="center"/>
              <w:rPr>
                <w:color w:val="000000"/>
              </w:rPr>
            </w:pPr>
          </w:p>
        </w:tc>
        <w:tc>
          <w:tcPr>
            <w:tcW w:w="900" w:type="dxa"/>
            <w:tcBorders>
              <w:top w:val="nil"/>
              <w:left w:val="nil"/>
              <w:bottom w:val="nil"/>
              <w:right w:val="nil"/>
            </w:tcBorders>
            <w:shd w:val="clear" w:color="auto" w:fill="auto"/>
            <w:noWrap/>
            <w:vAlign w:val="bottom"/>
            <w:hideMark/>
          </w:tcPr>
          <w:p w:rsidR="0045102C" w:rsidRPr="008C1597" w:rsidRDefault="0045102C" w:rsidP="0045102C">
            <w:pPr>
              <w:spacing w:line="240" w:lineRule="auto"/>
              <w:jc w:val="center"/>
              <w:rPr>
                <w:color w:val="000000"/>
              </w:rPr>
            </w:pPr>
          </w:p>
        </w:tc>
        <w:tc>
          <w:tcPr>
            <w:tcW w:w="4860" w:type="dxa"/>
            <w:gridSpan w:val="5"/>
            <w:tcBorders>
              <w:top w:val="single" w:sz="8" w:space="0" w:color="auto"/>
              <w:left w:val="single" w:sz="8" w:space="0" w:color="auto"/>
              <w:bottom w:val="nil"/>
              <w:right w:val="single" w:sz="8" w:space="0" w:color="000000"/>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Critical Rate (Mscf/d)</w:t>
            </w:r>
          </w:p>
        </w:tc>
      </w:tr>
      <w:tr w:rsidR="0045102C" w:rsidRPr="008C1597" w:rsidTr="0045102C">
        <w:trPr>
          <w:trHeight w:val="615"/>
          <w:jc w:val="center"/>
        </w:trPr>
        <w:tc>
          <w:tcPr>
            <w:tcW w:w="141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Completion ID (in)</w:t>
            </w:r>
          </w:p>
        </w:tc>
        <w:tc>
          <w:tcPr>
            <w:tcW w:w="117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Reservoir ID (in)</w:t>
            </w:r>
          </w:p>
        </w:tc>
        <w:tc>
          <w:tcPr>
            <w:tcW w:w="90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Dev (deg)</w:t>
            </w:r>
          </w:p>
        </w:tc>
        <w:tc>
          <w:tcPr>
            <w:tcW w:w="81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SG</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Turner </w:t>
            </w:r>
            <w:r w:rsidRPr="004020FC">
              <w:rPr>
                <w:rFonts w:ascii="Calibri" w:hAnsi="Calibri"/>
                <w:color w:val="000000"/>
              </w:rPr>
              <w:t xml:space="preserve"> (</w:t>
            </w:r>
            <w:r>
              <w:rPr>
                <w:rFonts w:ascii="Calibri" w:hAnsi="Calibri"/>
                <w:color w:val="000000"/>
              </w:rPr>
              <w:t>10</w:t>
            </w:r>
            <w:r w:rsidRPr="004C229A">
              <w:rPr>
                <w:rFonts w:ascii="Calibri" w:hAnsi="Calibri"/>
                <w:color w:val="000000"/>
                <w:vertAlign w:val="superscript"/>
              </w:rPr>
              <w:t>3</w:t>
            </w:r>
            <w:r w:rsidRPr="004020FC">
              <w:rPr>
                <w:rFonts w:ascii="Calibri" w:hAnsi="Calibri"/>
                <w:color w:val="000000"/>
              </w:rPr>
              <w:t>m</w:t>
            </w:r>
            <w:r w:rsidRPr="004C229A">
              <w:rPr>
                <w:rFonts w:ascii="Calibri" w:hAnsi="Calibri"/>
                <w:color w:val="000000"/>
                <w:vertAlign w:val="superscript"/>
              </w:rPr>
              <w:t>3</w:t>
            </w:r>
            <w:r w:rsidRPr="004020FC">
              <w:rPr>
                <w:rFonts w:ascii="Calibri" w:hAnsi="Calibri"/>
                <w:color w:val="000000"/>
              </w:rPr>
              <w:t>/d)</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Pressure (psia)</w:t>
            </w:r>
          </w:p>
        </w:tc>
        <w:tc>
          <w:tcPr>
            <w:tcW w:w="90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FTHT (F)</w:t>
            </w:r>
          </w:p>
        </w:tc>
        <w:tc>
          <w:tcPr>
            <w:tcW w:w="891" w:type="dxa"/>
            <w:tcBorders>
              <w:top w:val="single" w:sz="8" w:space="0" w:color="auto"/>
              <w:left w:val="nil"/>
              <w:bottom w:val="single" w:sz="8" w:space="0" w:color="auto"/>
              <w:right w:val="single" w:sz="4" w:space="0" w:color="auto"/>
            </w:tcBorders>
            <w:shd w:val="clear" w:color="000000" w:fill="92D050"/>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c </w:t>
            </w:r>
          </w:p>
        </w:tc>
        <w:tc>
          <w:tcPr>
            <w:tcW w:w="909"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Turner</w:t>
            </w:r>
          </w:p>
        </w:tc>
        <w:tc>
          <w:tcPr>
            <w:tcW w:w="117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Coleman</w:t>
            </w:r>
            <w:proofErr w:type="spellEnd"/>
          </w:p>
        </w:tc>
        <w:tc>
          <w:tcPr>
            <w:tcW w:w="900" w:type="dxa"/>
            <w:tcBorders>
              <w:top w:val="single" w:sz="8" w:space="0" w:color="auto"/>
              <w:left w:val="nil"/>
              <w:bottom w:val="single" w:sz="8" w:space="0" w:color="auto"/>
              <w:right w:val="single" w:sz="4" w:space="0" w:color="auto"/>
            </w:tcBorders>
            <w:shd w:val="clear" w:color="000000" w:fill="C5D9F1"/>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Model</w:t>
            </w:r>
            <w:proofErr w:type="spellEnd"/>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Veeken</w:t>
            </w:r>
            <w:proofErr w:type="spellEnd"/>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1306</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1412</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1136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1720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1636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4.96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1589</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1766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1437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2176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2114</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24</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79.75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742</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671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542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820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726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918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706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590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893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767</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918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777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641</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970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849</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918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777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641</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970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849</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79.75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847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706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565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855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767</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DE6602" w:rsidP="0045102C">
            <w:pPr>
              <w:spacing w:line="240" w:lineRule="auto"/>
              <w:jc w:val="center"/>
              <w:rPr>
                <w:color w:val="000000"/>
              </w:rPr>
            </w:pPr>
            <w:r>
              <w:rPr>
                <w:b/>
                <w:noProof/>
                <w:lang w:bidi="ar-SA"/>
              </w:rPr>
              <w:pict>
                <v:shape id="_x0000_s60518" type="#_x0000_t202" style="position:absolute;left:0;text-align:left;margin-left:-53.95pt;margin-top:10.2pt;width:32.2pt;height:25.4pt;z-index:251980800;mso-position-horizontal-relative:text;mso-position-vertical-relative:text;mso-width-relative:margin;mso-height-relative:margin" stroked="f">
                  <v:textbox style="layout-flow:vertical">
                    <w:txbxContent>
                      <w:p w:rsidR="00DE6602" w:rsidRDefault="00DE6602" w:rsidP="00DE6602">
                        <w:r>
                          <w:t>1</w:t>
                        </w:r>
                        <w:r w:rsidR="0037566D">
                          <w:t>22</w:t>
                        </w:r>
                      </w:p>
                    </w:txbxContent>
                  </v:textbox>
                </v:shape>
              </w:pict>
            </w:r>
            <w:r w:rsidR="0045102C" w:rsidRPr="008C1597">
              <w:rPr>
                <w:color w:val="000000"/>
              </w:rPr>
              <w:t>3.96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6.88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27</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1766</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1377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1124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1701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1590</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2154</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2401</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2507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3072</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6.88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27</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918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777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641</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970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849</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2.44</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388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282</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332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295</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6.88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1942</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2225</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2507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47</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2613</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6.88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2225</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1714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2622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101.5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1871</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1483</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1215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1838</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1729</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67.4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217.5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144</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3531</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2380</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1932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2924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3018</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37</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84.5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D91367" w:rsidP="0045102C">
            <w:pPr>
              <w:spacing w:line="240" w:lineRule="auto"/>
              <w:jc w:val="center"/>
              <w:rPr>
                <w:color w:val="000000"/>
              </w:rPr>
            </w:pPr>
            <w:r w:rsidRPr="00D91367">
              <w:rPr>
                <w:b/>
                <w:noProof/>
                <w:lang w:bidi="ar-SA"/>
              </w:rPr>
              <w:pict>
                <v:shape id="_x0000_s60484" type="#_x0000_t202" style="position:absolute;left:0;text-align:left;margin-left:9pt;margin-top:23.6pt;width:34.5pt;height:28.55pt;z-index:251949056;mso-position-horizontal-relative:text;mso-position-vertical-relative:text;mso-width-relative:margin;mso-height-relative:margin" stroked="f">
                  <v:textbox style="layout-flow:vertical;mso-layout-flow-alt:bottom-to-top;mso-next-textbox:#_x0000_s60484">
                    <w:txbxContent>
                      <w:p w:rsidR="00003A3B" w:rsidRPr="004A1C6F" w:rsidRDefault="00003A3B" w:rsidP="004A1C6F"/>
                    </w:txbxContent>
                  </v:textbox>
                </v:shape>
              </w:pict>
            </w:r>
            <w:r w:rsidR="0045102C" w:rsidRPr="008C1597">
              <w:rPr>
                <w:color w:val="000000"/>
              </w:rPr>
              <w:t>348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113</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4237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2984</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2402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3635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4006</w:t>
            </w:r>
          </w:p>
        </w:tc>
      </w:tr>
      <w:tr w:rsidR="0045102C" w:rsidRPr="008C1597" w:rsidTr="0045102C">
        <w:trPr>
          <w:trHeight w:val="615"/>
          <w:jc w:val="center"/>
        </w:trPr>
        <w:tc>
          <w:tcPr>
            <w:tcW w:w="141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lastRenderedPageBreak/>
              <w:t>Completion ID (in)</w:t>
            </w:r>
          </w:p>
        </w:tc>
        <w:tc>
          <w:tcPr>
            <w:tcW w:w="117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Reservoir ID (in)</w:t>
            </w:r>
          </w:p>
        </w:tc>
        <w:tc>
          <w:tcPr>
            <w:tcW w:w="90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Dev (deg)</w:t>
            </w:r>
          </w:p>
        </w:tc>
        <w:tc>
          <w:tcPr>
            <w:tcW w:w="81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SG</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Turner </w:t>
            </w:r>
            <w:r w:rsidRPr="004020FC">
              <w:rPr>
                <w:rFonts w:ascii="Calibri" w:hAnsi="Calibri"/>
                <w:color w:val="000000"/>
              </w:rPr>
              <w:t xml:space="preserve"> (</w:t>
            </w:r>
            <w:r>
              <w:rPr>
                <w:rFonts w:ascii="Calibri" w:hAnsi="Calibri"/>
                <w:color w:val="000000"/>
              </w:rPr>
              <w:t>10</w:t>
            </w:r>
            <w:r w:rsidRPr="004C229A">
              <w:rPr>
                <w:rFonts w:ascii="Calibri" w:hAnsi="Calibri"/>
                <w:color w:val="000000"/>
                <w:vertAlign w:val="superscript"/>
              </w:rPr>
              <w:t>3</w:t>
            </w:r>
            <w:r w:rsidRPr="004020FC">
              <w:rPr>
                <w:rFonts w:ascii="Calibri" w:hAnsi="Calibri"/>
                <w:color w:val="000000"/>
              </w:rPr>
              <w:t>m</w:t>
            </w:r>
            <w:r w:rsidRPr="004C229A">
              <w:rPr>
                <w:rFonts w:ascii="Calibri" w:hAnsi="Calibri"/>
                <w:color w:val="000000"/>
                <w:vertAlign w:val="superscript"/>
              </w:rPr>
              <w:t>3</w:t>
            </w:r>
            <w:r w:rsidRPr="004020FC">
              <w:rPr>
                <w:rFonts w:ascii="Calibri" w:hAnsi="Calibri"/>
                <w:color w:val="000000"/>
              </w:rPr>
              <w:t>/d)</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Pressure (psia)</w:t>
            </w:r>
          </w:p>
        </w:tc>
        <w:tc>
          <w:tcPr>
            <w:tcW w:w="90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FTHT (F)</w:t>
            </w:r>
          </w:p>
        </w:tc>
        <w:tc>
          <w:tcPr>
            <w:tcW w:w="891" w:type="dxa"/>
            <w:tcBorders>
              <w:top w:val="single" w:sz="8" w:space="0" w:color="auto"/>
              <w:left w:val="nil"/>
              <w:bottom w:val="single" w:sz="8" w:space="0" w:color="auto"/>
              <w:right w:val="single" w:sz="4" w:space="0" w:color="auto"/>
            </w:tcBorders>
            <w:shd w:val="clear" w:color="000000" w:fill="92D050"/>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c </w:t>
            </w:r>
          </w:p>
        </w:tc>
        <w:tc>
          <w:tcPr>
            <w:tcW w:w="909"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Turner</w:t>
            </w:r>
          </w:p>
        </w:tc>
        <w:tc>
          <w:tcPr>
            <w:tcW w:w="117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Coleman</w:t>
            </w:r>
            <w:proofErr w:type="spellEnd"/>
          </w:p>
        </w:tc>
        <w:tc>
          <w:tcPr>
            <w:tcW w:w="900" w:type="dxa"/>
            <w:tcBorders>
              <w:top w:val="single" w:sz="8" w:space="0" w:color="auto"/>
              <w:left w:val="nil"/>
              <w:bottom w:val="single" w:sz="8" w:space="0" w:color="auto"/>
              <w:right w:val="single" w:sz="4" w:space="0" w:color="auto"/>
            </w:tcBorders>
            <w:shd w:val="clear" w:color="000000" w:fill="C5D9F1"/>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Model</w:t>
            </w:r>
            <w:proofErr w:type="spellEnd"/>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Veeken</w:t>
            </w:r>
            <w:proofErr w:type="spellEnd"/>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18</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217.5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163</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7768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4414</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3595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5442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6763</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123</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667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120</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4590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4343</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3529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5342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6613</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1189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115</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7062</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5826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4802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7269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10039</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217.5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129</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3884</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2295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1852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2804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2888</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31</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1174.5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138</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10946</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10664</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8773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13279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22475</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168</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1421</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122</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7062</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5932</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5024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7605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10303</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1232.5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122</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7062</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5544</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4677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7079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9346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725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163</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6003</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3955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3369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5099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5813</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1232.5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122</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6356</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5544</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4677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7079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9346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667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167</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18714</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7662</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6408</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9700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14825</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37566D" w:rsidP="0045102C">
            <w:pPr>
              <w:spacing w:line="240" w:lineRule="auto"/>
              <w:jc w:val="center"/>
              <w:rPr>
                <w:color w:val="000000"/>
              </w:rPr>
            </w:pPr>
            <w:r>
              <w:rPr>
                <w:rFonts w:ascii="Calibri" w:hAnsi="Calibri"/>
                <w:noProof/>
                <w:color w:val="000000"/>
                <w:lang w:bidi="ar-SA"/>
              </w:rPr>
              <w:pict>
                <v:shape id="_x0000_s60519" type="#_x0000_t202" style="position:absolute;left:0;text-align:left;margin-left:-49.45pt;margin-top:8pt;width:27.7pt;height:29.9pt;z-index:251981824;mso-position-horizontal-relative:text;mso-position-vertical-relative:text;mso-width-relative:margin;mso-height-relative:margin" stroked="f">
                  <v:textbox style="layout-flow:vertical">
                    <w:txbxContent>
                      <w:p w:rsidR="0037566D" w:rsidRDefault="0037566D" w:rsidP="0037566D">
                        <w:r>
                          <w:t>123</w:t>
                        </w:r>
                      </w:p>
                    </w:txbxContent>
                  </v:textbox>
                </v:shape>
              </w:pict>
            </w:r>
            <w:r w:rsidR="0045102C"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190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493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156</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13771</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6709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5575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8438</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12297</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233</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739.5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154</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14477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8227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6868</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10395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16331</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202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565.5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160</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13065</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7133</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5949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9005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13414</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168</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391.5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162</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10946</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5932</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4926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7455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10303</w:t>
            </w:r>
          </w:p>
        </w:tc>
      </w:tr>
      <w:tr w:rsidR="0045102C" w:rsidRPr="008C1597" w:rsidTr="0045102C">
        <w:trPr>
          <w:trHeight w:val="36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319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108</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12359</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5861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4756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7199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10127</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63</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118</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667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109</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5297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4167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3424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5183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6244</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63</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478.5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115</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4590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3496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2864</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4334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4925</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63</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319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4943</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2966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2400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3633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3976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43</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174</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109</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6003</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2260</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1773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2684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2834</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35</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282.75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120</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4767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2825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2239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3389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3736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111</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522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108</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4943</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3120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4723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5742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348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100</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4061</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3249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2556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3868</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4472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304.5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104</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3884</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3001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2375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3594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4036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261</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97</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3354</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2825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2215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3353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3736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D91367" w:rsidP="0045102C">
            <w:pPr>
              <w:spacing w:line="240" w:lineRule="auto"/>
              <w:jc w:val="center"/>
              <w:rPr>
                <w:color w:val="000000"/>
              </w:rPr>
            </w:pPr>
            <w:r w:rsidRPr="00D91367">
              <w:rPr>
                <w:rFonts w:ascii="Calibri" w:hAnsi="Calibri"/>
                <w:noProof/>
                <w:color w:val="000000"/>
                <w:lang w:bidi="ar-SA"/>
              </w:rPr>
              <w:pict>
                <v:shape id="_x0000_s60482" type="#_x0000_t202" style="position:absolute;left:0;text-align:left;margin-left:8pt;margin-top:21.9pt;width:34.5pt;height:28.55pt;z-index:251948032;mso-position-horizontal-relative:text;mso-position-vertical-relative:text;mso-width-relative:margin;mso-height-relative:margin" stroked="f">
                  <v:textbox style="layout-flow:vertical;mso-layout-flow-alt:bottom-to-top;mso-next-textbox:#_x0000_s60482">
                    <w:txbxContent>
                      <w:p w:rsidR="00003A3B" w:rsidRPr="004A1C6F" w:rsidRDefault="00003A3B" w:rsidP="004A1C6F"/>
                    </w:txbxContent>
                  </v:textbox>
                </v:shape>
              </w:pict>
            </w:r>
            <w:r w:rsidR="0045102C" w:rsidRPr="008C1597">
              <w:rPr>
                <w:color w:val="000000"/>
              </w:rPr>
              <w:t>290</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138</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3531</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2789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2216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3355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3677</w:t>
            </w:r>
          </w:p>
        </w:tc>
      </w:tr>
      <w:tr w:rsidR="0045102C" w:rsidRPr="008C1597" w:rsidTr="0045102C">
        <w:trPr>
          <w:trHeight w:val="615"/>
          <w:jc w:val="center"/>
        </w:trPr>
        <w:tc>
          <w:tcPr>
            <w:tcW w:w="141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lastRenderedPageBreak/>
              <w:t>Completion ID (in)</w:t>
            </w:r>
          </w:p>
        </w:tc>
        <w:tc>
          <w:tcPr>
            <w:tcW w:w="117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Reservoir ID (in)</w:t>
            </w:r>
          </w:p>
        </w:tc>
        <w:tc>
          <w:tcPr>
            <w:tcW w:w="90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Dev (deg)</w:t>
            </w:r>
          </w:p>
        </w:tc>
        <w:tc>
          <w:tcPr>
            <w:tcW w:w="81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SG</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Turner </w:t>
            </w:r>
            <w:r w:rsidRPr="004020FC">
              <w:rPr>
                <w:rFonts w:ascii="Calibri" w:hAnsi="Calibri"/>
                <w:color w:val="000000"/>
              </w:rPr>
              <w:t xml:space="preserve"> (</w:t>
            </w:r>
            <w:r>
              <w:rPr>
                <w:rFonts w:ascii="Calibri" w:hAnsi="Calibri"/>
                <w:color w:val="000000"/>
              </w:rPr>
              <w:t>10</w:t>
            </w:r>
            <w:r w:rsidRPr="004C229A">
              <w:rPr>
                <w:rFonts w:ascii="Calibri" w:hAnsi="Calibri"/>
                <w:color w:val="000000"/>
                <w:vertAlign w:val="superscript"/>
              </w:rPr>
              <w:t>3</w:t>
            </w:r>
            <w:r w:rsidRPr="004020FC">
              <w:rPr>
                <w:rFonts w:ascii="Calibri" w:hAnsi="Calibri"/>
                <w:color w:val="000000"/>
              </w:rPr>
              <w:t>m</w:t>
            </w:r>
            <w:r w:rsidRPr="004C229A">
              <w:rPr>
                <w:rFonts w:ascii="Calibri" w:hAnsi="Calibri"/>
                <w:color w:val="000000"/>
                <w:vertAlign w:val="superscript"/>
              </w:rPr>
              <w:t>3</w:t>
            </w:r>
            <w:r w:rsidRPr="004020FC">
              <w:rPr>
                <w:rFonts w:ascii="Calibri" w:hAnsi="Calibri"/>
                <w:color w:val="000000"/>
              </w:rPr>
              <w:t>/d)</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Pressure (psia)</w:t>
            </w:r>
          </w:p>
        </w:tc>
        <w:tc>
          <w:tcPr>
            <w:tcW w:w="90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sidRPr="004020FC">
              <w:rPr>
                <w:rFonts w:ascii="Calibri" w:hAnsi="Calibri"/>
                <w:color w:val="000000"/>
              </w:rPr>
              <w:t>FTHT (F)</w:t>
            </w:r>
          </w:p>
        </w:tc>
        <w:tc>
          <w:tcPr>
            <w:tcW w:w="891" w:type="dxa"/>
            <w:tcBorders>
              <w:top w:val="single" w:sz="8" w:space="0" w:color="auto"/>
              <w:left w:val="nil"/>
              <w:bottom w:val="single" w:sz="8" w:space="0" w:color="auto"/>
              <w:right w:val="single" w:sz="4" w:space="0" w:color="auto"/>
            </w:tcBorders>
            <w:shd w:val="clear" w:color="000000" w:fill="92D050"/>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 xml:space="preserve">c </w:t>
            </w:r>
          </w:p>
        </w:tc>
        <w:tc>
          <w:tcPr>
            <w:tcW w:w="909"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r>
              <w:rPr>
                <w:rFonts w:ascii="Calibri" w:hAnsi="Calibri"/>
                <w:color w:val="000000"/>
              </w:rPr>
              <w:t>q</w:t>
            </w:r>
            <w:r w:rsidRPr="004C229A">
              <w:rPr>
                <w:rFonts w:ascii="Calibri" w:hAnsi="Calibri"/>
                <w:color w:val="000000"/>
                <w:vertAlign w:val="subscript"/>
              </w:rPr>
              <w:t>Turner</w:t>
            </w:r>
          </w:p>
        </w:tc>
        <w:tc>
          <w:tcPr>
            <w:tcW w:w="1170" w:type="dxa"/>
            <w:tcBorders>
              <w:top w:val="single" w:sz="8" w:space="0" w:color="auto"/>
              <w:left w:val="nil"/>
              <w:bottom w:val="single" w:sz="8" w:space="0" w:color="auto"/>
              <w:right w:val="single" w:sz="4"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Coleman</w:t>
            </w:r>
            <w:proofErr w:type="spellEnd"/>
          </w:p>
        </w:tc>
        <w:tc>
          <w:tcPr>
            <w:tcW w:w="900" w:type="dxa"/>
            <w:tcBorders>
              <w:top w:val="single" w:sz="8" w:space="0" w:color="auto"/>
              <w:left w:val="nil"/>
              <w:bottom w:val="single" w:sz="8" w:space="0" w:color="auto"/>
              <w:right w:val="single" w:sz="4" w:space="0" w:color="auto"/>
            </w:tcBorders>
            <w:shd w:val="clear" w:color="000000" w:fill="C5D9F1"/>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Model</w:t>
            </w:r>
            <w:proofErr w:type="spellEnd"/>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45102C" w:rsidRPr="004020FC" w:rsidRDefault="0045102C" w:rsidP="0045102C">
            <w:pPr>
              <w:spacing w:line="240" w:lineRule="auto"/>
              <w:jc w:val="center"/>
              <w:rPr>
                <w:rFonts w:ascii="Calibri" w:hAnsi="Calibri"/>
                <w:color w:val="000000"/>
              </w:rPr>
            </w:pPr>
            <w:proofErr w:type="spellStart"/>
            <w:r>
              <w:rPr>
                <w:rFonts w:ascii="Calibri" w:hAnsi="Calibri"/>
                <w:color w:val="000000"/>
              </w:rPr>
              <w:t>q</w:t>
            </w:r>
            <w:r w:rsidRPr="004C229A">
              <w:rPr>
                <w:rFonts w:ascii="Calibri" w:hAnsi="Calibri"/>
                <w:color w:val="000000"/>
                <w:vertAlign w:val="subscript"/>
              </w:rPr>
              <w:t>Veeken</w:t>
            </w:r>
            <w:proofErr w:type="spellEnd"/>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365.4</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132</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8298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6003</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4863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7361</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10481</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18</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121</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174</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7062</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4273</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3442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5210</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6464</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174</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153</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7768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4025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3255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4927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5955</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0.64</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638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104</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5650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4378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3506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5306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6688</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21</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0.64</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119</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652.5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133</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5120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4202</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3405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5153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6317</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355.25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158</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4237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2966</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2432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3682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3976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82</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391.5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163</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6709</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2895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2390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3618</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3855</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522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154</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5297</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3425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2799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4236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4793</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0.63</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81</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362.5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4590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2860</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2336</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3535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3796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32</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1261.5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140</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7062</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5438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4425</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6697</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9090</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3214F7" w:rsidP="0045102C">
            <w:pPr>
              <w:spacing w:line="240" w:lineRule="auto"/>
              <w:jc w:val="center"/>
              <w:rPr>
                <w:color w:val="000000"/>
              </w:rPr>
            </w:pPr>
            <w:r>
              <w:rPr>
                <w:rFonts w:ascii="Calibri" w:hAnsi="Calibri"/>
                <w:noProof/>
                <w:color w:val="000000"/>
                <w:lang w:bidi="ar-SA"/>
              </w:rPr>
              <w:pict>
                <v:shape id="_x0000_s60520" type="#_x0000_t202" style="position:absolute;left:0;text-align:left;margin-left:-49.25pt;margin-top:12.75pt;width:28pt;height:25.95pt;z-index:251982848;mso-position-horizontal-relative:text;mso-position-vertical-relative:text;mso-width-relative:margin;mso-height-relative:margin" stroked="f">
                  <v:textbox style="layout-flow:vertical">
                    <w:txbxContent>
                      <w:p w:rsidR="003214F7" w:rsidRDefault="003214F7" w:rsidP="003214F7">
                        <w:r>
                          <w:t>124</w:t>
                        </w:r>
                      </w:p>
                    </w:txbxContent>
                  </v:textbox>
                </v:shape>
              </w:pict>
            </w:r>
            <w:r w:rsidR="0045102C"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0.61</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76</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275.5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145</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6003</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2684</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2209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3343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3502</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3.83</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31</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275.5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77</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2825</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3001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2323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3516</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4036</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48</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0.59</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88</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362.5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100</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5650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3107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2572</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3892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4221</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4.67</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4.67</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62</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0.58</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391.5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72</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2966</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4061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3340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5055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6027</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2.88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49</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435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90</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2048</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1589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1329</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2012</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1871</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64</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104</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449.5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68</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4449</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3672</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2983</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4515</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5259</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3.92</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3.92</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56</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0.58</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77</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336.4</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2860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2719</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2210</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3344</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3560</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4.41</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46</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105</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449.5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95</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3990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3708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3047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4613</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5327</w:t>
            </w:r>
          </w:p>
        </w:tc>
      </w:tr>
      <w:tr w:rsidR="0045102C" w:rsidRPr="008C1597" w:rsidTr="0045102C">
        <w:trPr>
          <w:trHeight w:val="300"/>
          <w:jc w:val="center"/>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6.18</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4.28</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30</w:t>
            </w:r>
          </w:p>
        </w:tc>
        <w:tc>
          <w:tcPr>
            <w:tcW w:w="81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0.66</w:t>
            </w:r>
          </w:p>
        </w:tc>
        <w:tc>
          <w:tcPr>
            <w:tcW w:w="126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370</w:t>
            </w:r>
          </w:p>
        </w:tc>
        <w:tc>
          <w:tcPr>
            <w:tcW w:w="108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1609.5</w:t>
            </w:r>
          </w:p>
        </w:tc>
        <w:tc>
          <w:tcPr>
            <w:tcW w:w="90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127</w:t>
            </w:r>
          </w:p>
        </w:tc>
        <w:tc>
          <w:tcPr>
            <w:tcW w:w="891" w:type="dxa"/>
            <w:tcBorders>
              <w:top w:val="nil"/>
              <w:left w:val="nil"/>
              <w:bottom w:val="single" w:sz="4"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19950</w:t>
            </w:r>
          </w:p>
        </w:tc>
        <w:tc>
          <w:tcPr>
            <w:tcW w:w="909"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13065</w:t>
            </w:r>
          </w:p>
        </w:tc>
        <w:tc>
          <w:tcPr>
            <w:tcW w:w="1170" w:type="dxa"/>
            <w:tcBorders>
              <w:top w:val="nil"/>
              <w:left w:val="nil"/>
              <w:bottom w:val="single" w:sz="4"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10577</w:t>
            </w:r>
          </w:p>
        </w:tc>
        <w:tc>
          <w:tcPr>
            <w:tcW w:w="900" w:type="dxa"/>
            <w:tcBorders>
              <w:top w:val="nil"/>
              <w:left w:val="nil"/>
              <w:bottom w:val="single" w:sz="4"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16009</w:t>
            </w:r>
          </w:p>
        </w:tc>
        <w:tc>
          <w:tcPr>
            <w:tcW w:w="990" w:type="dxa"/>
            <w:tcBorders>
              <w:top w:val="nil"/>
              <w:left w:val="nil"/>
              <w:bottom w:val="single" w:sz="4"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27564</w:t>
            </w:r>
          </w:p>
        </w:tc>
      </w:tr>
      <w:tr w:rsidR="0045102C" w:rsidRPr="008C1597" w:rsidTr="0045102C">
        <w:trPr>
          <w:trHeight w:val="315"/>
          <w:jc w:val="center"/>
        </w:trPr>
        <w:tc>
          <w:tcPr>
            <w:tcW w:w="1413" w:type="dxa"/>
            <w:tcBorders>
              <w:top w:val="nil"/>
              <w:left w:val="single" w:sz="8" w:space="0" w:color="auto"/>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6.09</w:t>
            </w:r>
          </w:p>
        </w:tc>
        <w:tc>
          <w:tcPr>
            <w:tcW w:w="1170" w:type="dxa"/>
            <w:tcBorders>
              <w:top w:val="nil"/>
              <w:left w:val="nil"/>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6.18</w:t>
            </w:r>
          </w:p>
        </w:tc>
        <w:tc>
          <w:tcPr>
            <w:tcW w:w="900" w:type="dxa"/>
            <w:tcBorders>
              <w:top w:val="nil"/>
              <w:left w:val="nil"/>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15</w:t>
            </w:r>
          </w:p>
        </w:tc>
        <w:tc>
          <w:tcPr>
            <w:tcW w:w="810" w:type="dxa"/>
            <w:tcBorders>
              <w:top w:val="nil"/>
              <w:left w:val="nil"/>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0.65</w:t>
            </w:r>
          </w:p>
        </w:tc>
        <w:tc>
          <w:tcPr>
            <w:tcW w:w="1260" w:type="dxa"/>
            <w:tcBorders>
              <w:top w:val="nil"/>
              <w:left w:val="nil"/>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326</w:t>
            </w:r>
          </w:p>
        </w:tc>
        <w:tc>
          <w:tcPr>
            <w:tcW w:w="1080" w:type="dxa"/>
            <w:tcBorders>
              <w:top w:val="nil"/>
              <w:left w:val="nil"/>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1319.5</w:t>
            </w:r>
          </w:p>
        </w:tc>
        <w:tc>
          <w:tcPr>
            <w:tcW w:w="900" w:type="dxa"/>
            <w:tcBorders>
              <w:top w:val="nil"/>
              <w:left w:val="nil"/>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127</w:t>
            </w:r>
          </w:p>
        </w:tc>
        <w:tc>
          <w:tcPr>
            <w:tcW w:w="891" w:type="dxa"/>
            <w:tcBorders>
              <w:top w:val="nil"/>
              <w:left w:val="nil"/>
              <w:bottom w:val="single" w:sz="8" w:space="0" w:color="auto"/>
              <w:right w:val="single" w:sz="4" w:space="0" w:color="auto"/>
            </w:tcBorders>
            <w:shd w:val="clear" w:color="000000" w:fill="92D050"/>
            <w:noWrap/>
            <w:vAlign w:val="center"/>
            <w:hideMark/>
          </w:tcPr>
          <w:p w:rsidR="0045102C" w:rsidRPr="008C1597" w:rsidRDefault="0045102C" w:rsidP="0045102C">
            <w:pPr>
              <w:spacing w:line="240" w:lineRule="auto"/>
              <w:jc w:val="center"/>
              <w:rPr>
                <w:color w:val="000000"/>
              </w:rPr>
            </w:pPr>
            <w:r w:rsidRPr="008C1597">
              <w:rPr>
                <w:color w:val="000000"/>
              </w:rPr>
              <w:t>26023</w:t>
            </w:r>
          </w:p>
        </w:tc>
        <w:tc>
          <w:tcPr>
            <w:tcW w:w="909" w:type="dxa"/>
            <w:tcBorders>
              <w:top w:val="nil"/>
              <w:left w:val="nil"/>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11511</w:t>
            </w:r>
          </w:p>
        </w:tc>
        <w:tc>
          <w:tcPr>
            <w:tcW w:w="1170" w:type="dxa"/>
            <w:tcBorders>
              <w:top w:val="nil"/>
              <w:left w:val="nil"/>
              <w:bottom w:val="single" w:sz="8" w:space="0" w:color="auto"/>
              <w:right w:val="single" w:sz="4"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9351</w:t>
            </w:r>
          </w:p>
        </w:tc>
        <w:tc>
          <w:tcPr>
            <w:tcW w:w="900" w:type="dxa"/>
            <w:tcBorders>
              <w:top w:val="nil"/>
              <w:left w:val="nil"/>
              <w:bottom w:val="single" w:sz="8" w:space="0" w:color="auto"/>
              <w:right w:val="single" w:sz="4" w:space="0" w:color="auto"/>
            </w:tcBorders>
            <w:shd w:val="clear" w:color="000000" w:fill="C5D9F1"/>
            <w:noWrap/>
            <w:vAlign w:val="center"/>
            <w:hideMark/>
          </w:tcPr>
          <w:p w:rsidR="0045102C" w:rsidRPr="008C1597" w:rsidRDefault="0045102C" w:rsidP="0045102C">
            <w:pPr>
              <w:spacing w:line="240" w:lineRule="auto"/>
              <w:jc w:val="center"/>
              <w:rPr>
                <w:color w:val="000000"/>
              </w:rPr>
            </w:pPr>
            <w:r w:rsidRPr="008C1597">
              <w:rPr>
                <w:color w:val="000000"/>
              </w:rPr>
              <w:t>14154</w:t>
            </w:r>
          </w:p>
        </w:tc>
        <w:tc>
          <w:tcPr>
            <w:tcW w:w="990" w:type="dxa"/>
            <w:tcBorders>
              <w:top w:val="nil"/>
              <w:left w:val="nil"/>
              <w:bottom w:val="single" w:sz="8" w:space="0" w:color="auto"/>
              <w:right w:val="single" w:sz="8" w:space="0" w:color="auto"/>
            </w:tcBorders>
            <w:shd w:val="clear" w:color="auto" w:fill="auto"/>
            <w:noWrap/>
            <w:vAlign w:val="center"/>
            <w:hideMark/>
          </w:tcPr>
          <w:p w:rsidR="0045102C" w:rsidRPr="008C1597" w:rsidRDefault="0045102C" w:rsidP="0045102C">
            <w:pPr>
              <w:spacing w:line="240" w:lineRule="auto"/>
              <w:jc w:val="center"/>
              <w:rPr>
                <w:color w:val="000000"/>
              </w:rPr>
            </w:pPr>
            <w:r w:rsidRPr="008C1597">
              <w:rPr>
                <w:color w:val="000000"/>
              </w:rPr>
              <w:t>24392</w:t>
            </w:r>
          </w:p>
        </w:tc>
      </w:tr>
    </w:tbl>
    <w:p w:rsidR="0045102C" w:rsidRDefault="0045102C" w:rsidP="0045102C">
      <w:pPr>
        <w:spacing w:line="360" w:lineRule="auto"/>
        <w:jc w:val="center"/>
        <w:rPr>
          <w:b/>
        </w:rPr>
      </w:pPr>
    </w:p>
    <w:p w:rsidR="0045102C" w:rsidRDefault="0045102C" w:rsidP="0045102C">
      <w:pPr>
        <w:spacing w:line="360" w:lineRule="auto"/>
        <w:jc w:val="center"/>
        <w:rPr>
          <w:b/>
        </w:rPr>
      </w:pPr>
    </w:p>
    <w:p w:rsidR="0045102C" w:rsidRDefault="0045102C" w:rsidP="0045102C">
      <w:pPr>
        <w:spacing w:line="360" w:lineRule="auto"/>
        <w:jc w:val="center"/>
        <w:rPr>
          <w:b/>
        </w:rPr>
      </w:pPr>
    </w:p>
    <w:p w:rsidR="0045102C" w:rsidRDefault="00D91367" w:rsidP="0045102C">
      <w:pPr>
        <w:spacing w:line="360" w:lineRule="auto"/>
        <w:jc w:val="center"/>
        <w:rPr>
          <w:b/>
        </w:rPr>
      </w:pPr>
      <w:r w:rsidRPr="00D91367">
        <w:rPr>
          <w:noProof/>
          <w:color w:val="000000"/>
          <w:lang w:bidi="ar-SA"/>
        </w:rPr>
        <w:pict>
          <v:shape id="_x0000_s60487" type="#_x0000_t202" style="position:absolute;left:0;text-align:left;margin-left:305.25pt;margin-top:23.7pt;width:34.5pt;height:28.55pt;z-index:251952128;mso-width-relative:margin;mso-height-relative:margin" stroked="f">
            <v:textbox style="layout-flow:vertical;mso-layout-flow-alt:bottom-to-top;mso-next-textbox:#_x0000_s60487">
              <w:txbxContent>
                <w:p w:rsidR="00003A3B" w:rsidRPr="009765BA" w:rsidRDefault="00003A3B" w:rsidP="009765BA"/>
              </w:txbxContent>
            </v:textbox>
          </v:shape>
        </w:pict>
      </w:r>
    </w:p>
    <w:p w:rsidR="0045102C" w:rsidRPr="00DE3C55" w:rsidRDefault="0045102C" w:rsidP="0045102C">
      <w:pPr>
        <w:jc w:val="center"/>
        <w:rPr>
          <w:b/>
        </w:rPr>
      </w:pPr>
      <w:r w:rsidRPr="00DE3C55">
        <w:rPr>
          <w:b/>
        </w:rPr>
        <w:lastRenderedPageBreak/>
        <w:t xml:space="preserve">Table </w:t>
      </w:r>
      <w:r>
        <w:rPr>
          <w:b/>
        </w:rPr>
        <w:t>B3:</w:t>
      </w:r>
      <w:r w:rsidRPr="00DE3C55">
        <w:rPr>
          <w:b/>
        </w:rPr>
        <w:t xml:space="preserve"> </w:t>
      </w:r>
      <w:r>
        <w:t>New model</w:t>
      </w:r>
      <w:r w:rsidRPr="00DE63B2">
        <w:t xml:space="preserve"> </w:t>
      </w:r>
      <w:r>
        <w:t>versus</w:t>
      </w:r>
      <w:r w:rsidRPr="00DE63B2">
        <w:t xml:space="preserve"> Turner </w:t>
      </w:r>
      <w:r>
        <w:t xml:space="preserve">model predictions using Turner </w:t>
      </w:r>
      <w:r w:rsidRPr="00DE63B2">
        <w:t>data</w:t>
      </w:r>
    </w:p>
    <w:tbl>
      <w:tblPr>
        <w:tblW w:w="12064" w:type="dxa"/>
        <w:jc w:val="center"/>
        <w:tblInd w:w="2794" w:type="dxa"/>
        <w:tblLook w:val="04A0"/>
      </w:tblPr>
      <w:tblGrid>
        <w:gridCol w:w="581"/>
        <w:gridCol w:w="679"/>
        <w:gridCol w:w="809"/>
        <w:gridCol w:w="898"/>
        <w:gridCol w:w="682"/>
        <w:gridCol w:w="793"/>
        <w:gridCol w:w="660"/>
        <w:gridCol w:w="970"/>
        <w:gridCol w:w="1135"/>
        <w:gridCol w:w="990"/>
        <w:gridCol w:w="897"/>
        <w:gridCol w:w="990"/>
        <w:gridCol w:w="990"/>
        <w:gridCol w:w="990"/>
      </w:tblGrid>
      <w:tr w:rsidR="0045102C" w:rsidRPr="005C4812" w:rsidTr="00003A3B">
        <w:trPr>
          <w:trHeight w:val="615"/>
          <w:jc w:val="center"/>
        </w:trPr>
        <w:tc>
          <w:tcPr>
            <w:tcW w:w="58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WHP (psia)</w:t>
            </w:r>
          </w:p>
        </w:tc>
        <w:tc>
          <w:tcPr>
            <w:tcW w:w="67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ID (in)</w:t>
            </w:r>
          </w:p>
        </w:tc>
        <w:tc>
          <w:tcPr>
            <w:tcW w:w="80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OD (in)</w:t>
            </w:r>
          </w:p>
        </w:tc>
        <w:tc>
          <w:tcPr>
            <w:tcW w:w="898"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Casing ID (in)</w:t>
            </w:r>
          </w:p>
        </w:tc>
        <w:tc>
          <w:tcPr>
            <w:tcW w:w="682"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Cond. Yield</w:t>
            </w:r>
          </w:p>
        </w:tc>
        <w:tc>
          <w:tcPr>
            <w:tcW w:w="793"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Water. Yield</w:t>
            </w:r>
          </w:p>
        </w:tc>
        <w:tc>
          <w:tcPr>
            <w:tcW w:w="66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API</w:t>
            </w:r>
          </w:p>
        </w:tc>
        <w:tc>
          <w:tcPr>
            <w:tcW w:w="97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Depth (ft)</w:t>
            </w:r>
          </w:p>
        </w:tc>
        <w:tc>
          <w:tcPr>
            <w:tcW w:w="1135"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Status</w:t>
            </w:r>
          </w:p>
        </w:tc>
        <w:tc>
          <w:tcPr>
            <w:tcW w:w="990" w:type="dxa"/>
            <w:tcBorders>
              <w:top w:val="single" w:sz="8" w:space="0" w:color="auto"/>
              <w:left w:val="nil"/>
              <w:bottom w:val="single" w:sz="8" w:space="0" w:color="auto"/>
              <w:right w:val="single" w:sz="4" w:space="0" w:color="auto"/>
            </w:tcBorders>
            <w:shd w:val="clear" w:color="000000" w:fill="92D050"/>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c</w:t>
            </w:r>
            <w:r w:rsidRPr="005C4812">
              <w:rPr>
                <w:color w:val="000000"/>
                <w:sz w:val="16"/>
                <w:szCs w:val="16"/>
              </w:rPr>
              <w:t xml:space="preserve"> (Mscf/d)</w:t>
            </w:r>
          </w:p>
        </w:tc>
        <w:tc>
          <w:tcPr>
            <w:tcW w:w="897"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Turner</w:t>
            </w:r>
            <w:r w:rsidRPr="005C4812">
              <w:rPr>
                <w:color w:val="000000"/>
                <w:sz w:val="16"/>
                <w:szCs w:val="16"/>
              </w:rPr>
              <w:t xml:space="preserve"> (Mscf/d)</w:t>
            </w:r>
          </w:p>
        </w:tc>
        <w:tc>
          <w:tcPr>
            <w:tcW w:w="990" w:type="dxa"/>
            <w:tcBorders>
              <w:top w:val="single" w:sz="8" w:space="0" w:color="auto"/>
              <w:left w:val="nil"/>
              <w:bottom w:val="single" w:sz="8" w:space="0" w:color="auto"/>
              <w:right w:val="single" w:sz="4" w:space="0" w:color="auto"/>
            </w:tcBorders>
            <w:shd w:val="clear" w:color="000000" w:fill="C5D9F1"/>
            <w:vAlign w:val="center"/>
            <w:hideMark/>
          </w:tcPr>
          <w:p w:rsidR="0045102C" w:rsidRPr="005C4812" w:rsidRDefault="0045102C" w:rsidP="0045102C">
            <w:pPr>
              <w:spacing w:line="240" w:lineRule="auto"/>
              <w:jc w:val="center"/>
              <w:rPr>
                <w:color w:val="000000"/>
                <w:sz w:val="16"/>
                <w:szCs w:val="16"/>
              </w:rPr>
            </w:pPr>
            <w:proofErr w:type="spellStart"/>
            <w:r w:rsidRPr="005C4812">
              <w:rPr>
                <w:color w:val="000000"/>
                <w:sz w:val="16"/>
                <w:szCs w:val="16"/>
              </w:rPr>
              <w:t>q</w:t>
            </w:r>
            <w:r w:rsidRPr="005C4812">
              <w:rPr>
                <w:color w:val="000000"/>
                <w:sz w:val="16"/>
                <w:szCs w:val="16"/>
                <w:vertAlign w:val="subscript"/>
              </w:rPr>
              <w:t>Model</w:t>
            </w:r>
            <w:proofErr w:type="spellEnd"/>
            <w:r w:rsidRPr="005C4812">
              <w:rPr>
                <w:color w:val="000000"/>
                <w:sz w:val="16"/>
                <w:szCs w:val="16"/>
                <w:vertAlign w:val="subscript"/>
              </w:rPr>
              <w:t xml:space="preserve"> </w:t>
            </w:r>
            <w:r w:rsidRPr="005C4812">
              <w:rPr>
                <w:color w:val="000000"/>
                <w:sz w:val="16"/>
                <w:szCs w:val="16"/>
              </w:rPr>
              <w:t>(</w:t>
            </w:r>
            <w:proofErr w:type="spellStart"/>
            <w:r w:rsidRPr="005C4812">
              <w:rPr>
                <w:color w:val="000000"/>
                <w:sz w:val="16"/>
                <w:szCs w:val="16"/>
              </w:rPr>
              <w:t>Mscf</w:t>
            </w:r>
            <w:proofErr w:type="spellEnd"/>
            <w:r w:rsidRPr="005C4812">
              <w:rPr>
                <w:color w:val="000000"/>
                <w:sz w:val="16"/>
                <w:szCs w:val="16"/>
              </w:rPr>
              <w:t>/d)</w:t>
            </w:r>
          </w:p>
        </w:tc>
        <w:tc>
          <w:tcPr>
            <w:tcW w:w="99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 Model Prediction</w:t>
            </w:r>
          </w:p>
        </w:tc>
        <w:tc>
          <w:tcPr>
            <w:tcW w:w="990" w:type="dxa"/>
            <w:tcBorders>
              <w:top w:val="single" w:sz="8" w:space="0" w:color="auto"/>
              <w:left w:val="nil"/>
              <w:bottom w:val="single" w:sz="8" w:space="0" w:color="auto"/>
              <w:right w:val="single" w:sz="4" w:space="0" w:color="auto"/>
            </w:tcBorders>
            <w:shd w:val="clear" w:color="000000" w:fill="B8CCE4"/>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New Model Prediction</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725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4.95</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63.8</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6404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Near LU.</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775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779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1841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400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1.995</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6739</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Near LU.</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417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583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957</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108</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96</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12.4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64.3</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6529</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Near LU.</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568</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306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516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540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10.5</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70.8</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6700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Near LU.</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712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661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1116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450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61</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6770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Near LU.</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442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419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1016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3607</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37.4</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61</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11200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1525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1156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2707</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3434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37.4</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61</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11200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2926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1160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2668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3773</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36.8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58</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11340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2494</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1158</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2741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085758" w:rsidP="0045102C">
            <w:pPr>
              <w:spacing w:line="240" w:lineRule="auto"/>
              <w:jc w:val="center"/>
              <w:rPr>
                <w:color w:val="000000"/>
                <w:sz w:val="16"/>
                <w:szCs w:val="16"/>
              </w:rPr>
            </w:pPr>
            <w:r>
              <w:rPr>
                <w:b/>
                <w:noProof/>
                <w:lang w:bidi="ar-SA"/>
              </w:rPr>
              <w:pict>
                <v:shape id="_x0000_s60521" type="#_x0000_t202" style="position:absolute;left:0;text-align:left;margin-left:-57.55pt;margin-top:-7.75pt;width:27.7pt;height:33.8pt;z-index:251983872;mso-position-horizontal-relative:text;mso-position-vertical-relative:text;mso-width-relative:margin;mso-height-relative:margin" stroked="f">
                  <v:textbox style="layout-flow:vertical">
                    <w:txbxContent>
                      <w:p w:rsidR="00085758" w:rsidRDefault="00085758" w:rsidP="00085758">
                        <w:r>
                          <w:t>125</w:t>
                        </w:r>
                      </w:p>
                    </w:txbxContent>
                  </v:textbox>
                </v:shape>
              </w:pict>
            </w:r>
            <w:r w:rsidR="0045102C" w:rsidRPr="005C4812">
              <w:rPr>
                <w:color w:val="000000"/>
                <w:sz w:val="16"/>
                <w:szCs w:val="16"/>
              </w:rPr>
              <w:t>3660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36.8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58</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11340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3726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1142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2718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3340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2.992</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130.8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56.4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11416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2611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2412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5949</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3295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2.992</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130.8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56.4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11416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3264</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2401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5923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3280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2.992</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130.8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56.4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11416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4095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2395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5915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3540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113.5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56.4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11417</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1814</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1635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4030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3330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113.5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56.4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11417</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2915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1600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3956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3525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106.9</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11426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1792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1108</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2689</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3472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106.9</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11426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2572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1085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2676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3338</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117.6</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11355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2261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1623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3959</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3245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117.6</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11355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2503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1610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3923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3092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117.6</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11355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3351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1574</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3861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3556</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104.3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11390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2069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1091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2696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3455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104.3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D91367" w:rsidP="0045102C">
            <w:pPr>
              <w:spacing w:line="240" w:lineRule="auto"/>
              <w:jc w:val="center"/>
              <w:rPr>
                <w:color w:val="000000"/>
                <w:sz w:val="16"/>
                <w:szCs w:val="16"/>
              </w:rPr>
            </w:pPr>
            <w:r w:rsidRPr="00D91367">
              <w:rPr>
                <w:b/>
                <w:noProof/>
                <w:lang w:bidi="ar-SA"/>
              </w:rPr>
              <w:pict>
                <v:shape id="_x0000_s60503" type="#_x0000_t202" style="position:absolute;left:0;text-align:left;margin-left:23.65pt;margin-top:23.9pt;width:40.45pt;height:30.45pt;z-index:251967488;mso-position-horizontal-relative:text;mso-position-vertical-relative:text;mso-width-relative:margin;mso-height-relative:margin" stroked="f">
                  <v:textbox style="layout-flow:vertical;mso-layout-flow-alt:bottom-to-top">
                    <w:txbxContent>
                      <w:p w:rsidR="00003A3B" w:rsidRPr="00751BE1" w:rsidRDefault="00003A3B" w:rsidP="00751BE1"/>
                    </w:txbxContent>
                  </v:textbox>
                </v:shape>
              </w:pict>
            </w:r>
            <w:r w:rsidR="0045102C" w:rsidRPr="005C4812">
              <w:rPr>
                <w:color w:val="000000"/>
                <w:sz w:val="16"/>
                <w:szCs w:val="16"/>
              </w:rPr>
              <w:t>11390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2769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1082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2672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615"/>
          <w:jc w:val="center"/>
        </w:trPr>
        <w:tc>
          <w:tcPr>
            <w:tcW w:w="58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lastRenderedPageBreak/>
              <w:t>WHP (</w:t>
            </w:r>
            <w:proofErr w:type="spellStart"/>
            <w:r w:rsidRPr="005C4812">
              <w:rPr>
                <w:color w:val="000000"/>
                <w:sz w:val="16"/>
                <w:szCs w:val="16"/>
              </w:rPr>
              <w:t>psia</w:t>
            </w:r>
            <w:proofErr w:type="spellEnd"/>
            <w:r w:rsidRPr="005C4812">
              <w:rPr>
                <w:color w:val="000000"/>
                <w:sz w:val="16"/>
                <w:szCs w:val="16"/>
              </w:rPr>
              <w:t>)</w:t>
            </w:r>
          </w:p>
        </w:tc>
        <w:tc>
          <w:tcPr>
            <w:tcW w:w="67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ID (in)</w:t>
            </w:r>
          </w:p>
        </w:tc>
        <w:tc>
          <w:tcPr>
            <w:tcW w:w="80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OD (in)</w:t>
            </w:r>
          </w:p>
        </w:tc>
        <w:tc>
          <w:tcPr>
            <w:tcW w:w="898"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Casing ID (in)</w:t>
            </w:r>
          </w:p>
        </w:tc>
        <w:tc>
          <w:tcPr>
            <w:tcW w:w="682"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Cond. Yield</w:t>
            </w:r>
          </w:p>
        </w:tc>
        <w:tc>
          <w:tcPr>
            <w:tcW w:w="793"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Water. Yield</w:t>
            </w:r>
          </w:p>
        </w:tc>
        <w:tc>
          <w:tcPr>
            <w:tcW w:w="66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API</w:t>
            </w:r>
          </w:p>
        </w:tc>
        <w:tc>
          <w:tcPr>
            <w:tcW w:w="97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Depth (ft)</w:t>
            </w:r>
          </w:p>
        </w:tc>
        <w:tc>
          <w:tcPr>
            <w:tcW w:w="1135"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Status</w:t>
            </w:r>
          </w:p>
        </w:tc>
        <w:tc>
          <w:tcPr>
            <w:tcW w:w="990" w:type="dxa"/>
            <w:tcBorders>
              <w:top w:val="single" w:sz="8" w:space="0" w:color="auto"/>
              <w:left w:val="nil"/>
              <w:bottom w:val="single" w:sz="8" w:space="0" w:color="auto"/>
              <w:right w:val="single" w:sz="4" w:space="0" w:color="auto"/>
            </w:tcBorders>
            <w:shd w:val="clear" w:color="000000" w:fill="92D050"/>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c</w:t>
            </w:r>
            <w:r w:rsidRPr="005C4812">
              <w:rPr>
                <w:color w:val="000000"/>
                <w:sz w:val="16"/>
                <w:szCs w:val="16"/>
              </w:rPr>
              <w:t xml:space="preserve"> (Mscf/d)</w:t>
            </w:r>
          </w:p>
        </w:tc>
        <w:tc>
          <w:tcPr>
            <w:tcW w:w="897"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Turner</w:t>
            </w:r>
            <w:r w:rsidRPr="005C4812">
              <w:rPr>
                <w:color w:val="000000"/>
                <w:sz w:val="16"/>
                <w:szCs w:val="16"/>
              </w:rPr>
              <w:t xml:space="preserve"> (Mscf/d)</w:t>
            </w:r>
          </w:p>
        </w:tc>
        <w:tc>
          <w:tcPr>
            <w:tcW w:w="990" w:type="dxa"/>
            <w:tcBorders>
              <w:top w:val="single" w:sz="8" w:space="0" w:color="auto"/>
              <w:left w:val="nil"/>
              <w:bottom w:val="single" w:sz="8" w:space="0" w:color="auto"/>
              <w:right w:val="single" w:sz="4" w:space="0" w:color="auto"/>
            </w:tcBorders>
            <w:shd w:val="clear" w:color="000000" w:fill="C5D9F1"/>
            <w:vAlign w:val="center"/>
            <w:hideMark/>
          </w:tcPr>
          <w:p w:rsidR="0045102C" w:rsidRPr="005C4812" w:rsidRDefault="0045102C" w:rsidP="0045102C">
            <w:pPr>
              <w:spacing w:line="240" w:lineRule="auto"/>
              <w:jc w:val="center"/>
              <w:rPr>
                <w:color w:val="000000"/>
                <w:sz w:val="16"/>
                <w:szCs w:val="16"/>
              </w:rPr>
            </w:pPr>
            <w:proofErr w:type="spellStart"/>
            <w:r w:rsidRPr="005C4812">
              <w:rPr>
                <w:color w:val="000000"/>
                <w:sz w:val="16"/>
                <w:szCs w:val="16"/>
              </w:rPr>
              <w:t>q</w:t>
            </w:r>
            <w:r w:rsidRPr="005C4812">
              <w:rPr>
                <w:color w:val="000000"/>
                <w:sz w:val="16"/>
                <w:szCs w:val="16"/>
                <w:vertAlign w:val="subscript"/>
              </w:rPr>
              <w:t>Model</w:t>
            </w:r>
            <w:proofErr w:type="spellEnd"/>
            <w:r w:rsidRPr="005C4812">
              <w:rPr>
                <w:color w:val="000000"/>
                <w:sz w:val="16"/>
                <w:szCs w:val="16"/>
                <w:vertAlign w:val="subscript"/>
              </w:rPr>
              <w:t xml:space="preserve"> </w:t>
            </w:r>
            <w:r w:rsidRPr="005C4812">
              <w:rPr>
                <w:color w:val="000000"/>
                <w:sz w:val="16"/>
                <w:szCs w:val="16"/>
              </w:rPr>
              <w:t>(</w:t>
            </w:r>
            <w:proofErr w:type="spellStart"/>
            <w:r w:rsidRPr="005C4812">
              <w:rPr>
                <w:color w:val="000000"/>
                <w:sz w:val="16"/>
                <w:szCs w:val="16"/>
              </w:rPr>
              <w:t>Mscf</w:t>
            </w:r>
            <w:proofErr w:type="spellEnd"/>
            <w:r w:rsidRPr="005C4812">
              <w:rPr>
                <w:color w:val="000000"/>
                <w:sz w:val="16"/>
                <w:szCs w:val="16"/>
              </w:rPr>
              <w:t>/d)</w:t>
            </w:r>
          </w:p>
        </w:tc>
        <w:tc>
          <w:tcPr>
            <w:tcW w:w="99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 Model Prediction</w:t>
            </w:r>
          </w:p>
        </w:tc>
        <w:tc>
          <w:tcPr>
            <w:tcW w:w="990" w:type="dxa"/>
            <w:tcBorders>
              <w:top w:val="single" w:sz="8" w:space="0" w:color="auto"/>
              <w:left w:val="nil"/>
              <w:bottom w:val="single" w:sz="8" w:space="0" w:color="auto"/>
              <w:right w:val="single" w:sz="4" w:space="0" w:color="auto"/>
            </w:tcBorders>
            <w:shd w:val="clear" w:color="000000" w:fill="B8CCE4"/>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New Model Prediction</w:t>
            </w:r>
          </w:p>
        </w:tc>
      </w:tr>
      <w:tr w:rsidR="0045102C" w:rsidRPr="005C4812" w:rsidTr="00003A3B">
        <w:trPr>
          <w:trHeight w:val="287"/>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3665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68.3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80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8690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2542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1860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4071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3644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68.3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8690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3182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1654</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4064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3615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68.3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8690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3890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1648</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4055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3212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54.8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8840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2547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1604</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3910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3025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54.8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8840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3517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1569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3833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8215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11850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3472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1956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4762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7950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11850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4896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1941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4740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7405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11850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6946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1930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4692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2335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17.9</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6995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1116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936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2318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2226</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17.9</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6995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1959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910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2271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085758" w:rsidP="0045102C">
            <w:pPr>
              <w:spacing w:line="240" w:lineRule="auto"/>
              <w:jc w:val="center"/>
              <w:rPr>
                <w:color w:val="000000"/>
                <w:sz w:val="16"/>
                <w:szCs w:val="16"/>
              </w:rPr>
            </w:pPr>
            <w:r>
              <w:rPr>
                <w:noProof/>
                <w:color w:val="000000"/>
                <w:sz w:val="16"/>
                <w:szCs w:val="16"/>
                <w:lang w:bidi="ar-SA"/>
              </w:rPr>
              <w:pict>
                <v:shape id="_x0000_s60522" type="#_x0000_t202" style="position:absolute;left:0;text-align:left;margin-left:-57.85pt;margin-top:-6.8pt;width:27.7pt;height:31.8pt;z-index:251984896;mso-position-horizontal-relative:text;mso-position-vertical-relative:text;mso-width-relative:margin;mso-height-relative:margin" stroked="f">
                  <v:textbox style="layout-flow:vertical;mso-next-textbox:#_x0000_s60522">
                    <w:txbxContent>
                      <w:p w:rsidR="00085758" w:rsidRDefault="00085758" w:rsidP="00085758">
                        <w:r>
                          <w:t>126</w:t>
                        </w:r>
                      </w:p>
                    </w:txbxContent>
                  </v:textbox>
                </v:shape>
              </w:pict>
            </w:r>
            <w:r w:rsidR="0045102C" w:rsidRPr="005C4812">
              <w:rPr>
                <w:color w:val="000000"/>
                <w:sz w:val="16"/>
                <w:szCs w:val="16"/>
              </w:rPr>
              <w:t>2182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5725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5501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3767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11454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2175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5725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6405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3757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11438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2169</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5725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7504</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3747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11424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1590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3.958</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13.1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5515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3009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3281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7638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1550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3.958</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13.1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5515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3551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3233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7543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1520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3.958</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13.1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5515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4150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3196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7470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1245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6180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4441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4920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3564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1184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6180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4843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4793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3473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1117</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6180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5513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4649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3371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1958</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62.5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6031</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8185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5931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4452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1938</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62.5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6031</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9039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5902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4431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1913</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62.5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6031</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9897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5857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4405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2040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31.8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D91367" w:rsidP="0045102C">
            <w:pPr>
              <w:spacing w:line="240" w:lineRule="auto"/>
              <w:jc w:val="center"/>
              <w:rPr>
                <w:color w:val="000000"/>
                <w:sz w:val="16"/>
                <w:szCs w:val="16"/>
              </w:rPr>
            </w:pPr>
            <w:r>
              <w:rPr>
                <w:noProof/>
                <w:color w:val="000000"/>
                <w:sz w:val="16"/>
                <w:szCs w:val="16"/>
                <w:lang w:bidi="ar-SA"/>
              </w:rPr>
              <w:pict>
                <v:shape id="_x0000_s60506" type="#_x0000_t202" style="position:absolute;left:0;text-align:left;margin-left:23.25pt;margin-top:20.55pt;width:40.45pt;height:30.45pt;z-index:251969536;mso-position-horizontal-relative:text;mso-position-vertical-relative:text;mso-width-relative:margin;mso-height-relative:margin" stroked="f">
                  <v:textbox style="layout-flow:vertical;mso-layout-flow-alt:bottom-to-top">
                    <w:txbxContent>
                      <w:p w:rsidR="00003A3B" w:rsidRPr="00751BE1" w:rsidRDefault="00003A3B" w:rsidP="00751BE1"/>
                    </w:txbxContent>
                  </v:textbox>
                </v:shape>
              </w:pict>
            </w:r>
            <w:r w:rsidR="0045102C" w:rsidRPr="005C4812">
              <w:rPr>
                <w:color w:val="000000"/>
                <w:sz w:val="16"/>
                <w:szCs w:val="16"/>
              </w:rPr>
              <w:t>5962</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6702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6082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4537</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615"/>
          <w:jc w:val="center"/>
        </w:trPr>
        <w:tc>
          <w:tcPr>
            <w:tcW w:w="58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lastRenderedPageBreak/>
              <w:t>WHP (</w:t>
            </w:r>
            <w:proofErr w:type="spellStart"/>
            <w:r w:rsidRPr="005C4812">
              <w:rPr>
                <w:color w:val="000000"/>
                <w:sz w:val="16"/>
                <w:szCs w:val="16"/>
              </w:rPr>
              <w:t>psia</w:t>
            </w:r>
            <w:proofErr w:type="spellEnd"/>
            <w:r w:rsidRPr="005C4812">
              <w:rPr>
                <w:color w:val="000000"/>
                <w:sz w:val="16"/>
                <w:szCs w:val="16"/>
              </w:rPr>
              <w:t>)</w:t>
            </w:r>
          </w:p>
        </w:tc>
        <w:tc>
          <w:tcPr>
            <w:tcW w:w="67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ID (in)</w:t>
            </w:r>
          </w:p>
        </w:tc>
        <w:tc>
          <w:tcPr>
            <w:tcW w:w="80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OD (in)</w:t>
            </w:r>
          </w:p>
        </w:tc>
        <w:tc>
          <w:tcPr>
            <w:tcW w:w="898"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Casing ID (in)</w:t>
            </w:r>
          </w:p>
        </w:tc>
        <w:tc>
          <w:tcPr>
            <w:tcW w:w="682"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Cond. Yield</w:t>
            </w:r>
          </w:p>
        </w:tc>
        <w:tc>
          <w:tcPr>
            <w:tcW w:w="793"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Water. Yield</w:t>
            </w:r>
          </w:p>
        </w:tc>
        <w:tc>
          <w:tcPr>
            <w:tcW w:w="66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API</w:t>
            </w:r>
          </w:p>
        </w:tc>
        <w:tc>
          <w:tcPr>
            <w:tcW w:w="97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Depth (ft)</w:t>
            </w:r>
          </w:p>
        </w:tc>
        <w:tc>
          <w:tcPr>
            <w:tcW w:w="1135"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Status</w:t>
            </w:r>
          </w:p>
        </w:tc>
        <w:tc>
          <w:tcPr>
            <w:tcW w:w="990" w:type="dxa"/>
            <w:tcBorders>
              <w:top w:val="single" w:sz="8" w:space="0" w:color="auto"/>
              <w:left w:val="nil"/>
              <w:bottom w:val="single" w:sz="8" w:space="0" w:color="auto"/>
              <w:right w:val="single" w:sz="4" w:space="0" w:color="auto"/>
            </w:tcBorders>
            <w:shd w:val="clear" w:color="000000" w:fill="92D050"/>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c</w:t>
            </w:r>
            <w:r w:rsidRPr="005C4812">
              <w:rPr>
                <w:color w:val="000000"/>
                <w:sz w:val="16"/>
                <w:szCs w:val="16"/>
              </w:rPr>
              <w:t xml:space="preserve"> (Mscf/d)</w:t>
            </w:r>
          </w:p>
        </w:tc>
        <w:tc>
          <w:tcPr>
            <w:tcW w:w="897"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Turner</w:t>
            </w:r>
            <w:r w:rsidRPr="005C4812">
              <w:rPr>
                <w:color w:val="000000"/>
                <w:sz w:val="16"/>
                <w:szCs w:val="16"/>
              </w:rPr>
              <w:t xml:space="preserve"> (Mscf/d)</w:t>
            </w:r>
          </w:p>
        </w:tc>
        <w:tc>
          <w:tcPr>
            <w:tcW w:w="990" w:type="dxa"/>
            <w:tcBorders>
              <w:top w:val="single" w:sz="8" w:space="0" w:color="auto"/>
              <w:left w:val="nil"/>
              <w:bottom w:val="single" w:sz="8" w:space="0" w:color="auto"/>
              <w:right w:val="single" w:sz="4" w:space="0" w:color="auto"/>
            </w:tcBorders>
            <w:shd w:val="clear" w:color="000000" w:fill="C5D9F1"/>
            <w:vAlign w:val="center"/>
            <w:hideMark/>
          </w:tcPr>
          <w:p w:rsidR="0045102C" w:rsidRPr="005C4812" w:rsidRDefault="0045102C" w:rsidP="0045102C">
            <w:pPr>
              <w:spacing w:line="240" w:lineRule="auto"/>
              <w:jc w:val="center"/>
              <w:rPr>
                <w:color w:val="000000"/>
                <w:sz w:val="16"/>
                <w:szCs w:val="16"/>
              </w:rPr>
            </w:pPr>
            <w:proofErr w:type="spellStart"/>
            <w:r w:rsidRPr="005C4812">
              <w:rPr>
                <w:color w:val="000000"/>
                <w:sz w:val="16"/>
                <w:szCs w:val="16"/>
              </w:rPr>
              <w:t>q</w:t>
            </w:r>
            <w:r w:rsidRPr="005C4812">
              <w:rPr>
                <w:color w:val="000000"/>
                <w:sz w:val="16"/>
                <w:szCs w:val="16"/>
                <w:vertAlign w:val="subscript"/>
              </w:rPr>
              <w:t>Model</w:t>
            </w:r>
            <w:proofErr w:type="spellEnd"/>
            <w:r w:rsidRPr="005C4812">
              <w:rPr>
                <w:color w:val="000000"/>
                <w:sz w:val="16"/>
                <w:szCs w:val="16"/>
                <w:vertAlign w:val="subscript"/>
              </w:rPr>
              <w:t xml:space="preserve"> </w:t>
            </w:r>
            <w:r w:rsidRPr="005C4812">
              <w:rPr>
                <w:color w:val="000000"/>
                <w:sz w:val="16"/>
                <w:szCs w:val="16"/>
              </w:rPr>
              <w:t>(</w:t>
            </w:r>
            <w:proofErr w:type="spellStart"/>
            <w:r w:rsidRPr="005C4812">
              <w:rPr>
                <w:color w:val="000000"/>
                <w:sz w:val="16"/>
                <w:szCs w:val="16"/>
              </w:rPr>
              <w:t>Mscf</w:t>
            </w:r>
            <w:proofErr w:type="spellEnd"/>
            <w:r w:rsidRPr="005C4812">
              <w:rPr>
                <w:color w:val="000000"/>
                <w:sz w:val="16"/>
                <w:szCs w:val="16"/>
              </w:rPr>
              <w:t>/d)</w:t>
            </w:r>
          </w:p>
        </w:tc>
        <w:tc>
          <w:tcPr>
            <w:tcW w:w="99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 Model Prediction</w:t>
            </w:r>
          </w:p>
        </w:tc>
        <w:tc>
          <w:tcPr>
            <w:tcW w:w="990" w:type="dxa"/>
            <w:tcBorders>
              <w:top w:val="single" w:sz="8" w:space="0" w:color="auto"/>
              <w:left w:val="nil"/>
              <w:bottom w:val="single" w:sz="8" w:space="0" w:color="auto"/>
              <w:right w:val="single" w:sz="4" w:space="0" w:color="auto"/>
            </w:tcBorders>
            <w:shd w:val="clear" w:color="000000" w:fill="B8CCE4"/>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New Model Prediction</w:t>
            </w:r>
          </w:p>
        </w:tc>
      </w:tr>
      <w:tr w:rsidR="0045102C" w:rsidRPr="005C4812" w:rsidTr="00003A3B">
        <w:trPr>
          <w:trHeight w:val="323"/>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1993</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31.8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5962</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8210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6015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4489</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1953</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2.875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31.8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5962</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9289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5957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4447</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2284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5905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7109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5590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7067</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2271</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5906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8406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5559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7050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2256</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67.5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5906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9747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5535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7030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2352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5934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6361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5641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7156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2338</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5934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8057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5671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7138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2223</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5934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9860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5485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6985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2003</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3.3</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5934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1767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5212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5928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5B080C" w:rsidP="0045102C">
            <w:pPr>
              <w:spacing w:line="240" w:lineRule="auto"/>
              <w:jc w:val="center"/>
              <w:rPr>
                <w:color w:val="000000"/>
                <w:sz w:val="16"/>
                <w:szCs w:val="16"/>
              </w:rPr>
            </w:pPr>
            <w:r>
              <w:rPr>
                <w:noProof/>
                <w:color w:val="000000"/>
                <w:sz w:val="16"/>
                <w:szCs w:val="16"/>
                <w:lang w:bidi="ar-SA"/>
              </w:rPr>
              <w:pict>
                <v:shape id="_x0000_s60524" type="#_x0000_t202" style="position:absolute;left:0;text-align:left;margin-left:-57.45pt;margin-top:3.3pt;width:27.7pt;height:34.6pt;z-index:251985920;mso-position-horizontal-relative:text;mso-position-vertical-relative:text;mso-width-relative:margin;mso-height-relative:margin" stroked="f">
                  <v:textbox style="layout-flow:vertical;mso-next-textbox:#_x0000_s60524">
                    <w:txbxContent>
                      <w:p w:rsidR="005B080C" w:rsidRDefault="005B080C" w:rsidP="005B080C">
                        <w:r>
                          <w:t>127</w:t>
                        </w:r>
                      </w:p>
                    </w:txbxContent>
                  </v:textbox>
                </v:shape>
              </w:pict>
            </w:r>
            <w:r w:rsidR="0045102C" w:rsidRPr="005C4812">
              <w:rPr>
                <w:color w:val="000000"/>
                <w:sz w:val="16"/>
                <w:szCs w:val="16"/>
              </w:rPr>
              <w:t>2042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6850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4124</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3613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11120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1818</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6850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Questionable</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4998</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3412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10535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1600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65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6850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6423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3199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9904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1835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7346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8672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1239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2080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2421</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7346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6654</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1407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2353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2705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7346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5136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1467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2459</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2834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27.8</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7346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3917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1502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2502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5056</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43.9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8963</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3376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1770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2938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4931</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43.9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8963</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4830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1732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2923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4786</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43.9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8963</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6221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1705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2905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4575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1.4</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43.9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8963</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7792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1659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2876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1902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30.9</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71</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5294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1138</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851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2115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1737</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71</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5294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1712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814</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2026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1480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0.9</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71</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D91367" w:rsidP="0045102C">
            <w:pPr>
              <w:spacing w:line="240" w:lineRule="auto"/>
              <w:jc w:val="center"/>
              <w:rPr>
                <w:color w:val="000000"/>
                <w:sz w:val="16"/>
                <w:szCs w:val="16"/>
              </w:rPr>
            </w:pPr>
            <w:r>
              <w:rPr>
                <w:noProof/>
                <w:color w:val="000000"/>
                <w:sz w:val="16"/>
                <w:szCs w:val="16"/>
                <w:lang w:bidi="ar-SA"/>
              </w:rPr>
              <w:pict>
                <v:shape id="_x0000_s60508" type="#_x0000_t202" style="position:absolute;left:0;text-align:left;margin-left:23.15pt;margin-top:19.75pt;width:40.45pt;height:30.45pt;z-index:251971584;mso-position-horizontal-relative:text;mso-position-vertical-relative:text;mso-width-relative:margin;mso-height-relative:margin" stroked="f">
                  <v:textbox style="layout-flow:vertical;mso-layout-flow-alt:bottom-to-top">
                    <w:txbxContent>
                      <w:p w:rsidR="00003A3B" w:rsidRDefault="00003A3B" w:rsidP="00387511"/>
                    </w:txbxContent>
                  </v:textbox>
                </v:shape>
              </w:pict>
            </w:r>
            <w:r w:rsidR="0045102C" w:rsidRPr="005C4812">
              <w:rPr>
                <w:color w:val="000000"/>
                <w:sz w:val="16"/>
                <w:szCs w:val="16"/>
              </w:rPr>
              <w:t>5294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2473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750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1873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615"/>
          <w:jc w:val="center"/>
        </w:trPr>
        <w:tc>
          <w:tcPr>
            <w:tcW w:w="58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lastRenderedPageBreak/>
              <w:t>WHP (</w:t>
            </w:r>
            <w:proofErr w:type="spellStart"/>
            <w:r w:rsidRPr="005C4812">
              <w:rPr>
                <w:color w:val="000000"/>
                <w:sz w:val="16"/>
                <w:szCs w:val="16"/>
              </w:rPr>
              <w:t>psia</w:t>
            </w:r>
            <w:proofErr w:type="spellEnd"/>
            <w:r w:rsidRPr="005C4812">
              <w:rPr>
                <w:color w:val="000000"/>
                <w:sz w:val="16"/>
                <w:szCs w:val="16"/>
              </w:rPr>
              <w:t>)</w:t>
            </w:r>
          </w:p>
        </w:tc>
        <w:tc>
          <w:tcPr>
            <w:tcW w:w="67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ID (in)</w:t>
            </w:r>
          </w:p>
        </w:tc>
        <w:tc>
          <w:tcPr>
            <w:tcW w:w="80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OD (in)</w:t>
            </w:r>
          </w:p>
        </w:tc>
        <w:tc>
          <w:tcPr>
            <w:tcW w:w="898"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Casing ID (in)</w:t>
            </w:r>
          </w:p>
        </w:tc>
        <w:tc>
          <w:tcPr>
            <w:tcW w:w="682"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Cond. Yield</w:t>
            </w:r>
          </w:p>
        </w:tc>
        <w:tc>
          <w:tcPr>
            <w:tcW w:w="793"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Water. Yield</w:t>
            </w:r>
          </w:p>
        </w:tc>
        <w:tc>
          <w:tcPr>
            <w:tcW w:w="66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API</w:t>
            </w:r>
          </w:p>
        </w:tc>
        <w:tc>
          <w:tcPr>
            <w:tcW w:w="97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Depth (ft)</w:t>
            </w:r>
          </w:p>
        </w:tc>
        <w:tc>
          <w:tcPr>
            <w:tcW w:w="1135"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Status</w:t>
            </w:r>
          </w:p>
        </w:tc>
        <w:tc>
          <w:tcPr>
            <w:tcW w:w="990" w:type="dxa"/>
            <w:tcBorders>
              <w:top w:val="single" w:sz="8" w:space="0" w:color="auto"/>
              <w:left w:val="nil"/>
              <w:bottom w:val="single" w:sz="8" w:space="0" w:color="auto"/>
              <w:right w:val="single" w:sz="4" w:space="0" w:color="auto"/>
            </w:tcBorders>
            <w:shd w:val="clear" w:color="000000" w:fill="92D050"/>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c</w:t>
            </w:r>
            <w:r w:rsidRPr="005C4812">
              <w:rPr>
                <w:color w:val="000000"/>
                <w:sz w:val="16"/>
                <w:szCs w:val="16"/>
              </w:rPr>
              <w:t xml:space="preserve"> (Mscf/d)</w:t>
            </w:r>
          </w:p>
        </w:tc>
        <w:tc>
          <w:tcPr>
            <w:tcW w:w="897"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Turner</w:t>
            </w:r>
            <w:r w:rsidRPr="005C4812">
              <w:rPr>
                <w:color w:val="000000"/>
                <w:sz w:val="16"/>
                <w:szCs w:val="16"/>
              </w:rPr>
              <w:t xml:space="preserve"> (Mscf/d)</w:t>
            </w:r>
          </w:p>
        </w:tc>
        <w:tc>
          <w:tcPr>
            <w:tcW w:w="990" w:type="dxa"/>
            <w:tcBorders>
              <w:top w:val="single" w:sz="8" w:space="0" w:color="auto"/>
              <w:left w:val="nil"/>
              <w:bottom w:val="single" w:sz="8" w:space="0" w:color="auto"/>
              <w:right w:val="single" w:sz="4" w:space="0" w:color="auto"/>
            </w:tcBorders>
            <w:shd w:val="clear" w:color="000000" w:fill="C5D9F1"/>
            <w:vAlign w:val="center"/>
            <w:hideMark/>
          </w:tcPr>
          <w:p w:rsidR="0045102C" w:rsidRPr="005C4812" w:rsidRDefault="0045102C" w:rsidP="0045102C">
            <w:pPr>
              <w:spacing w:line="240" w:lineRule="auto"/>
              <w:jc w:val="center"/>
              <w:rPr>
                <w:color w:val="000000"/>
                <w:sz w:val="16"/>
                <w:szCs w:val="16"/>
              </w:rPr>
            </w:pPr>
            <w:proofErr w:type="spellStart"/>
            <w:r w:rsidRPr="005C4812">
              <w:rPr>
                <w:color w:val="000000"/>
                <w:sz w:val="16"/>
                <w:szCs w:val="16"/>
              </w:rPr>
              <w:t>q</w:t>
            </w:r>
            <w:r w:rsidRPr="005C4812">
              <w:rPr>
                <w:color w:val="000000"/>
                <w:sz w:val="16"/>
                <w:szCs w:val="16"/>
                <w:vertAlign w:val="subscript"/>
              </w:rPr>
              <w:t>Model</w:t>
            </w:r>
            <w:proofErr w:type="spellEnd"/>
            <w:r w:rsidRPr="005C4812">
              <w:rPr>
                <w:color w:val="000000"/>
                <w:sz w:val="16"/>
                <w:szCs w:val="16"/>
                <w:vertAlign w:val="subscript"/>
              </w:rPr>
              <w:t xml:space="preserve"> </w:t>
            </w:r>
            <w:r w:rsidRPr="005C4812">
              <w:rPr>
                <w:color w:val="000000"/>
                <w:sz w:val="16"/>
                <w:szCs w:val="16"/>
              </w:rPr>
              <w:t>(</w:t>
            </w:r>
            <w:proofErr w:type="spellStart"/>
            <w:r w:rsidRPr="005C4812">
              <w:rPr>
                <w:color w:val="000000"/>
                <w:sz w:val="16"/>
                <w:szCs w:val="16"/>
              </w:rPr>
              <w:t>Mscf</w:t>
            </w:r>
            <w:proofErr w:type="spellEnd"/>
            <w:r w:rsidRPr="005C4812">
              <w:rPr>
                <w:color w:val="000000"/>
                <w:sz w:val="16"/>
                <w:szCs w:val="16"/>
              </w:rPr>
              <w:t>/d)</w:t>
            </w:r>
          </w:p>
        </w:tc>
        <w:tc>
          <w:tcPr>
            <w:tcW w:w="99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 Model Prediction</w:t>
            </w:r>
          </w:p>
        </w:tc>
        <w:tc>
          <w:tcPr>
            <w:tcW w:w="990" w:type="dxa"/>
            <w:tcBorders>
              <w:top w:val="single" w:sz="8" w:space="0" w:color="auto"/>
              <w:left w:val="nil"/>
              <w:bottom w:val="single" w:sz="8" w:space="0" w:color="auto"/>
              <w:right w:val="single" w:sz="4" w:space="0" w:color="auto"/>
            </w:tcBorders>
            <w:shd w:val="clear" w:color="000000" w:fill="B8CCE4"/>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New Model Prediction</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1246</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0.9</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71</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5294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2965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686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1717</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1895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54.1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71.7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5234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1797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875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2112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1861</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54.1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71.7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5234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2502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859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2094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1784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1.996</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54.1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71.7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5234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3460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832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2054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233"/>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1680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1.996</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54.1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71.7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5234</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4439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803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2814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53.5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7639</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1596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1216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1920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26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2582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33.5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7639</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2423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1176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1858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2104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53.5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7639</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3598</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1070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1705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05"/>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1575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3.3</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1</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53.5</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7639</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4410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918</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1486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2783</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7475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2939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834</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1912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D765DA" w:rsidP="0045102C">
            <w:pPr>
              <w:spacing w:line="240" w:lineRule="auto"/>
              <w:jc w:val="center"/>
              <w:rPr>
                <w:color w:val="000000"/>
                <w:sz w:val="16"/>
                <w:szCs w:val="16"/>
              </w:rPr>
            </w:pPr>
            <w:r>
              <w:rPr>
                <w:noProof/>
                <w:color w:val="000000"/>
                <w:sz w:val="16"/>
                <w:szCs w:val="16"/>
                <w:lang w:bidi="ar-SA"/>
              </w:rPr>
              <w:pict>
                <v:shape id="_x0000_s60525" type="#_x0000_t202" style="position:absolute;left:0;text-align:left;margin-left:-57.85pt;margin-top:-4.55pt;width:27.7pt;height:25.4pt;z-index:251986944;mso-position-horizontal-relative:text;mso-position-vertical-relative:text;mso-width-relative:margin;mso-height-relative:margin" stroked="f">
                  <v:textbox style="layout-flow:vertical">
                    <w:txbxContent>
                      <w:p w:rsidR="00D765DA" w:rsidRDefault="00D765DA" w:rsidP="00D765DA">
                        <w:r>
                          <w:t>128</w:t>
                        </w:r>
                      </w:p>
                    </w:txbxContent>
                  </v:textbox>
                </v:shape>
              </w:pict>
            </w:r>
            <w:r w:rsidR="0045102C" w:rsidRPr="005C4812">
              <w:rPr>
                <w:color w:val="000000"/>
                <w:sz w:val="16"/>
                <w:szCs w:val="16"/>
              </w:rPr>
              <w:t>2655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7475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4140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817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1878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2406</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7475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5820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770</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1806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2205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3.4</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52.4</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7475</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6871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746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1740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2574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0.6</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52.2</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7546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1943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899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1856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2224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0.6</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52.2</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7546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2910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833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1747</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1839</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0.6</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52.2</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7546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3742</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755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1602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1509</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0.6</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52.2</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7546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4485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683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1455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296"/>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2611</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52.6</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7753</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3436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1082</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2425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2527</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52.6</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7753</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4471</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1058</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2394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2556</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36.7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8162</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1550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1026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2405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2415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56.7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8162</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1804</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996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2351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2149</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56.7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8162</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2385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941</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2236</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1765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1.995</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56.7</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D91367" w:rsidP="0045102C">
            <w:pPr>
              <w:spacing w:line="240" w:lineRule="auto"/>
              <w:jc w:val="center"/>
              <w:rPr>
                <w:color w:val="000000"/>
                <w:sz w:val="16"/>
                <w:szCs w:val="16"/>
              </w:rPr>
            </w:pPr>
            <w:r>
              <w:rPr>
                <w:noProof/>
                <w:color w:val="000000"/>
                <w:sz w:val="16"/>
                <w:szCs w:val="16"/>
                <w:lang w:bidi="ar-SA"/>
              </w:rPr>
              <w:pict>
                <v:shape id="_x0000_s60511" type="#_x0000_t202" style="position:absolute;left:0;text-align:left;margin-left:24.05pt;margin-top:31.6pt;width:40.45pt;height:25.2pt;z-index:251974656;mso-position-horizontal-relative:text;mso-position-vertical-relative:text;mso-width-relative:margin;mso-height-relative:margin" stroked="f">
                  <v:textbox style="layout-flow:vertical;mso-layout-flow-alt:bottom-to-top;mso-next-textbox:#_x0000_s60511">
                    <w:txbxContent>
                      <w:p w:rsidR="00003A3B" w:rsidRPr="00387511" w:rsidRDefault="00003A3B" w:rsidP="00387511"/>
                    </w:txbxContent>
                  </v:textbox>
                </v:shape>
              </w:pict>
            </w:r>
            <w:r w:rsidR="0045102C" w:rsidRPr="005C4812">
              <w:rPr>
                <w:color w:val="000000"/>
                <w:sz w:val="16"/>
                <w:szCs w:val="16"/>
              </w:rPr>
              <w:t>8162</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2949</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856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2042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615"/>
          <w:jc w:val="center"/>
        </w:trPr>
        <w:tc>
          <w:tcPr>
            <w:tcW w:w="58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lastRenderedPageBreak/>
              <w:t>WHP (</w:t>
            </w:r>
            <w:proofErr w:type="spellStart"/>
            <w:r w:rsidRPr="005C4812">
              <w:rPr>
                <w:color w:val="000000"/>
                <w:sz w:val="16"/>
                <w:szCs w:val="16"/>
              </w:rPr>
              <w:t>psia</w:t>
            </w:r>
            <w:proofErr w:type="spellEnd"/>
            <w:r w:rsidRPr="005C4812">
              <w:rPr>
                <w:color w:val="000000"/>
                <w:sz w:val="16"/>
                <w:szCs w:val="16"/>
              </w:rPr>
              <w:t>)</w:t>
            </w:r>
          </w:p>
        </w:tc>
        <w:tc>
          <w:tcPr>
            <w:tcW w:w="67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ID (in)</w:t>
            </w:r>
          </w:p>
        </w:tc>
        <w:tc>
          <w:tcPr>
            <w:tcW w:w="809"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Tubing OD (in)</w:t>
            </w:r>
          </w:p>
        </w:tc>
        <w:tc>
          <w:tcPr>
            <w:tcW w:w="898"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Casing ID (in)</w:t>
            </w:r>
          </w:p>
        </w:tc>
        <w:tc>
          <w:tcPr>
            <w:tcW w:w="682"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Cond. Yield</w:t>
            </w:r>
          </w:p>
        </w:tc>
        <w:tc>
          <w:tcPr>
            <w:tcW w:w="793"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Water. Yield</w:t>
            </w:r>
          </w:p>
        </w:tc>
        <w:tc>
          <w:tcPr>
            <w:tcW w:w="66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API</w:t>
            </w:r>
          </w:p>
        </w:tc>
        <w:tc>
          <w:tcPr>
            <w:tcW w:w="97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Depth (ft)</w:t>
            </w:r>
          </w:p>
        </w:tc>
        <w:tc>
          <w:tcPr>
            <w:tcW w:w="1135"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Status</w:t>
            </w:r>
          </w:p>
        </w:tc>
        <w:tc>
          <w:tcPr>
            <w:tcW w:w="990" w:type="dxa"/>
            <w:tcBorders>
              <w:top w:val="single" w:sz="8" w:space="0" w:color="auto"/>
              <w:left w:val="nil"/>
              <w:bottom w:val="single" w:sz="8" w:space="0" w:color="auto"/>
              <w:right w:val="single" w:sz="4" w:space="0" w:color="auto"/>
            </w:tcBorders>
            <w:shd w:val="clear" w:color="000000" w:fill="92D050"/>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c</w:t>
            </w:r>
            <w:r w:rsidRPr="005C4812">
              <w:rPr>
                <w:color w:val="000000"/>
                <w:sz w:val="16"/>
                <w:szCs w:val="16"/>
              </w:rPr>
              <w:t xml:space="preserve"> (Mscf/d)</w:t>
            </w:r>
          </w:p>
        </w:tc>
        <w:tc>
          <w:tcPr>
            <w:tcW w:w="897"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q</w:t>
            </w:r>
            <w:r w:rsidRPr="005C4812">
              <w:rPr>
                <w:color w:val="000000"/>
                <w:sz w:val="16"/>
                <w:szCs w:val="16"/>
                <w:vertAlign w:val="subscript"/>
              </w:rPr>
              <w:t>Turner</w:t>
            </w:r>
            <w:r w:rsidRPr="005C4812">
              <w:rPr>
                <w:color w:val="000000"/>
                <w:sz w:val="16"/>
                <w:szCs w:val="16"/>
              </w:rPr>
              <w:t xml:space="preserve"> (Mscf/d)</w:t>
            </w:r>
          </w:p>
        </w:tc>
        <w:tc>
          <w:tcPr>
            <w:tcW w:w="990" w:type="dxa"/>
            <w:tcBorders>
              <w:top w:val="single" w:sz="8" w:space="0" w:color="auto"/>
              <w:left w:val="nil"/>
              <w:bottom w:val="single" w:sz="8" w:space="0" w:color="auto"/>
              <w:right w:val="single" w:sz="4" w:space="0" w:color="auto"/>
            </w:tcBorders>
            <w:shd w:val="clear" w:color="000000" w:fill="C5D9F1"/>
            <w:vAlign w:val="center"/>
            <w:hideMark/>
          </w:tcPr>
          <w:p w:rsidR="0045102C" w:rsidRPr="005C4812" w:rsidRDefault="0045102C" w:rsidP="0045102C">
            <w:pPr>
              <w:spacing w:line="240" w:lineRule="auto"/>
              <w:jc w:val="center"/>
              <w:rPr>
                <w:color w:val="000000"/>
                <w:sz w:val="16"/>
                <w:szCs w:val="16"/>
              </w:rPr>
            </w:pPr>
            <w:proofErr w:type="spellStart"/>
            <w:r w:rsidRPr="005C4812">
              <w:rPr>
                <w:color w:val="000000"/>
                <w:sz w:val="16"/>
                <w:szCs w:val="16"/>
              </w:rPr>
              <w:t>q</w:t>
            </w:r>
            <w:r w:rsidRPr="005C4812">
              <w:rPr>
                <w:color w:val="000000"/>
                <w:sz w:val="16"/>
                <w:szCs w:val="16"/>
                <w:vertAlign w:val="subscript"/>
              </w:rPr>
              <w:t>Model</w:t>
            </w:r>
            <w:proofErr w:type="spellEnd"/>
            <w:r w:rsidRPr="005C4812">
              <w:rPr>
                <w:color w:val="000000"/>
                <w:sz w:val="16"/>
                <w:szCs w:val="16"/>
                <w:vertAlign w:val="subscript"/>
              </w:rPr>
              <w:t xml:space="preserve"> </w:t>
            </w:r>
            <w:r w:rsidRPr="005C4812">
              <w:rPr>
                <w:color w:val="000000"/>
                <w:sz w:val="16"/>
                <w:szCs w:val="16"/>
              </w:rPr>
              <w:t>(</w:t>
            </w:r>
            <w:proofErr w:type="spellStart"/>
            <w:r w:rsidRPr="005C4812">
              <w:rPr>
                <w:color w:val="000000"/>
                <w:sz w:val="16"/>
                <w:szCs w:val="16"/>
              </w:rPr>
              <w:t>Mscf</w:t>
            </w:r>
            <w:proofErr w:type="spellEnd"/>
            <w:r w:rsidRPr="005C4812">
              <w:rPr>
                <w:color w:val="000000"/>
                <w:sz w:val="16"/>
                <w:szCs w:val="16"/>
              </w:rPr>
              <w:t>/d)</w:t>
            </w:r>
          </w:p>
        </w:tc>
        <w:tc>
          <w:tcPr>
            <w:tcW w:w="990" w:type="dxa"/>
            <w:tcBorders>
              <w:top w:val="single" w:sz="8" w:space="0" w:color="auto"/>
              <w:left w:val="nil"/>
              <w:bottom w:val="single" w:sz="8" w:space="0" w:color="auto"/>
              <w:right w:val="single" w:sz="4" w:space="0" w:color="auto"/>
            </w:tcBorders>
            <w:shd w:val="clear" w:color="auto" w:fill="auto"/>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T. Model Prediction</w:t>
            </w:r>
          </w:p>
        </w:tc>
        <w:tc>
          <w:tcPr>
            <w:tcW w:w="990" w:type="dxa"/>
            <w:tcBorders>
              <w:top w:val="single" w:sz="8" w:space="0" w:color="auto"/>
              <w:left w:val="nil"/>
              <w:bottom w:val="single" w:sz="8" w:space="0" w:color="auto"/>
              <w:right w:val="single" w:sz="4" w:space="0" w:color="auto"/>
            </w:tcBorders>
            <w:shd w:val="clear" w:color="000000" w:fill="B8CCE4"/>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New Model Prediction</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2862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2.375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4.974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52.2</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7810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3024</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5098</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3558</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2823</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2.375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4.974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52.2</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7810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3863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5045</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3540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14"/>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760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46.1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45.1</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54.9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7531</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1247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1148</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1992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704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31.6</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40.8</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54.9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7531</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1313</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1099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1915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822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26.7</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26.3</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54.9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7531</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1356</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1197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2075</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1102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26.1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23.8</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54.9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7531</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1365</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1419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2413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552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2.441</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25.1</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22.3</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54.9</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7531</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Near LU.</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1607</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958</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1690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315</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7.386</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30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3278</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5740</w:t>
            </w:r>
          </w:p>
        </w:tc>
        <w:tc>
          <w:tcPr>
            <w:tcW w:w="897"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5093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11612</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422</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7.386</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3278</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3890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5923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13481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761CC3" w:rsidP="0045102C">
            <w:pPr>
              <w:spacing w:line="240" w:lineRule="auto"/>
              <w:jc w:val="center"/>
              <w:rPr>
                <w:color w:val="000000"/>
                <w:sz w:val="16"/>
                <w:szCs w:val="16"/>
              </w:rPr>
            </w:pPr>
            <w:r>
              <w:rPr>
                <w:noProof/>
                <w:color w:val="000000"/>
                <w:sz w:val="16"/>
                <w:szCs w:val="16"/>
                <w:lang w:bidi="ar-SA"/>
              </w:rPr>
              <w:pict>
                <v:shape id="_x0000_s60526" type="#_x0000_t202" style="position:absolute;left:0;text-align:left;margin-left:-57.85pt;margin-top:4.05pt;width:27.7pt;height:29.9pt;z-index:251987968;mso-position-horizontal-relative:text;mso-position-vertical-relative:text;mso-width-relative:margin;mso-height-relative:margin" stroked="f">
                  <v:textbox style="layout-flow:vertical">
                    <w:txbxContent>
                      <w:p w:rsidR="00761CC3" w:rsidRDefault="00761CC3" w:rsidP="00761CC3">
                        <w:r>
                          <w:t>129</w:t>
                        </w:r>
                      </w:p>
                    </w:txbxContent>
                  </v:textbox>
                </v:shape>
              </w:pict>
            </w:r>
            <w:r w:rsidR="0045102C" w:rsidRPr="005C4812">
              <w:rPr>
                <w:color w:val="000000"/>
                <w:sz w:val="16"/>
                <w:szCs w:val="16"/>
              </w:rPr>
              <w:t>459</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7.386</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3278</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2780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6186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14073</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26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484</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7.386</w:t>
            </w:r>
          </w:p>
        </w:tc>
        <w:tc>
          <w:tcPr>
            <w:tcW w:w="80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10</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3278</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1538</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6359</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14461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500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2.375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4.974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14</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5080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400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2184</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1520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500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2.375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4.052</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0</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5</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7200</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800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1726</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1520</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660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2.375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6.276</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0</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3.5</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6776</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4300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6367</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1754</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Unloaded</w:t>
            </w:r>
          </w:p>
        </w:tc>
      </w:tr>
      <w:tr w:rsidR="0045102C" w:rsidRPr="005C4812" w:rsidTr="00003A3B">
        <w:trPr>
          <w:trHeight w:val="330"/>
          <w:jc w:val="center"/>
        </w:trPr>
        <w:tc>
          <w:tcPr>
            <w:tcW w:w="581" w:type="dxa"/>
            <w:tcBorders>
              <w:top w:val="nil"/>
              <w:left w:val="single" w:sz="8" w:space="0" w:color="auto"/>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280</w:t>
            </w:r>
          </w:p>
        </w:tc>
        <w:tc>
          <w:tcPr>
            <w:tcW w:w="679"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2.375</w:t>
            </w:r>
          </w:p>
        </w:tc>
        <w:tc>
          <w:tcPr>
            <w:tcW w:w="898"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4.974</w:t>
            </w:r>
          </w:p>
        </w:tc>
        <w:tc>
          <w:tcPr>
            <w:tcW w:w="682"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0</w:t>
            </w:r>
          </w:p>
        </w:tc>
        <w:tc>
          <w:tcPr>
            <w:tcW w:w="793"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28</w:t>
            </w:r>
          </w:p>
        </w:tc>
        <w:tc>
          <w:tcPr>
            <w:tcW w:w="66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970"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3077</w:t>
            </w:r>
          </w:p>
        </w:tc>
        <w:tc>
          <w:tcPr>
            <w:tcW w:w="1135" w:type="dxa"/>
            <w:tcBorders>
              <w:top w:val="nil"/>
              <w:left w:val="nil"/>
              <w:bottom w:val="single" w:sz="4"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500</w:t>
            </w:r>
          </w:p>
        </w:tc>
        <w:tc>
          <w:tcPr>
            <w:tcW w:w="897"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2083</w:t>
            </w:r>
          </w:p>
        </w:tc>
        <w:tc>
          <w:tcPr>
            <w:tcW w:w="990" w:type="dxa"/>
            <w:tcBorders>
              <w:top w:val="nil"/>
              <w:left w:val="nil"/>
              <w:bottom w:val="single" w:sz="4"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1131</w:t>
            </w:r>
          </w:p>
        </w:tc>
        <w:tc>
          <w:tcPr>
            <w:tcW w:w="990" w:type="dxa"/>
            <w:tcBorders>
              <w:top w:val="nil"/>
              <w:left w:val="nil"/>
              <w:bottom w:val="single" w:sz="4"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4"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r w:rsidR="0045102C" w:rsidRPr="005C4812" w:rsidTr="00003A3B">
        <w:trPr>
          <w:trHeight w:val="345"/>
          <w:jc w:val="center"/>
        </w:trPr>
        <w:tc>
          <w:tcPr>
            <w:tcW w:w="581" w:type="dxa"/>
            <w:tcBorders>
              <w:top w:val="nil"/>
              <w:left w:val="single" w:sz="8" w:space="0" w:color="auto"/>
              <w:bottom w:val="single" w:sz="8"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210</w:t>
            </w:r>
          </w:p>
        </w:tc>
        <w:tc>
          <w:tcPr>
            <w:tcW w:w="679" w:type="dxa"/>
            <w:tcBorders>
              <w:top w:val="nil"/>
              <w:left w:val="nil"/>
              <w:bottom w:val="single" w:sz="8"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 </w:t>
            </w:r>
          </w:p>
        </w:tc>
        <w:tc>
          <w:tcPr>
            <w:tcW w:w="809" w:type="dxa"/>
            <w:tcBorders>
              <w:top w:val="nil"/>
              <w:left w:val="nil"/>
              <w:bottom w:val="single" w:sz="8"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2.375</w:t>
            </w:r>
          </w:p>
        </w:tc>
        <w:tc>
          <w:tcPr>
            <w:tcW w:w="898" w:type="dxa"/>
            <w:tcBorders>
              <w:top w:val="nil"/>
              <w:left w:val="nil"/>
              <w:bottom w:val="single" w:sz="8"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6.276</w:t>
            </w:r>
          </w:p>
        </w:tc>
        <w:tc>
          <w:tcPr>
            <w:tcW w:w="682" w:type="dxa"/>
            <w:tcBorders>
              <w:top w:val="nil"/>
              <w:left w:val="nil"/>
              <w:bottom w:val="single" w:sz="8"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0</w:t>
            </w:r>
          </w:p>
        </w:tc>
        <w:tc>
          <w:tcPr>
            <w:tcW w:w="793" w:type="dxa"/>
            <w:tcBorders>
              <w:top w:val="nil"/>
              <w:left w:val="nil"/>
              <w:bottom w:val="single" w:sz="8"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24</w:t>
            </w:r>
          </w:p>
        </w:tc>
        <w:tc>
          <w:tcPr>
            <w:tcW w:w="660" w:type="dxa"/>
            <w:tcBorders>
              <w:top w:val="nil"/>
              <w:left w:val="nil"/>
              <w:bottom w:val="single" w:sz="8" w:space="0" w:color="auto"/>
              <w:right w:val="single" w:sz="4" w:space="0" w:color="auto"/>
            </w:tcBorders>
            <w:shd w:val="clear" w:color="auto" w:fill="auto"/>
            <w:noWrap/>
            <w:vAlign w:val="bottom"/>
            <w:hideMark/>
          </w:tcPr>
          <w:p w:rsidR="0045102C" w:rsidRPr="005C4812" w:rsidRDefault="0045102C" w:rsidP="0045102C">
            <w:pPr>
              <w:spacing w:line="240" w:lineRule="auto"/>
              <w:jc w:val="right"/>
              <w:rPr>
                <w:color w:val="000000"/>
                <w:sz w:val="16"/>
                <w:szCs w:val="16"/>
              </w:rPr>
            </w:pPr>
            <w:r w:rsidRPr="005C4812">
              <w:rPr>
                <w:color w:val="000000"/>
                <w:sz w:val="16"/>
                <w:szCs w:val="16"/>
              </w:rPr>
              <w:t>0</w:t>
            </w:r>
          </w:p>
        </w:tc>
        <w:tc>
          <w:tcPr>
            <w:tcW w:w="970" w:type="dxa"/>
            <w:tcBorders>
              <w:top w:val="nil"/>
              <w:left w:val="nil"/>
              <w:bottom w:val="single" w:sz="8"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2250</w:t>
            </w:r>
          </w:p>
        </w:tc>
        <w:tc>
          <w:tcPr>
            <w:tcW w:w="1135" w:type="dxa"/>
            <w:tcBorders>
              <w:top w:val="nil"/>
              <w:left w:val="nil"/>
              <w:bottom w:val="single" w:sz="8" w:space="0" w:color="auto"/>
              <w:right w:val="single" w:sz="4" w:space="0" w:color="auto"/>
            </w:tcBorders>
            <w:shd w:val="clear" w:color="auto" w:fill="auto"/>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8" w:space="0" w:color="auto"/>
              <w:right w:val="single" w:sz="4" w:space="0" w:color="auto"/>
            </w:tcBorders>
            <w:shd w:val="clear" w:color="000000" w:fill="92D050"/>
            <w:noWrap/>
            <w:vAlign w:val="center"/>
            <w:hideMark/>
          </w:tcPr>
          <w:p w:rsidR="0045102C" w:rsidRPr="005C4812" w:rsidRDefault="0045102C" w:rsidP="0045102C">
            <w:pPr>
              <w:spacing w:line="240" w:lineRule="auto"/>
              <w:jc w:val="center"/>
              <w:rPr>
                <w:color w:val="000000"/>
                <w:sz w:val="16"/>
                <w:szCs w:val="16"/>
              </w:rPr>
            </w:pPr>
            <w:r w:rsidRPr="005C4812">
              <w:rPr>
                <w:color w:val="000000"/>
                <w:sz w:val="16"/>
                <w:szCs w:val="16"/>
              </w:rPr>
              <w:t>470</w:t>
            </w:r>
          </w:p>
        </w:tc>
        <w:tc>
          <w:tcPr>
            <w:tcW w:w="897" w:type="dxa"/>
            <w:tcBorders>
              <w:top w:val="nil"/>
              <w:left w:val="nil"/>
              <w:bottom w:val="single" w:sz="8"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3248</w:t>
            </w:r>
          </w:p>
        </w:tc>
        <w:tc>
          <w:tcPr>
            <w:tcW w:w="990" w:type="dxa"/>
            <w:tcBorders>
              <w:top w:val="nil"/>
              <w:left w:val="nil"/>
              <w:bottom w:val="single" w:sz="8" w:space="0" w:color="auto"/>
              <w:right w:val="single" w:sz="4" w:space="0" w:color="auto"/>
            </w:tcBorders>
            <w:shd w:val="clear" w:color="000000" w:fill="C5D9F1"/>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977</w:t>
            </w:r>
          </w:p>
        </w:tc>
        <w:tc>
          <w:tcPr>
            <w:tcW w:w="990" w:type="dxa"/>
            <w:tcBorders>
              <w:top w:val="nil"/>
              <w:left w:val="nil"/>
              <w:bottom w:val="single" w:sz="8" w:space="0" w:color="auto"/>
              <w:right w:val="single" w:sz="4" w:space="0" w:color="auto"/>
            </w:tcBorders>
            <w:shd w:val="clear" w:color="auto" w:fill="auto"/>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c>
          <w:tcPr>
            <w:tcW w:w="990" w:type="dxa"/>
            <w:tcBorders>
              <w:top w:val="nil"/>
              <w:left w:val="nil"/>
              <w:bottom w:val="single" w:sz="8" w:space="0" w:color="auto"/>
              <w:right w:val="single" w:sz="4" w:space="0" w:color="auto"/>
            </w:tcBorders>
            <w:shd w:val="clear" w:color="000000" w:fill="B8CCE4"/>
            <w:noWrap/>
            <w:vAlign w:val="bottom"/>
            <w:hideMark/>
          </w:tcPr>
          <w:p w:rsidR="0045102C" w:rsidRPr="005C4812" w:rsidRDefault="0045102C" w:rsidP="0045102C">
            <w:pPr>
              <w:spacing w:line="240" w:lineRule="auto"/>
              <w:jc w:val="center"/>
              <w:rPr>
                <w:color w:val="000000"/>
                <w:sz w:val="16"/>
                <w:szCs w:val="16"/>
              </w:rPr>
            </w:pPr>
            <w:r w:rsidRPr="005C4812">
              <w:rPr>
                <w:color w:val="000000"/>
                <w:sz w:val="16"/>
                <w:szCs w:val="16"/>
              </w:rPr>
              <w:t>Loaded Up</w:t>
            </w:r>
          </w:p>
        </w:tc>
      </w:tr>
    </w:tbl>
    <w:p w:rsidR="0045102C" w:rsidRDefault="0045102C" w:rsidP="0045102C">
      <w:pPr>
        <w:spacing w:line="360" w:lineRule="auto"/>
        <w:jc w:val="center"/>
        <w:rPr>
          <w:b/>
        </w:rPr>
      </w:pPr>
    </w:p>
    <w:p w:rsidR="0045102C" w:rsidRDefault="0045102C" w:rsidP="0045102C">
      <w:pPr>
        <w:spacing w:line="360" w:lineRule="auto"/>
        <w:jc w:val="center"/>
        <w:rPr>
          <w:b/>
        </w:rPr>
      </w:pPr>
    </w:p>
    <w:p w:rsidR="0045102C" w:rsidRDefault="0045102C" w:rsidP="0045102C">
      <w:pPr>
        <w:spacing w:line="360" w:lineRule="auto"/>
        <w:jc w:val="center"/>
        <w:rPr>
          <w:b/>
        </w:rPr>
      </w:pPr>
    </w:p>
    <w:p w:rsidR="0045102C" w:rsidRDefault="0045102C" w:rsidP="0045102C">
      <w:pPr>
        <w:spacing w:line="360" w:lineRule="auto"/>
        <w:jc w:val="center"/>
        <w:rPr>
          <w:b/>
        </w:rPr>
      </w:pPr>
    </w:p>
    <w:p w:rsidR="0045102C" w:rsidRDefault="0045102C" w:rsidP="0045102C">
      <w:pPr>
        <w:spacing w:line="360" w:lineRule="auto"/>
        <w:jc w:val="center"/>
        <w:rPr>
          <w:b/>
        </w:rPr>
      </w:pPr>
    </w:p>
    <w:p w:rsidR="0045102C" w:rsidRDefault="00D91367" w:rsidP="0045102C">
      <w:pPr>
        <w:spacing w:line="360" w:lineRule="auto"/>
        <w:jc w:val="center"/>
        <w:rPr>
          <w:b/>
        </w:rPr>
      </w:pPr>
      <w:r>
        <w:rPr>
          <w:b/>
          <w:noProof/>
          <w:lang w:bidi="ar-SA"/>
        </w:rPr>
        <w:pict>
          <v:shape id="_x0000_s60512" type="#_x0000_t202" style="position:absolute;left:0;text-align:left;margin-left:301.6pt;margin-top:19.95pt;width:40.45pt;height:30.45pt;z-index:251975680;mso-width-relative:margin;mso-height-relative:margin" stroked="f">
            <v:textbox style="layout-flow:vertical;mso-layout-flow-alt:bottom-to-top">
              <w:txbxContent>
                <w:p w:rsidR="00003A3B" w:rsidRDefault="00003A3B" w:rsidP="00387511"/>
              </w:txbxContent>
            </v:textbox>
          </v:shape>
        </w:pict>
      </w:r>
    </w:p>
    <w:p w:rsidR="0045102C" w:rsidRDefault="0045102C" w:rsidP="0045102C">
      <w:pPr>
        <w:spacing w:line="360" w:lineRule="auto"/>
        <w:jc w:val="center"/>
        <w:rPr>
          <w:b/>
        </w:rPr>
        <w:sectPr w:rsidR="0045102C" w:rsidSect="00D564BC">
          <w:pgSz w:w="15840" w:h="12240" w:orient="landscape" w:code="1"/>
          <w:pgMar w:top="2304" w:right="1440" w:bottom="1440" w:left="1440" w:header="720" w:footer="720" w:gutter="0"/>
          <w:cols w:space="720"/>
          <w:docGrid w:linePitch="360"/>
        </w:sectPr>
      </w:pPr>
    </w:p>
    <w:p w:rsidR="0045102C" w:rsidRDefault="0045102C" w:rsidP="0045102C">
      <w:pPr>
        <w:jc w:val="center"/>
      </w:pPr>
      <w:r w:rsidRPr="00283A97">
        <w:rPr>
          <w:b/>
        </w:rPr>
        <w:lastRenderedPageBreak/>
        <w:t xml:space="preserve">Table </w:t>
      </w:r>
      <w:r>
        <w:rPr>
          <w:b/>
        </w:rPr>
        <w:t>B4</w:t>
      </w:r>
      <w:r w:rsidRPr="00283A97">
        <w:rPr>
          <w:b/>
        </w:rPr>
        <w:t>:</w:t>
      </w:r>
      <w:r w:rsidRPr="00D827B2">
        <w:t xml:space="preserve"> </w:t>
      </w:r>
      <w:r>
        <w:t>Horizontal Well 1 d</w:t>
      </w:r>
      <w:r w:rsidRPr="00D827B2">
        <w:t>eviation survey showing H</w:t>
      </w:r>
      <w:r w:rsidRPr="00D827B2">
        <w:rPr>
          <w:vertAlign w:val="subscript"/>
        </w:rPr>
        <w:t>L</w:t>
      </w:r>
      <w:r w:rsidRPr="00D827B2">
        <w:t xml:space="preserve"> variation with BUR</w:t>
      </w:r>
    </w:p>
    <w:tbl>
      <w:tblPr>
        <w:tblW w:w="10838" w:type="dxa"/>
        <w:jc w:val="center"/>
        <w:tblInd w:w="98" w:type="dxa"/>
        <w:tblLook w:val="04A0"/>
      </w:tblPr>
      <w:tblGrid>
        <w:gridCol w:w="825"/>
        <w:gridCol w:w="825"/>
        <w:gridCol w:w="1137"/>
        <w:gridCol w:w="1428"/>
        <w:gridCol w:w="1006"/>
        <w:gridCol w:w="858"/>
        <w:gridCol w:w="1006"/>
        <w:gridCol w:w="895"/>
        <w:gridCol w:w="801"/>
        <w:gridCol w:w="796"/>
        <w:gridCol w:w="1261"/>
      </w:tblGrid>
      <w:tr w:rsidR="0045102C" w:rsidTr="00BC1350">
        <w:trPr>
          <w:trHeight w:val="1060"/>
          <w:jc w:val="center"/>
        </w:trPr>
        <w:tc>
          <w:tcPr>
            <w:tcW w:w="8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Depth (ft)</w:t>
            </w:r>
          </w:p>
        </w:tc>
        <w:tc>
          <w:tcPr>
            <w:tcW w:w="825"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TVD (ft)</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Angle (degrees)</w:t>
            </w:r>
          </w:p>
        </w:tc>
        <w:tc>
          <w:tcPr>
            <w:tcW w:w="1428"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BUR</w:t>
            </w:r>
          </w:p>
          <w:p w:rsidR="0045102C" w:rsidRDefault="0045102C" w:rsidP="0045102C">
            <w:pPr>
              <w:spacing w:line="240" w:lineRule="auto"/>
              <w:jc w:val="center"/>
              <w:rPr>
                <w:rFonts w:ascii="Calibri" w:hAnsi="Calibri"/>
              </w:rPr>
            </w:pPr>
            <w:r>
              <w:rPr>
                <w:rFonts w:ascii="Calibri" w:hAnsi="Calibri"/>
              </w:rPr>
              <w:t xml:space="preserve"> (</w:t>
            </w:r>
            <w:r w:rsidRPr="00BB0FD7">
              <w:rPr>
                <w:rFonts w:ascii="Calibri" w:hAnsi="Calibri"/>
                <w:vertAlign w:val="superscript"/>
              </w:rPr>
              <w:t>o</w:t>
            </w:r>
            <w:r>
              <w:rPr>
                <w:rFonts w:ascii="Calibri" w:hAnsi="Calibri"/>
              </w:rPr>
              <w:t>/100 ft)</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Coleman</w:t>
            </w:r>
          </w:p>
        </w:tc>
        <w:tc>
          <w:tcPr>
            <w:tcW w:w="858"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Turner</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Coleman</w:t>
            </w:r>
          </w:p>
        </w:tc>
        <w:tc>
          <w:tcPr>
            <w:tcW w:w="895"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Turner</w:t>
            </w:r>
          </w:p>
        </w:tc>
        <w:tc>
          <w:tcPr>
            <w:tcW w:w="801"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New Model</w:t>
            </w:r>
          </w:p>
        </w:tc>
        <w:tc>
          <w:tcPr>
            <w:tcW w:w="796" w:type="dxa"/>
            <w:tcBorders>
              <w:top w:val="single" w:sz="8" w:space="0" w:color="auto"/>
              <w:left w:val="nil"/>
              <w:bottom w:val="single" w:sz="8" w:space="0" w:color="auto"/>
              <w:right w:val="single" w:sz="4" w:space="0" w:color="auto"/>
            </w:tcBorders>
            <w:shd w:val="clear" w:color="000000" w:fill="C5D9F1"/>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w:t>
            </w:r>
          </w:p>
        </w:tc>
        <w:tc>
          <w:tcPr>
            <w:tcW w:w="1261" w:type="dxa"/>
            <w:tcBorders>
              <w:top w:val="single" w:sz="8" w:space="0" w:color="auto"/>
              <w:left w:val="nil"/>
              <w:bottom w:val="single" w:sz="8" w:space="0" w:color="auto"/>
              <w:right w:val="single" w:sz="8"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 w/ 2.875 Tubing</w:t>
            </w:r>
          </w:p>
        </w:tc>
      </w:tr>
      <w:tr w:rsidR="0045102C" w:rsidTr="00BC1350">
        <w:trPr>
          <w:trHeight w:val="223"/>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0.00</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0.06</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0.06</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0.01</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840</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840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0.07</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1151</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1151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0.07</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1947</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1947</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0.07</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2514</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2514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0.30</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0.07</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0.02</w:t>
            </w:r>
          </w:p>
        </w:tc>
      </w:tr>
      <w:tr w:rsidR="0045102C" w:rsidTr="00BC1350">
        <w:trPr>
          <w:trHeight w:val="233"/>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11865</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11864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1.75</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0.03</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12149</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12148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1.86</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0.03</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12180</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12179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1.85</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0.03</w:t>
            </w:r>
          </w:p>
        </w:tc>
      </w:tr>
      <w:tr w:rsidR="0045102C" w:rsidTr="00BC1350">
        <w:trPr>
          <w:trHeight w:val="233"/>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12212</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12211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1.72</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0.4</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0.03</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A014F7" w:rsidP="0045102C">
            <w:pPr>
              <w:spacing w:line="240" w:lineRule="auto"/>
              <w:jc w:val="center"/>
              <w:rPr>
                <w:rFonts w:ascii="Calibri" w:hAnsi="Calibri"/>
              </w:rPr>
            </w:pPr>
            <w:r>
              <w:rPr>
                <w:b/>
                <w:noProof/>
                <w:lang w:bidi="ar-SA"/>
              </w:rPr>
              <w:pict>
                <v:shape id="_x0000_s60527" type="#_x0000_t202" style="position:absolute;left:0;text-align:left;margin-left:-88.5pt;margin-top:12.55pt;width:27.7pt;height:29.9pt;z-index:251988992;mso-position-horizontal-relative:text;mso-position-vertical-relative:text;mso-width-relative:margin;mso-height-relative:margin" stroked="f">
                  <v:textbox style="layout-flow:vertical">
                    <w:txbxContent>
                      <w:p w:rsidR="00A014F7" w:rsidRDefault="00A014F7" w:rsidP="00A014F7">
                        <w:r>
                          <w:t>130</w:t>
                        </w:r>
                      </w:p>
                    </w:txbxContent>
                  </v:textbox>
                </v:shape>
              </w:pict>
            </w:r>
            <w:r w:rsidR="0045102C">
              <w:rPr>
                <w:rFonts w:ascii="Calibri" w:hAnsi="Calibri"/>
              </w:rPr>
              <w:t>12243</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12242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2.39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3.7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0.06</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12275</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12274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4.24</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12306</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12305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6.59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12338</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12337</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9.05</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12369</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12367</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11.47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12401</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12398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13.99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12432</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12428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16.53</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8.4</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12464</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12459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19.03</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8.1</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12496</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12489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21.30</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7.6</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12528</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12518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23.68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r>
      <w:tr w:rsidR="0045102C" w:rsidTr="00BC1350">
        <w:trPr>
          <w:trHeight w:val="197"/>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12555</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12543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25.62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7.4</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12587</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12571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27.97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7.5</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D91367" w:rsidP="0045102C">
            <w:pPr>
              <w:spacing w:line="240" w:lineRule="auto"/>
              <w:jc w:val="center"/>
              <w:rPr>
                <w:rFonts w:ascii="Calibri" w:hAnsi="Calibri"/>
              </w:rPr>
            </w:pPr>
            <w:r>
              <w:rPr>
                <w:rFonts w:ascii="Calibri" w:hAnsi="Calibri"/>
                <w:noProof/>
                <w:lang w:bidi="ar-SA"/>
              </w:rPr>
              <w:pict>
                <v:shape id="_x0000_s60491" type="#_x0000_t202" style="position:absolute;left:0;text-align:left;margin-left:24.65pt;margin-top:56.2pt;width:40.45pt;height:30.45pt;z-index:251955200;mso-position-horizontal-relative:text;mso-position-vertical-relative:text;mso-width-relative:margin;mso-height-relative:margin" stroked="f">
                  <v:textbox style="layout-flow:vertical;mso-layout-flow-alt:bottom-to-top;mso-next-textbox:#_x0000_s60491">
                    <w:txbxContent>
                      <w:p w:rsidR="00003A3B" w:rsidRPr="00D5131E" w:rsidRDefault="00003A3B" w:rsidP="00D5131E"/>
                    </w:txbxContent>
                  </v:textbox>
                </v:shape>
              </w:pict>
            </w:r>
            <w:r w:rsidR="0045102C">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w:t>
            </w:r>
          </w:p>
        </w:tc>
      </w:tr>
      <w:tr w:rsidR="00BC1350" w:rsidTr="00003A3B">
        <w:trPr>
          <w:trHeight w:val="975"/>
          <w:jc w:val="center"/>
        </w:trPr>
        <w:tc>
          <w:tcPr>
            <w:tcW w:w="8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rPr>
              <w:lastRenderedPageBreak/>
              <w:t>Depth (ft)</w:t>
            </w:r>
          </w:p>
        </w:tc>
        <w:tc>
          <w:tcPr>
            <w:tcW w:w="825"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rPr>
              <w:t>TVD (ft)</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rPr>
              <w:t>Angle (degrees)</w:t>
            </w:r>
          </w:p>
        </w:tc>
        <w:tc>
          <w:tcPr>
            <w:tcW w:w="1428"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rPr>
              <w:t>BUR</w:t>
            </w:r>
          </w:p>
          <w:p w:rsidR="00BC1350" w:rsidRDefault="00BC1350" w:rsidP="00003A3B">
            <w:pPr>
              <w:spacing w:line="240" w:lineRule="auto"/>
              <w:jc w:val="center"/>
              <w:rPr>
                <w:rFonts w:ascii="Calibri" w:hAnsi="Calibri"/>
              </w:rPr>
            </w:pPr>
            <w:r>
              <w:rPr>
                <w:rFonts w:ascii="Calibri" w:hAnsi="Calibri"/>
              </w:rPr>
              <w:t xml:space="preserve"> (</w:t>
            </w:r>
            <w:r w:rsidRPr="00BB0FD7">
              <w:rPr>
                <w:rFonts w:ascii="Calibri" w:hAnsi="Calibri"/>
                <w:vertAlign w:val="superscript"/>
              </w:rPr>
              <w:t>o</w:t>
            </w:r>
            <w:r>
              <w:rPr>
                <w:rFonts w:ascii="Calibri" w:hAnsi="Calibri"/>
              </w:rPr>
              <w:t>/100 ft)</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Coleman</w:t>
            </w:r>
          </w:p>
        </w:tc>
        <w:tc>
          <w:tcPr>
            <w:tcW w:w="858"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Turner</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Coleman</w:t>
            </w:r>
          </w:p>
        </w:tc>
        <w:tc>
          <w:tcPr>
            <w:tcW w:w="895"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Turner</w:t>
            </w:r>
          </w:p>
        </w:tc>
        <w:tc>
          <w:tcPr>
            <w:tcW w:w="801"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New Model</w:t>
            </w:r>
          </w:p>
        </w:tc>
        <w:tc>
          <w:tcPr>
            <w:tcW w:w="796" w:type="dxa"/>
            <w:tcBorders>
              <w:top w:val="single" w:sz="8" w:space="0" w:color="auto"/>
              <w:left w:val="nil"/>
              <w:bottom w:val="single" w:sz="8" w:space="0" w:color="auto"/>
              <w:right w:val="single" w:sz="4" w:space="0" w:color="auto"/>
            </w:tcBorders>
            <w:shd w:val="clear" w:color="000000" w:fill="C5D9F1"/>
            <w:vAlign w:val="center"/>
            <w:hideMark/>
          </w:tcPr>
          <w:p w:rsidR="00BC1350" w:rsidRDefault="00BC1350" w:rsidP="00003A3B">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w:t>
            </w:r>
          </w:p>
        </w:tc>
        <w:tc>
          <w:tcPr>
            <w:tcW w:w="1261" w:type="dxa"/>
            <w:tcBorders>
              <w:top w:val="single" w:sz="8" w:space="0" w:color="auto"/>
              <w:left w:val="nil"/>
              <w:bottom w:val="single" w:sz="8" w:space="0" w:color="auto"/>
              <w:right w:val="single" w:sz="8"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 w/ 2.875 Tubing</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12618</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12598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30.36</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12650</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12626</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32.87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12681</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12651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36.32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w:t>
            </w:r>
          </w:p>
        </w:tc>
        <w:tc>
          <w:tcPr>
            <w:tcW w:w="895"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0.24</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12713</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12676</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40.20</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12.2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0.29</w:t>
            </w:r>
          </w:p>
        </w:tc>
        <w:tc>
          <w:tcPr>
            <w:tcW w:w="895"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12745</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12700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44.14</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12.3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0.29</w:t>
            </w:r>
          </w:p>
        </w:tc>
        <w:tc>
          <w:tcPr>
            <w:tcW w:w="895"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12776</w:t>
            </w:r>
          </w:p>
        </w:tc>
        <w:tc>
          <w:tcPr>
            <w:tcW w:w="825"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12722</w:t>
            </w:r>
          </w:p>
        </w:tc>
        <w:tc>
          <w:tcPr>
            <w:tcW w:w="1137"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47.96</w:t>
            </w:r>
          </w:p>
        </w:tc>
        <w:tc>
          <w:tcPr>
            <w:tcW w:w="14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12.3</w:t>
            </w:r>
          </w:p>
        </w:tc>
        <w:tc>
          <w:tcPr>
            <w:tcW w:w="100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0.29</w:t>
            </w:r>
          </w:p>
        </w:tc>
        <w:tc>
          <w:tcPr>
            <w:tcW w:w="895"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w:t>
            </w:r>
          </w:p>
        </w:tc>
        <w:tc>
          <w:tcPr>
            <w:tcW w:w="801"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w:t>
            </w:r>
          </w:p>
        </w:tc>
        <w:tc>
          <w:tcPr>
            <w:tcW w:w="1261" w:type="dxa"/>
            <w:tcBorders>
              <w:top w:val="nil"/>
              <w:left w:val="nil"/>
              <w:bottom w:val="single" w:sz="4" w:space="0" w:color="auto"/>
              <w:right w:val="single" w:sz="8"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12808</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12742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51.36</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10.6</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w:t>
            </w:r>
          </w:p>
        </w:tc>
        <w:tc>
          <w:tcPr>
            <w:tcW w:w="895"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0.25</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12839</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12761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53.82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12871</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12780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55.67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12902</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12797</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57.82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12934</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12813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59.87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6.4</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661CF" w:rsidP="0045102C">
            <w:pPr>
              <w:spacing w:line="240" w:lineRule="auto"/>
              <w:jc w:val="center"/>
              <w:rPr>
                <w:rFonts w:ascii="Calibri" w:hAnsi="Calibri"/>
              </w:rPr>
            </w:pPr>
            <w:r>
              <w:rPr>
                <w:rFonts w:ascii="Calibri" w:hAnsi="Calibri"/>
                <w:noProof/>
                <w:lang w:bidi="ar-SA"/>
              </w:rPr>
              <w:pict>
                <v:shape id="_x0000_s60528" type="#_x0000_t202" style="position:absolute;left:0;text-align:left;margin-left:-87.95pt;margin-top:4.2pt;width:27.7pt;height:29.9pt;z-index:251990016;mso-position-horizontal-relative:text;mso-position-vertical-relative:text;mso-width-relative:margin;mso-height-relative:margin" stroked="f">
                  <v:textbox style="layout-flow:vertical">
                    <w:txbxContent>
                      <w:p w:rsidR="004661CF" w:rsidRDefault="004661CF" w:rsidP="004661CF">
                        <w:r>
                          <w:t>1</w:t>
                        </w:r>
                        <w:r w:rsidR="001D6BEA">
                          <w:t>3</w:t>
                        </w:r>
                        <w:r>
                          <w:t>1</w:t>
                        </w:r>
                      </w:p>
                    </w:txbxContent>
                  </v:textbox>
                </v:shape>
              </w:pict>
            </w:r>
            <w:r w:rsidR="0045102C">
              <w:rPr>
                <w:rFonts w:ascii="Calibri" w:hAnsi="Calibri"/>
              </w:rPr>
              <w:t>12966</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12829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60.88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3.2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0.06</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12997</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12844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62.32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4.7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0.14</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13029</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12858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65.00</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8.4</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13060</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12870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67.62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0.23</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13092</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12882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70.40</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0.23</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0.20</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13123</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12892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72.46</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13186</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12909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75.81</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13218</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12916</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77.61</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13249</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12923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78.88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4.2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0.14</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13281</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12928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80.12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3.9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0.06</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13312</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12933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81.31</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3.8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D91367" w:rsidP="0045102C">
            <w:pPr>
              <w:spacing w:line="240" w:lineRule="auto"/>
              <w:jc w:val="center"/>
              <w:rPr>
                <w:rFonts w:ascii="Calibri" w:hAnsi="Calibri"/>
              </w:rPr>
            </w:pPr>
            <w:r>
              <w:rPr>
                <w:rFonts w:ascii="Calibri" w:hAnsi="Calibri"/>
                <w:noProof/>
                <w:lang w:bidi="ar-SA"/>
              </w:rPr>
              <w:pict>
                <v:shape id="_x0000_s60493" type="#_x0000_t202" style="position:absolute;left:0;text-align:left;margin-left:28.1pt;margin-top:67.25pt;width:40.45pt;height:30.45pt;z-index:251957248;mso-position-horizontal-relative:text;mso-position-vertical-relative:text;mso-width-relative:margin;mso-height-relative:margin" stroked="f">
                  <v:textbox style="layout-flow:vertical;mso-layout-flow-alt:bottom-to-top">
                    <w:txbxContent>
                      <w:p w:rsidR="00003A3B" w:rsidRPr="0017651F" w:rsidRDefault="00003A3B" w:rsidP="0017651F"/>
                    </w:txbxContent>
                  </v:textbox>
                </v:shape>
              </w:pict>
            </w:r>
            <w:r w:rsidR="0045102C">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0.06</w:t>
            </w:r>
          </w:p>
        </w:tc>
      </w:tr>
      <w:tr w:rsidR="00BC1350" w:rsidTr="00003A3B">
        <w:trPr>
          <w:trHeight w:val="975"/>
          <w:jc w:val="center"/>
        </w:trPr>
        <w:tc>
          <w:tcPr>
            <w:tcW w:w="8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rPr>
              <w:lastRenderedPageBreak/>
              <w:t>Depth (ft)</w:t>
            </w:r>
          </w:p>
        </w:tc>
        <w:tc>
          <w:tcPr>
            <w:tcW w:w="825"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rPr>
              <w:t>TVD (ft)</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rPr>
              <w:t>Angle (degrees)</w:t>
            </w:r>
          </w:p>
        </w:tc>
        <w:tc>
          <w:tcPr>
            <w:tcW w:w="1428"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rPr>
              <w:t>BUR</w:t>
            </w:r>
          </w:p>
          <w:p w:rsidR="00BC1350" w:rsidRDefault="00BC1350" w:rsidP="00003A3B">
            <w:pPr>
              <w:spacing w:line="240" w:lineRule="auto"/>
              <w:jc w:val="center"/>
              <w:rPr>
                <w:rFonts w:ascii="Calibri" w:hAnsi="Calibri"/>
              </w:rPr>
            </w:pPr>
            <w:r>
              <w:rPr>
                <w:rFonts w:ascii="Calibri" w:hAnsi="Calibri"/>
              </w:rPr>
              <w:t xml:space="preserve"> (</w:t>
            </w:r>
            <w:r w:rsidRPr="00BB0FD7">
              <w:rPr>
                <w:rFonts w:ascii="Calibri" w:hAnsi="Calibri"/>
                <w:vertAlign w:val="superscript"/>
              </w:rPr>
              <w:t>o</w:t>
            </w:r>
            <w:r>
              <w:rPr>
                <w:rFonts w:ascii="Calibri" w:hAnsi="Calibri"/>
              </w:rPr>
              <w:t>/100 ft)</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Coleman</w:t>
            </w:r>
          </w:p>
        </w:tc>
        <w:tc>
          <w:tcPr>
            <w:tcW w:w="858"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Turner</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Coleman</w:t>
            </w:r>
          </w:p>
        </w:tc>
        <w:tc>
          <w:tcPr>
            <w:tcW w:w="895"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Turner</w:t>
            </w:r>
          </w:p>
        </w:tc>
        <w:tc>
          <w:tcPr>
            <w:tcW w:w="801" w:type="dxa"/>
            <w:tcBorders>
              <w:top w:val="single" w:sz="8" w:space="0" w:color="auto"/>
              <w:left w:val="nil"/>
              <w:bottom w:val="single" w:sz="8" w:space="0" w:color="auto"/>
              <w:right w:val="single" w:sz="4" w:space="0" w:color="auto"/>
            </w:tcBorders>
            <w:shd w:val="clear" w:color="auto" w:fill="auto"/>
            <w:vAlign w:val="center"/>
            <w:hideMark/>
          </w:tcPr>
          <w:p w:rsidR="00BC1350" w:rsidRDefault="00BC1350" w:rsidP="00003A3B">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New Model</w:t>
            </w:r>
          </w:p>
        </w:tc>
        <w:tc>
          <w:tcPr>
            <w:tcW w:w="796" w:type="dxa"/>
            <w:tcBorders>
              <w:top w:val="single" w:sz="8" w:space="0" w:color="auto"/>
              <w:left w:val="nil"/>
              <w:bottom w:val="single" w:sz="8" w:space="0" w:color="auto"/>
              <w:right w:val="single" w:sz="4" w:space="0" w:color="auto"/>
            </w:tcBorders>
            <w:shd w:val="clear" w:color="000000" w:fill="C5D9F1"/>
            <w:vAlign w:val="center"/>
            <w:hideMark/>
          </w:tcPr>
          <w:p w:rsidR="00BC1350" w:rsidRDefault="00BC1350" w:rsidP="00003A3B">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w:t>
            </w:r>
          </w:p>
        </w:tc>
        <w:tc>
          <w:tcPr>
            <w:tcW w:w="1261" w:type="dxa"/>
            <w:tcBorders>
              <w:top w:val="single" w:sz="8" w:space="0" w:color="auto"/>
              <w:left w:val="nil"/>
              <w:bottom w:val="single" w:sz="8" w:space="0" w:color="auto"/>
              <w:right w:val="single" w:sz="8" w:space="0" w:color="auto"/>
            </w:tcBorders>
            <w:shd w:val="clear" w:color="auto" w:fill="auto"/>
            <w:vAlign w:val="center"/>
            <w:hideMark/>
          </w:tcPr>
          <w:p w:rsidR="00BC1350" w:rsidRDefault="00BC1350" w:rsidP="00003A3B">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 w/ 2.875 Tubing</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13344</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12938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82.52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3.8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0.06</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13375</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12941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84.07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13407</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12944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85.19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4.0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0.06</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13439</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12947</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86.61</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4.7</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0.14</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13470</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12948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88.28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5.4</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0.15</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13501</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12949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90.22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13533</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12948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92.16</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6.1</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13565</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12946</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93.70</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4.8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0.14</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16971</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12934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88.80</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0.11</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0.04</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17003</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12935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89.01</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0.11</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0.04</w:t>
            </w:r>
          </w:p>
        </w:tc>
      </w:tr>
      <w:tr w:rsidR="0045102C" w:rsidTr="0045102C">
        <w:trPr>
          <w:trHeight w:val="315"/>
          <w:jc w:val="center"/>
        </w:trPr>
        <w:tc>
          <w:tcPr>
            <w:tcW w:w="82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17034</w:t>
            </w:r>
          </w:p>
        </w:tc>
        <w:tc>
          <w:tcPr>
            <w:tcW w:w="82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12935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89.38</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w:t>
            </w:r>
          </w:p>
        </w:tc>
        <w:tc>
          <w:tcPr>
            <w:tcW w:w="895"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0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0.11</w:t>
            </w:r>
          </w:p>
        </w:tc>
        <w:tc>
          <w:tcPr>
            <w:tcW w:w="1261"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0.04</w:t>
            </w:r>
          </w:p>
        </w:tc>
      </w:tr>
      <w:tr w:rsidR="0045102C" w:rsidTr="0045102C">
        <w:trPr>
          <w:trHeight w:val="330"/>
          <w:jc w:val="center"/>
        </w:trPr>
        <w:tc>
          <w:tcPr>
            <w:tcW w:w="825" w:type="dxa"/>
            <w:tcBorders>
              <w:top w:val="nil"/>
              <w:left w:val="single" w:sz="8" w:space="0" w:color="auto"/>
              <w:bottom w:val="single" w:sz="8" w:space="0" w:color="auto"/>
              <w:right w:val="single" w:sz="4" w:space="0" w:color="auto"/>
            </w:tcBorders>
            <w:shd w:val="clear" w:color="auto" w:fill="auto"/>
            <w:noWrap/>
            <w:vAlign w:val="center"/>
            <w:hideMark/>
          </w:tcPr>
          <w:p w:rsidR="0045102C" w:rsidRDefault="001D6BEA" w:rsidP="0045102C">
            <w:pPr>
              <w:spacing w:line="240" w:lineRule="auto"/>
              <w:jc w:val="center"/>
              <w:rPr>
                <w:rFonts w:ascii="Calibri" w:hAnsi="Calibri"/>
              </w:rPr>
            </w:pPr>
            <w:r>
              <w:rPr>
                <w:rFonts w:ascii="Calibri" w:hAnsi="Calibri"/>
                <w:noProof/>
                <w:lang w:bidi="ar-SA"/>
              </w:rPr>
              <w:pict>
                <v:shape id="_x0000_s60529" type="#_x0000_t202" style="position:absolute;left:0;text-align:left;margin-left:-88.5pt;margin-top:4.7pt;width:27.7pt;height:30.45pt;z-index:251991040;mso-position-horizontal-relative:text;mso-position-vertical-relative:text;mso-width-relative:margin;mso-height-relative:margin" stroked="f">
                  <v:textbox style="layout-flow:vertical">
                    <w:txbxContent>
                      <w:p w:rsidR="001D6BEA" w:rsidRDefault="001D6BEA" w:rsidP="001D6BEA">
                        <w:r>
                          <w:t>132</w:t>
                        </w:r>
                      </w:p>
                    </w:txbxContent>
                  </v:textbox>
                </v:shape>
              </w:pict>
            </w:r>
            <w:r w:rsidR="0045102C">
              <w:rPr>
                <w:rFonts w:ascii="Calibri" w:hAnsi="Calibri"/>
              </w:rPr>
              <w:t>17096</w:t>
            </w:r>
          </w:p>
        </w:tc>
        <w:tc>
          <w:tcPr>
            <w:tcW w:w="825"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12936</w:t>
            </w:r>
          </w:p>
        </w:tc>
        <w:tc>
          <w:tcPr>
            <w:tcW w:w="1137"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89.38</w:t>
            </w:r>
          </w:p>
        </w:tc>
        <w:tc>
          <w:tcPr>
            <w:tcW w:w="1428"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w:t>
            </w:r>
          </w:p>
        </w:tc>
        <w:tc>
          <w:tcPr>
            <w:tcW w:w="1006"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58"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w:t>
            </w:r>
          </w:p>
        </w:tc>
        <w:tc>
          <w:tcPr>
            <w:tcW w:w="895"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801"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796" w:type="dxa"/>
            <w:tcBorders>
              <w:top w:val="nil"/>
              <w:left w:val="nil"/>
              <w:bottom w:val="single" w:sz="8"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0.10</w:t>
            </w:r>
          </w:p>
        </w:tc>
        <w:tc>
          <w:tcPr>
            <w:tcW w:w="1261" w:type="dxa"/>
            <w:tcBorders>
              <w:top w:val="nil"/>
              <w:left w:val="nil"/>
              <w:bottom w:val="single" w:sz="8"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0.03</w:t>
            </w:r>
          </w:p>
        </w:tc>
      </w:tr>
    </w:tbl>
    <w:p w:rsidR="0045102C" w:rsidRDefault="00D91367" w:rsidP="0045102C">
      <w:pPr>
        <w:sectPr w:rsidR="0045102C" w:rsidSect="00381982">
          <w:pgSz w:w="15840" w:h="12240" w:orient="landscape"/>
          <w:pgMar w:top="1440" w:right="1440" w:bottom="2304" w:left="1440" w:header="720" w:footer="720" w:gutter="0"/>
          <w:cols w:space="720"/>
          <w:docGrid w:linePitch="360"/>
        </w:sectPr>
      </w:pPr>
      <w:r w:rsidRPr="00D91367">
        <w:rPr>
          <w:rFonts w:ascii="Calibri" w:hAnsi="Calibri"/>
          <w:noProof/>
          <w:lang w:bidi="ar-SA"/>
        </w:rPr>
        <w:pict>
          <v:shape id="_x0000_s60495" type="#_x0000_t202" style="position:absolute;margin-left:303.85pt;margin-top:216.55pt;width:40.45pt;height:30.45pt;z-index:251959296;mso-position-horizontal-relative:text;mso-position-vertical-relative:text;mso-width-relative:margin;mso-height-relative:margin" stroked="f">
            <v:textbox style="layout-flow:vertical;mso-layout-flow-alt:bottom-to-top">
              <w:txbxContent>
                <w:p w:rsidR="00003A3B" w:rsidRDefault="00003A3B" w:rsidP="0017651F"/>
              </w:txbxContent>
            </v:textbox>
          </v:shape>
        </w:pict>
      </w:r>
    </w:p>
    <w:p w:rsidR="0045102C" w:rsidRDefault="0045102C" w:rsidP="0045102C">
      <w:pPr>
        <w:jc w:val="center"/>
      </w:pPr>
      <w:r w:rsidRPr="00F55679">
        <w:rPr>
          <w:b/>
        </w:rPr>
        <w:lastRenderedPageBreak/>
        <w:t xml:space="preserve">Table </w:t>
      </w:r>
      <w:r>
        <w:rPr>
          <w:b/>
        </w:rPr>
        <w:t>B5</w:t>
      </w:r>
      <w:r w:rsidRPr="00F55679">
        <w:rPr>
          <w:b/>
        </w:rPr>
        <w:t>:</w:t>
      </w:r>
      <w:r w:rsidRPr="00D827B2">
        <w:t xml:space="preserve"> </w:t>
      </w:r>
      <w:r>
        <w:t>Horizontal Well 2 d</w:t>
      </w:r>
      <w:r w:rsidRPr="00D827B2">
        <w:t>eviation survey showing H</w:t>
      </w:r>
      <w:r w:rsidRPr="00D827B2">
        <w:rPr>
          <w:vertAlign w:val="subscript"/>
        </w:rPr>
        <w:t>L</w:t>
      </w:r>
      <w:r w:rsidRPr="00D827B2">
        <w:t xml:space="preserve"> variation with BUR</w:t>
      </w:r>
    </w:p>
    <w:tbl>
      <w:tblPr>
        <w:tblW w:w="11847" w:type="dxa"/>
        <w:jc w:val="center"/>
        <w:tblInd w:w="-115" w:type="dxa"/>
        <w:tblLook w:val="04A0"/>
      </w:tblPr>
      <w:tblGrid>
        <w:gridCol w:w="1145"/>
        <w:gridCol w:w="921"/>
        <w:gridCol w:w="1137"/>
        <w:gridCol w:w="1428"/>
        <w:gridCol w:w="1006"/>
        <w:gridCol w:w="930"/>
        <w:gridCol w:w="1006"/>
        <w:gridCol w:w="930"/>
        <w:gridCol w:w="928"/>
        <w:gridCol w:w="928"/>
        <w:gridCol w:w="1488"/>
      </w:tblGrid>
      <w:tr w:rsidR="0045102C" w:rsidTr="0045102C">
        <w:trPr>
          <w:trHeight w:val="943"/>
          <w:jc w:val="center"/>
        </w:trPr>
        <w:tc>
          <w:tcPr>
            <w:tcW w:w="114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Depth (ft)</w:t>
            </w:r>
          </w:p>
        </w:tc>
        <w:tc>
          <w:tcPr>
            <w:tcW w:w="921"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TVD (ft)</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Angle (degrees)</w:t>
            </w:r>
          </w:p>
        </w:tc>
        <w:tc>
          <w:tcPr>
            <w:tcW w:w="1428"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 xml:space="preserve">BUR </w:t>
            </w:r>
          </w:p>
          <w:p w:rsidR="0045102C" w:rsidRDefault="0045102C" w:rsidP="0045102C">
            <w:pPr>
              <w:spacing w:line="240" w:lineRule="auto"/>
              <w:jc w:val="center"/>
              <w:rPr>
                <w:rFonts w:ascii="Calibri" w:hAnsi="Calibri"/>
              </w:rPr>
            </w:pPr>
            <w:r>
              <w:rPr>
                <w:rFonts w:ascii="Calibri" w:hAnsi="Calibri"/>
              </w:rPr>
              <w:t>(</w:t>
            </w:r>
            <w:r w:rsidRPr="00BB0FD7">
              <w:rPr>
                <w:rFonts w:ascii="Calibri" w:hAnsi="Calibri"/>
                <w:vertAlign w:val="superscript"/>
              </w:rPr>
              <w:t>o</w:t>
            </w:r>
            <w:r>
              <w:rPr>
                <w:rFonts w:ascii="Calibri" w:hAnsi="Calibri"/>
              </w:rPr>
              <w:t>/100 ft)</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Coleman</w:t>
            </w:r>
          </w:p>
        </w:tc>
        <w:tc>
          <w:tcPr>
            <w:tcW w:w="930"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Turner</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Coleman</w:t>
            </w:r>
          </w:p>
        </w:tc>
        <w:tc>
          <w:tcPr>
            <w:tcW w:w="930"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Turner</w:t>
            </w:r>
          </w:p>
        </w:tc>
        <w:tc>
          <w:tcPr>
            <w:tcW w:w="928"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New Model</w:t>
            </w:r>
          </w:p>
        </w:tc>
        <w:tc>
          <w:tcPr>
            <w:tcW w:w="928" w:type="dxa"/>
            <w:tcBorders>
              <w:top w:val="single" w:sz="8" w:space="0" w:color="auto"/>
              <w:left w:val="nil"/>
              <w:bottom w:val="single" w:sz="8" w:space="0" w:color="auto"/>
              <w:right w:val="single" w:sz="4" w:space="0" w:color="auto"/>
            </w:tcBorders>
            <w:shd w:val="clear" w:color="000000" w:fill="C5D9F1"/>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w:t>
            </w:r>
          </w:p>
        </w:tc>
        <w:tc>
          <w:tcPr>
            <w:tcW w:w="1488" w:type="dxa"/>
            <w:tcBorders>
              <w:top w:val="single" w:sz="8" w:space="0" w:color="auto"/>
              <w:left w:val="nil"/>
              <w:bottom w:val="single" w:sz="8" w:space="0" w:color="auto"/>
              <w:right w:val="single" w:sz="8"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 w/ 2.875 Tubing</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0.109</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0.099</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0.109</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0.099</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0.082</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0.082</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0.014</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1758</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1758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2.17</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0.140</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0.128</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0.140</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0.128</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0.109</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0.109</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0.026</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1882</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1882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2.2</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0.142</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0.130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0.142</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0.131</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0.111</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0.112</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0.027</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1976</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1975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2.2</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0.03</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0.143</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0.132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0.143</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0.132</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0.113</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0.113</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0.028</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2071</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2070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0.95</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0.133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0.148</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0.137</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0.118</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0.032</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7304</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7303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0.6</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0.217</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0.201</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0.216</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0.200</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0.174</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0.071</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7399</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7398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0.7</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0.218</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0.202</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0.217</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0.201</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0.176</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0.175</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0.072</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7477</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7476</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0.5</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0.27</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0.218</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0.218</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0.202</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0.177</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0.176</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0.073</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7493</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7492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0.4</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0.219</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0.218</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0.202</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0.177</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0.176</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0.073</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7559</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7558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2.6</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0.219</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0.203</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0.235</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0.219</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0.177</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0.193</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0.089</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1D6BEA" w:rsidP="0045102C">
            <w:pPr>
              <w:spacing w:line="240" w:lineRule="auto"/>
              <w:jc w:val="center"/>
              <w:rPr>
                <w:rFonts w:ascii="Calibri" w:hAnsi="Calibri"/>
              </w:rPr>
            </w:pPr>
            <w:r>
              <w:rPr>
                <w:b/>
                <w:noProof/>
                <w:lang w:bidi="ar-SA"/>
              </w:rPr>
              <w:pict>
                <v:shape id="_x0000_s60530" type="#_x0000_t202" style="position:absolute;left:0;text-align:left;margin-left:-63.25pt;margin-top:.35pt;width:27.7pt;height:38.8pt;z-index:251992064;mso-position-horizontal-relative:text;mso-position-vertical-relative:text;mso-width-relative:margin;mso-height-relative:margin" stroked="f">
                  <v:textbox style="layout-flow:vertical">
                    <w:txbxContent>
                      <w:p w:rsidR="001D6BEA" w:rsidRDefault="001D6BEA" w:rsidP="001D6BEA">
                        <w:r>
                          <w:t>133</w:t>
                        </w:r>
                      </w:p>
                    </w:txbxContent>
                  </v:textbox>
                </v:shape>
              </w:pict>
            </w:r>
            <w:r w:rsidR="0045102C">
              <w:rPr>
                <w:rFonts w:ascii="Calibri" w:hAnsi="Calibri"/>
              </w:rPr>
              <w:t>7590</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7589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3.8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6.45</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0.220</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0.204</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0.281</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0.265</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0.178</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0.239</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0.136</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7622</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7621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7.52</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0.220</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0.204</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0.297</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0.281</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0.178</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0.255</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0.152</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7653</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7652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8.5</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7.54</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0.220</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0.204</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0.298</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0.282</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0.178</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0.256</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0.152</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7685</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7683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10.2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6.17</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0.221</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0.205</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0.278</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0.262</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0.178</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0.236</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0.133</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7716</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7714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6.13</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0.221</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0.205</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0.278</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0.262</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0.179</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0.236</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0.132</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7748</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7745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13.4</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4.39</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0.221</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0.205</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0.256</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0.240</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0.179</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0.214</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0.110</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7779</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7775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14.8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4.52</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0.222</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0.206</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0.258</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0.242</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0.179</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0.216</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0.112</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7811</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7806</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17.2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7.76</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0.222</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0.206</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0.303</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0.287</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0.179</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0.261</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0.157</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7842</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7835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19.9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8.97</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0.222</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0.206</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0.323</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0.307</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0.180</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0.281</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0.177</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7873</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7864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21.7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5.82</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0.223</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0.206</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0.276</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0.260</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0.180</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0.233</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0.129</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7905</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7894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22.6</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2.85</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D91367" w:rsidP="0045102C">
            <w:pPr>
              <w:spacing w:line="240" w:lineRule="auto"/>
              <w:jc w:val="center"/>
              <w:rPr>
                <w:rFonts w:ascii="Calibri" w:hAnsi="Calibri"/>
              </w:rPr>
            </w:pPr>
            <w:r>
              <w:rPr>
                <w:rFonts w:ascii="Calibri" w:hAnsi="Calibri"/>
                <w:noProof/>
                <w:lang w:bidi="ar-SA"/>
              </w:rPr>
              <w:pict>
                <v:shape id="_x0000_s60497" type="#_x0000_t202" style="position:absolute;left:0;text-align:left;margin-left:40.7pt;margin-top:67.7pt;width:40.45pt;height:30.45pt;z-index:251961344;mso-position-horizontal-relative:text;mso-position-vertical-relative:text;mso-width-relative:margin;mso-height-relative:margin" stroked="f">
                  <v:textbox style="layout-flow:vertical;mso-layout-flow-alt:bottom-to-top">
                    <w:txbxContent>
                      <w:p w:rsidR="00003A3B" w:rsidRPr="006400C4" w:rsidRDefault="00003A3B" w:rsidP="006400C4"/>
                    </w:txbxContent>
                  </v:textbox>
                </v:shape>
              </w:pict>
            </w:r>
            <w:r w:rsidR="0045102C">
              <w:rPr>
                <w:rFonts w:ascii="Calibri" w:hAnsi="Calibri"/>
              </w:rPr>
              <w:t>0.223</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0.207</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0.241</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0.225</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0.180</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0.199</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0.095</w:t>
            </w:r>
          </w:p>
        </w:tc>
      </w:tr>
      <w:tr w:rsidR="0045102C" w:rsidTr="0045102C">
        <w:trPr>
          <w:trHeight w:val="943"/>
          <w:jc w:val="center"/>
        </w:trPr>
        <w:tc>
          <w:tcPr>
            <w:tcW w:w="114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lastRenderedPageBreak/>
              <w:t>Depth (ft)</w:t>
            </w:r>
          </w:p>
        </w:tc>
        <w:tc>
          <w:tcPr>
            <w:tcW w:w="921"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TVD (ft)</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Angle (degrees)</w:t>
            </w:r>
          </w:p>
        </w:tc>
        <w:tc>
          <w:tcPr>
            <w:tcW w:w="1428"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 xml:space="preserve">BUR </w:t>
            </w:r>
          </w:p>
          <w:p w:rsidR="0045102C" w:rsidRDefault="0045102C" w:rsidP="0045102C">
            <w:pPr>
              <w:spacing w:line="240" w:lineRule="auto"/>
              <w:jc w:val="center"/>
              <w:rPr>
                <w:rFonts w:ascii="Calibri" w:hAnsi="Calibri"/>
              </w:rPr>
            </w:pPr>
            <w:r>
              <w:rPr>
                <w:rFonts w:ascii="Calibri" w:hAnsi="Calibri"/>
              </w:rPr>
              <w:t>(</w:t>
            </w:r>
            <w:r w:rsidRPr="00BB0FD7">
              <w:rPr>
                <w:rFonts w:ascii="Calibri" w:hAnsi="Calibri"/>
                <w:vertAlign w:val="superscript"/>
              </w:rPr>
              <w:t>o</w:t>
            </w:r>
            <w:r>
              <w:rPr>
                <w:rFonts w:ascii="Calibri" w:hAnsi="Calibri"/>
              </w:rPr>
              <w:t>/100 ft)</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Coleman</w:t>
            </w:r>
          </w:p>
        </w:tc>
        <w:tc>
          <w:tcPr>
            <w:tcW w:w="930"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Turner</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Coleman</w:t>
            </w:r>
          </w:p>
        </w:tc>
        <w:tc>
          <w:tcPr>
            <w:tcW w:w="930"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Turner</w:t>
            </w:r>
          </w:p>
        </w:tc>
        <w:tc>
          <w:tcPr>
            <w:tcW w:w="928"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New Model</w:t>
            </w:r>
          </w:p>
        </w:tc>
        <w:tc>
          <w:tcPr>
            <w:tcW w:w="928" w:type="dxa"/>
            <w:tcBorders>
              <w:top w:val="single" w:sz="8" w:space="0" w:color="auto"/>
              <w:left w:val="nil"/>
              <w:bottom w:val="single" w:sz="8" w:space="0" w:color="auto"/>
              <w:right w:val="single" w:sz="4" w:space="0" w:color="auto"/>
            </w:tcBorders>
            <w:shd w:val="clear" w:color="000000" w:fill="C5D9F1"/>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w:t>
            </w:r>
          </w:p>
        </w:tc>
        <w:tc>
          <w:tcPr>
            <w:tcW w:w="1488" w:type="dxa"/>
            <w:tcBorders>
              <w:top w:val="single" w:sz="8" w:space="0" w:color="auto"/>
              <w:left w:val="nil"/>
              <w:bottom w:val="single" w:sz="8" w:space="0" w:color="auto"/>
              <w:right w:val="single" w:sz="8"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 w/ 2.875 Tubing</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7936</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7922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23.8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3.92</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0.223</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0.207</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0.253</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0.237</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0.181</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0.210</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0.106</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7968</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7951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26.5</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8.73</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0.224</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0.207</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0.321</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0.304</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0.181</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0.278</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0.174</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8000</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7980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28.7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7.03</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0.224</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0.208</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0.295</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0.278</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0.181</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0.252</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0.148</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8010</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7988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29.2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5.55</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0.224</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0.208</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0.274</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0.258</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0.181</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0.231</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0.127</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8020</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7997</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29.6</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5.27</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0.224</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0.208</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0.270</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0.254</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0.181</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0.227</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0.123</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8032</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8008</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30.4</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6.98</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0.224</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0.208</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0.294</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0.278</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0.181</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0.251</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0.147</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8063</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8034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33.7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11.47</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0.208</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0.370</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0.353</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0.181</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0.327</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0.223</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8094</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8059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36.8</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10.55</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0.208</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0.353</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0.337</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0.182</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0.310</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0.206</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8126</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8084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39.1</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7.49</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0.303</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0.287</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0.182</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0.260</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0.156</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8158</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8109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40.9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5.63</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0.225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0.209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0.277</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0.260</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0.182</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0.233</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0.129</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000000" w:fill="FDE9D9"/>
            <w:noWrap/>
            <w:vAlign w:val="center"/>
            <w:hideMark/>
          </w:tcPr>
          <w:p w:rsidR="0045102C" w:rsidRDefault="0045102C" w:rsidP="0045102C">
            <w:pPr>
              <w:spacing w:line="240" w:lineRule="auto"/>
              <w:jc w:val="center"/>
              <w:rPr>
                <w:rFonts w:ascii="Calibri" w:hAnsi="Calibri"/>
              </w:rPr>
            </w:pPr>
            <w:r>
              <w:rPr>
                <w:rFonts w:ascii="Calibri" w:hAnsi="Calibri"/>
              </w:rPr>
              <w:t>8189</w:t>
            </w:r>
          </w:p>
        </w:tc>
        <w:tc>
          <w:tcPr>
            <w:tcW w:w="921" w:type="dxa"/>
            <w:tcBorders>
              <w:top w:val="nil"/>
              <w:left w:val="nil"/>
              <w:bottom w:val="single" w:sz="4" w:space="0" w:color="auto"/>
              <w:right w:val="single" w:sz="4" w:space="0" w:color="auto"/>
            </w:tcBorders>
            <w:shd w:val="clear" w:color="000000" w:fill="FDE9D9"/>
            <w:noWrap/>
            <w:vAlign w:val="center"/>
            <w:hideMark/>
          </w:tcPr>
          <w:p w:rsidR="0045102C" w:rsidRDefault="0045102C" w:rsidP="0045102C">
            <w:pPr>
              <w:spacing w:line="240" w:lineRule="auto"/>
              <w:jc w:val="center"/>
              <w:rPr>
                <w:rFonts w:ascii="Calibri" w:hAnsi="Calibri"/>
              </w:rPr>
            </w:pPr>
            <w:r>
              <w:rPr>
                <w:rFonts w:ascii="Calibri" w:hAnsi="Calibri"/>
              </w:rPr>
              <w:t>8132</w:t>
            </w:r>
          </w:p>
        </w:tc>
        <w:tc>
          <w:tcPr>
            <w:tcW w:w="1137" w:type="dxa"/>
            <w:tcBorders>
              <w:top w:val="nil"/>
              <w:left w:val="nil"/>
              <w:bottom w:val="single" w:sz="4" w:space="0" w:color="auto"/>
              <w:right w:val="single" w:sz="4" w:space="0" w:color="auto"/>
            </w:tcBorders>
            <w:shd w:val="clear" w:color="000000" w:fill="FDE9D9"/>
            <w:noWrap/>
            <w:vAlign w:val="center"/>
            <w:hideMark/>
          </w:tcPr>
          <w:p w:rsidR="0045102C" w:rsidRDefault="0045102C" w:rsidP="0045102C">
            <w:pPr>
              <w:spacing w:line="240" w:lineRule="auto"/>
              <w:jc w:val="center"/>
              <w:rPr>
                <w:rFonts w:ascii="Calibri" w:hAnsi="Calibri"/>
              </w:rPr>
            </w:pPr>
            <w:r>
              <w:rPr>
                <w:rFonts w:ascii="Calibri" w:hAnsi="Calibri"/>
              </w:rPr>
              <w:t>42.9</w:t>
            </w:r>
          </w:p>
        </w:tc>
        <w:tc>
          <w:tcPr>
            <w:tcW w:w="1428" w:type="dxa"/>
            <w:tcBorders>
              <w:top w:val="nil"/>
              <w:left w:val="nil"/>
              <w:bottom w:val="single" w:sz="4" w:space="0" w:color="auto"/>
              <w:right w:val="single" w:sz="4" w:space="0" w:color="auto"/>
            </w:tcBorders>
            <w:shd w:val="clear" w:color="000000" w:fill="FDE9D9"/>
            <w:noWrap/>
            <w:vAlign w:val="center"/>
            <w:hideMark/>
          </w:tcPr>
          <w:p w:rsidR="0045102C" w:rsidRDefault="0045102C" w:rsidP="0045102C">
            <w:pPr>
              <w:spacing w:line="240" w:lineRule="auto"/>
              <w:jc w:val="center"/>
              <w:rPr>
                <w:rFonts w:ascii="Calibri" w:hAnsi="Calibri"/>
              </w:rPr>
            </w:pPr>
            <w:r>
              <w:rPr>
                <w:rFonts w:ascii="Calibri" w:hAnsi="Calibri"/>
              </w:rPr>
              <w:t>6.47</w:t>
            </w:r>
          </w:p>
        </w:tc>
        <w:tc>
          <w:tcPr>
            <w:tcW w:w="1006" w:type="dxa"/>
            <w:tcBorders>
              <w:top w:val="nil"/>
              <w:left w:val="nil"/>
              <w:bottom w:val="single" w:sz="4" w:space="0" w:color="auto"/>
              <w:right w:val="single" w:sz="4" w:space="0" w:color="auto"/>
            </w:tcBorders>
            <w:shd w:val="clear" w:color="000000" w:fill="FDE9D9"/>
            <w:noWrap/>
            <w:vAlign w:val="bottom"/>
            <w:hideMark/>
          </w:tcPr>
          <w:p w:rsidR="0045102C" w:rsidRDefault="0045102C" w:rsidP="0045102C">
            <w:pPr>
              <w:spacing w:line="240" w:lineRule="auto"/>
              <w:jc w:val="center"/>
              <w:rPr>
                <w:rFonts w:ascii="Calibri" w:hAnsi="Calibri"/>
              </w:rPr>
            </w:pPr>
            <w:r>
              <w:rPr>
                <w:rFonts w:ascii="Calibri" w:hAnsi="Calibri"/>
              </w:rPr>
              <w:t>0.164</w:t>
            </w:r>
          </w:p>
        </w:tc>
        <w:tc>
          <w:tcPr>
            <w:tcW w:w="930" w:type="dxa"/>
            <w:tcBorders>
              <w:top w:val="nil"/>
              <w:left w:val="nil"/>
              <w:bottom w:val="single" w:sz="4" w:space="0" w:color="auto"/>
              <w:right w:val="single" w:sz="4" w:space="0" w:color="auto"/>
            </w:tcBorders>
            <w:shd w:val="clear" w:color="000000" w:fill="FDE9D9"/>
            <w:noWrap/>
            <w:vAlign w:val="bottom"/>
            <w:hideMark/>
          </w:tcPr>
          <w:p w:rsidR="0045102C" w:rsidRDefault="0045102C" w:rsidP="0045102C">
            <w:pPr>
              <w:spacing w:line="240" w:lineRule="auto"/>
              <w:jc w:val="center"/>
              <w:rPr>
                <w:rFonts w:ascii="Calibri" w:hAnsi="Calibri"/>
              </w:rPr>
            </w:pPr>
            <w:r>
              <w:rPr>
                <w:rFonts w:ascii="Calibri" w:hAnsi="Calibri"/>
              </w:rPr>
              <w:t>0.148</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0.227</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0.211</w:t>
            </w:r>
          </w:p>
        </w:tc>
        <w:tc>
          <w:tcPr>
            <w:tcW w:w="928" w:type="dxa"/>
            <w:tcBorders>
              <w:top w:val="nil"/>
              <w:left w:val="nil"/>
              <w:bottom w:val="single" w:sz="4" w:space="0" w:color="auto"/>
              <w:right w:val="single" w:sz="4" w:space="0" w:color="auto"/>
            </w:tcBorders>
            <w:shd w:val="clear" w:color="000000" w:fill="FDE9D9"/>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FDE9D9"/>
            <w:noWrap/>
            <w:vAlign w:val="center"/>
            <w:hideMark/>
          </w:tcPr>
          <w:p w:rsidR="0045102C" w:rsidRDefault="0045102C" w:rsidP="0045102C">
            <w:pPr>
              <w:spacing w:line="240" w:lineRule="auto"/>
              <w:jc w:val="center"/>
              <w:rPr>
                <w:rFonts w:ascii="Calibri" w:hAnsi="Calibri"/>
              </w:rPr>
            </w:pPr>
            <w:r>
              <w:rPr>
                <w:rFonts w:ascii="Calibri" w:hAnsi="Calibri"/>
              </w:rPr>
              <w:t>0.186</w:t>
            </w:r>
          </w:p>
        </w:tc>
        <w:tc>
          <w:tcPr>
            <w:tcW w:w="1488" w:type="dxa"/>
            <w:tcBorders>
              <w:top w:val="nil"/>
              <w:left w:val="nil"/>
              <w:bottom w:val="single" w:sz="4" w:space="0" w:color="auto"/>
              <w:right w:val="single" w:sz="8" w:space="0" w:color="auto"/>
            </w:tcBorders>
            <w:shd w:val="clear" w:color="000000" w:fill="FDE9D9"/>
            <w:noWrap/>
            <w:vAlign w:val="center"/>
            <w:hideMark/>
          </w:tcPr>
          <w:p w:rsidR="0045102C" w:rsidRDefault="0045102C" w:rsidP="0045102C">
            <w:pPr>
              <w:spacing w:line="240" w:lineRule="auto"/>
              <w:jc w:val="center"/>
              <w:rPr>
                <w:rFonts w:ascii="Calibri" w:hAnsi="Calibri"/>
              </w:rPr>
            </w:pPr>
            <w:r>
              <w:rPr>
                <w:rFonts w:ascii="Calibri" w:hAnsi="Calibri"/>
              </w:rPr>
              <w:t>0.141</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0F616F" w:rsidP="0045102C">
            <w:pPr>
              <w:spacing w:line="240" w:lineRule="auto"/>
              <w:jc w:val="center"/>
              <w:rPr>
                <w:rFonts w:ascii="Calibri" w:hAnsi="Calibri"/>
              </w:rPr>
            </w:pPr>
            <w:r>
              <w:rPr>
                <w:rFonts w:ascii="Calibri" w:hAnsi="Calibri"/>
                <w:noProof/>
                <w:lang w:bidi="ar-SA"/>
              </w:rPr>
              <w:pict>
                <v:shape id="_x0000_s60531" type="#_x0000_t202" style="position:absolute;left:0;text-align:left;margin-left:-63.25pt;margin-top:11.1pt;width:27.7pt;height:29.9pt;z-index:251993088;mso-position-horizontal-relative:text;mso-position-vertical-relative:text;mso-width-relative:margin;mso-height-relative:margin" stroked="f">
                  <v:textbox style="layout-flow:vertical">
                    <w:txbxContent>
                      <w:p w:rsidR="000F616F" w:rsidRDefault="000F616F" w:rsidP="000F616F">
                        <w:r>
                          <w:t>134</w:t>
                        </w:r>
                      </w:p>
                    </w:txbxContent>
                  </v:textbox>
                </v:shape>
              </w:pict>
            </w:r>
            <w:r w:rsidR="0045102C">
              <w:rPr>
                <w:rFonts w:ascii="Calibri" w:hAnsi="Calibri"/>
              </w:rPr>
              <w:t>8220</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8154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46.6</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12.11</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0.322</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0.306</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0.281</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0.236</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8252</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8175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51.2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14.8</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0.377</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0.361</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0.336</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0.290</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8283</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8193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55.9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16.11</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0.405</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0.389</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0.364</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0.318</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8314</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8210</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61.1</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18.34</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0.455</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0.439</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0.414</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0.369</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8346</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8224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65.5</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14.64</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0.374</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0.358</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0.333</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0.287</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8377</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8236</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68.4</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9.36</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0.274</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0.258</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0.233</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0.187</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8408</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8247</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70.7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7.44</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0.149</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0.243</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0.227</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0.202</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0.157</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8424</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8252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72.2</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9.54</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0.165</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0.277</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0.261</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0.124</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0.236</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0.191</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8469</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8265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74.3</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4.67</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0.205</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0.189</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0.164</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0.118</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8500</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8273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77.5</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10.37</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0.292</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0.276</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0.251</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0.205</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8530</w:t>
            </w:r>
          </w:p>
        </w:tc>
        <w:tc>
          <w:tcPr>
            <w:tcW w:w="921"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8278</w:t>
            </w:r>
          </w:p>
        </w:tc>
        <w:tc>
          <w:tcPr>
            <w:tcW w:w="1137"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81</w:t>
            </w:r>
          </w:p>
        </w:tc>
        <w:tc>
          <w:tcPr>
            <w:tcW w:w="14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13.54</w:t>
            </w:r>
          </w:p>
        </w:tc>
        <w:tc>
          <w:tcPr>
            <w:tcW w:w="1006" w:type="dxa"/>
            <w:tcBorders>
              <w:top w:val="nil"/>
              <w:left w:val="nil"/>
              <w:bottom w:val="single" w:sz="4" w:space="0" w:color="auto"/>
              <w:right w:val="single" w:sz="4" w:space="0" w:color="auto"/>
            </w:tcBorders>
            <w:shd w:val="clear" w:color="000000" w:fill="C5D9F1"/>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000000" w:fill="C5D9F1"/>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0.352</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0.336</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0.311</w:t>
            </w:r>
          </w:p>
        </w:tc>
        <w:tc>
          <w:tcPr>
            <w:tcW w:w="1488" w:type="dxa"/>
            <w:tcBorders>
              <w:top w:val="nil"/>
              <w:left w:val="nil"/>
              <w:bottom w:val="single" w:sz="4" w:space="0" w:color="auto"/>
              <w:right w:val="single" w:sz="8"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0.311</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8561</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8283</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9.81</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D91367" w:rsidP="0045102C">
            <w:pPr>
              <w:spacing w:line="240" w:lineRule="auto"/>
              <w:jc w:val="center"/>
              <w:rPr>
                <w:rFonts w:ascii="Calibri" w:hAnsi="Calibri"/>
              </w:rPr>
            </w:pPr>
            <w:r>
              <w:rPr>
                <w:rFonts w:ascii="Calibri" w:hAnsi="Calibri"/>
                <w:noProof/>
                <w:lang w:bidi="ar-SA"/>
              </w:rPr>
              <w:pict>
                <v:shape id="_x0000_s60499" type="#_x0000_t202" style="position:absolute;left:0;text-align:left;margin-left:34.95pt;margin-top:59.4pt;width:40.45pt;height:30.45pt;z-index:251963392;mso-position-horizontal-relative:text;mso-position-vertical-relative:text;mso-width-relative:margin;mso-height-relative:margin" stroked="f">
                  <v:textbox style="layout-flow:vertical;mso-layout-flow-alt:bottom-to-top">
                    <w:txbxContent>
                      <w:p w:rsidR="00003A3B" w:rsidRPr="00E91B56" w:rsidRDefault="00003A3B" w:rsidP="00E91B56"/>
                    </w:txbxContent>
                  </v:textbox>
                </v:shape>
              </w:pict>
            </w:r>
            <w:r w:rsidR="0045102C">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0.282</w:t>
            </w:r>
          </w:p>
        </w:tc>
        <w:tc>
          <w:tcPr>
            <w:tcW w:w="930"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0.266</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0.241</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0.241</w:t>
            </w:r>
          </w:p>
        </w:tc>
      </w:tr>
      <w:tr w:rsidR="0045102C" w:rsidTr="0045102C">
        <w:trPr>
          <w:trHeight w:val="943"/>
          <w:jc w:val="center"/>
        </w:trPr>
        <w:tc>
          <w:tcPr>
            <w:tcW w:w="114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lastRenderedPageBreak/>
              <w:t>Depth (ft)</w:t>
            </w:r>
          </w:p>
        </w:tc>
        <w:tc>
          <w:tcPr>
            <w:tcW w:w="921"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TVD (ft)</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Angle (degrees)</w:t>
            </w:r>
          </w:p>
        </w:tc>
        <w:tc>
          <w:tcPr>
            <w:tcW w:w="1428"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rPr>
              <w:t xml:space="preserve">BUR </w:t>
            </w:r>
          </w:p>
          <w:p w:rsidR="0045102C" w:rsidRDefault="0045102C" w:rsidP="0045102C">
            <w:pPr>
              <w:spacing w:line="240" w:lineRule="auto"/>
              <w:jc w:val="center"/>
              <w:rPr>
                <w:rFonts w:ascii="Calibri" w:hAnsi="Calibri"/>
              </w:rPr>
            </w:pPr>
            <w:r>
              <w:rPr>
                <w:rFonts w:ascii="Calibri" w:hAnsi="Calibri"/>
              </w:rPr>
              <w:t>(</w:t>
            </w:r>
            <w:r w:rsidRPr="00BB0FD7">
              <w:rPr>
                <w:rFonts w:ascii="Calibri" w:hAnsi="Calibri"/>
                <w:vertAlign w:val="superscript"/>
              </w:rPr>
              <w:t>o</w:t>
            </w:r>
            <w:r>
              <w:rPr>
                <w:rFonts w:ascii="Calibri" w:hAnsi="Calibri"/>
              </w:rPr>
              <w:t>/100 ft)</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Coleman</w:t>
            </w:r>
          </w:p>
        </w:tc>
        <w:tc>
          <w:tcPr>
            <w:tcW w:w="930"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Turner</w:t>
            </w:r>
          </w:p>
        </w:tc>
        <w:tc>
          <w:tcPr>
            <w:tcW w:w="1006"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Coleman</w:t>
            </w:r>
          </w:p>
        </w:tc>
        <w:tc>
          <w:tcPr>
            <w:tcW w:w="930"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Turner</w:t>
            </w:r>
          </w:p>
        </w:tc>
        <w:tc>
          <w:tcPr>
            <w:tcW w:w="928" w:type="dxa"/>
            <w:tcBorders>
              <w:top w:val="single" w:sz="8" w:space="0" w:color="auto"/>
              <w:left w:val="nil"/>
              <w:bottom w:val="single" w:sz="8" w:space="0" w:color="auto"/>
              <w:right w:val="single" w:sz="4" w:space="0" w:color="auto"/>
            </w:tcBorders>
            <w:shd w:val="clear" w:color="auto" w:fill="auto"/>
            <w:vAlign w:val="center"/>
            <w:hideMark/>
          </w:tcPr>
          <w:p w:rsidR="0045102C" w:rsidRDefault="0045102C" w:rsidP="0045102C">
            <w:pPr>
              <w:spacing w:line="240" w:lineRule="auto"/>
              <w:jc w:val="center"/>
              <w:rPr>
                <w:rFonts w:ascii="Calibri" w:hAnsi="Calibri"/>
              </w:rPr>
            </w:pPr>
            <w:proofErr w:type="spellStart"/>
            <w:r>
              <w:rPr>
                <w:rFonts w:ascii="Calibri" w:hAnsi="Calibri"/>
                <w:sz w:val="22"/>
                <w:szCs w:val="22"/>
              </w:rPr>
              <w:t>H</w:t>
            </w:r>
            <w:r>
              <w:rPr>
                <w:rFonts w:ascii="Calibri" w:hAnsi="Calibri"/>
                <w:sz w:val="22"/>
                <w:szCs w:val="22"/>
                <w:vertAlign w:val="subscript"/>
              </w:rPr>
              <w:t>LGray</w:t>
            </w:r>
            <w:proofErr w:type="spellEnd"/>
            <w:r>
              <w:rPr>
                <w:rFonts w:ascii="Calibri" w:hAnsi="Calibri"/>
                <w:sz w:val="22"/>
                <w:szCs w:val="22"/>
              </w:rPr>
              <w:t xml:space="preserve"> New Model</w:t>
            </w:r>
          </w:p>
        </w:tc>
        <w:tc>
          <w:tcPr>
            <w:tcW w:w="928" w:type="dxa"/>
            <w:tcBorders>
              <w:top w:val="single" w:sz="8" w:space="0" w:color="auto"/>
              <w:left w:val="nil"/>
              <w:bottom w:val="single" w:sz="8" w:space="0" w:color="auto"/>
              <w:right w:val="single" w:sz="4" w:space="0" w:color="auto"/>
            </w:tcBorders>
            <w:shd w:val="clear" w:color="000000" w:fill="C5D9F1"/>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w:t>
            </w:r>
          </w:p>
        </w:tc>
        <w:tc>
          <w:tcPr>
            <w:tcW w:w="1488" w:type="dxa"/>
            <w:tcBorders>
              <w:top w:val="single" w:sz="8" w:space="0" w:color="auto"/>
              <w:left w:val="nil"/>
              <w:bottom w:val="single" w:sz="8" w:space="0" w:color="auto"/>
              <w:right w:val="single" w:sz="8" w:space="0" w:color="auto"/>
            </w:tcBorders>
            <w:shd w:val="clear" w:color="auto" w:fill="auto"/>
            <w:vAlign w:val="center"/>
            <w:hideMark/>
          </w:tcPr>
          <w:p w:rsidR="0045102C" w:rsidRDefault="0045102C" w:rsidP="0045102C">
            <w:pPr>
              <w:spacing w:line="240" w:lineRule="auto"/>
              <w:jc w:val="center"/>
              <w:rPr>
                <w:rFonts w:ascii="Calibri" w:hAnsi="Calibri"/>
              </w:rPr>
            </w:pPr>
            <w:r>
              <w:rPr>
                <w:rFonts w:ascii="Calibri" w:hAnsi="Calibri"/>
                <w:sz w:val="22"/>
                <w:szCs w:val="22"/>
              </w:rPr>
              <w:t>H</w:t>
            </w:r>
            <w:r>
              <w:rPr>
                <w:rFonts w:ascii="Calibri" w:hAnsi="Calibri"/>
                <w:sz w:val="22"/>
                <w:szCs w:val="22"/>
                <w:vertAlign w:val="subscript"/>
              </w:rPr>
              <w:t>Lnew</w:t>
            </w:r>
            <w:r>
              <w:rPr>
                <w:rFonts w:ascii="Calibri" w:hAnsi="Calibri"/>
                <w:sz w:val="22"/>
                <w:szCs w:val="22"/>
              </w:rPr>
              <w:t xml:space="preserve"> New Model w/ 2.875 Tubing</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8593</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8286</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83.9</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6.95</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0.237</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0.220</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0.195</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0.195</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8625</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8289</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85.7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5.84</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0.221</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0.205</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0.179</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0.179</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8657</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8291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87.7</w:t>
            </w:r>
          </w:p>
        </w:tc>
        <w:tc>
          <w:tcPr>
            <w:tcW w:w="1428" w:type="dxa"/>
            <w:tcBorders>
              <w:top w:val="nil"/>
              <w:left w:val="nil"/>
              <w:bottom w:val="single" w:sz="4" w:space="0" w:color="auto"/>
              <w:right w:val="single" w:sz="4" w:space="0" w:color="auto"/>
            </w:tcBorders>
            <w:shd w:val="clear" w:color="000000" w:fill="92D050"/>
            <w:noWrap/>
            <w:vAlign w:val="center"/>
            <w:hideMark/>
          </w:tcPr>
          <w:p w:rsidR="0045102C" w:rsidRDefault="0045102C" w:rsidP="0045102C">
            <w:pPr>
              <w:spacing w:line="240" w:lineRule="auto"/>
              <w:jc w:val="center"/>
              <w:rPr>
                <w:rFonts w:ascii="Calibri" w:hAnsi="Calibri"/>
              </w:rPr>
            </w:pPr>
            <w:r>
              <w:rPr>
                <w:rFonts w:ascii="Calibri" w:hAnsi="Calibri"/>
              </w:rPr>
              <w:t>6.62</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0.232</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0.216</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0.190</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0.190</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8689</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8292</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89.9</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7.21</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FF0000"/>
            <w:noWrap/>
            <w:vAlign w:val="center"/>
            <w:hideMark/>
          </w:tcPr>
          <w:p w:rsidR="0045102C" w:rsidRDefault="0045102C" w:rsidP="0045102C">
            <w:pPr>
              <w:spacing w:line="240" w:lineRule="auto"/>
              <w:jc w:val="center"/>
              <w:rPr>
                <w:rFonts w:ascii="Calibri" w:hAnsi="Calibri"/>
              </w:rPr>
            </w:pPr>
            <w:r>
              <w:rPr>
                <w:rFonts w:ascii="Calibri" w:hAnsi="Calibri"/>
              </w:rPr>
              <w:t>0.240</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0.224</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0.199</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0.199</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8721</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8291</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91.3</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5.97</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0.223</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0.207</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0.181</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0.181</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9985</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8304</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88</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5.32</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0.214</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0.198</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0.173</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0.173</w:t>
            </w:r>
          </w:p>
        </w:tc>
      </w:tr>
      <w:tr w:rsidR="0045102C" w:rsidTr="0045102C">
        <w:trPr>
          <w:trHeight w:val="315"/>
          <w:jc w:val="center"/>
        </w:trPr>
        <w:tc>
          <w:tcPr>
            <w:tcW w:w="1145" w:type="dxa"/>
            <w:tcBorders>
              <w:top w:val="nil"/>
              <w:left w:val="single" w:sz="8" w:space="0" w:color="auto"/>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10009</w:t>
            </w:r>
          </w:p>
        </w:tc>
        <w:tc>
          <w:tcPr>
            <w:tcW w:w="921"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8305</w:t>
            </w:r>
          </w:p>
        </w:tc>
        <w:tc>
          <w:tcPr>
            <w:tcW w:w="1137"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87.8</w:t>
            </w:r>
          </w:p>
        </w:tc>
        <w:tc>
          <w:tcPr>
            <w:tcW w:w="14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4.66</w:t>
            </w:r>
          </w:p>
        </w:tc>
        <w:tc>
          <w:tcPr>
            <w:tcW w:w="1006"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4"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0.206</w:t>
            </w:r>
          </w:p>
        </w:tc>
        <w:tc>
          <w:tcPr>
            <w:tcW w:w="930"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0.190</w:t>
            </w:r>
          </w:p>
        </w:tc>
        <w:tc>
          <w:tcPr>
            <w:tcW w:w="928" w:type="dxa"/>
            <w:tcBorders>
              <w:top w:val="nil"/>
              <w:left w:val="nil"/>
              <w:bottom w:val="single" w:sz="4"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4"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0.164</w:t>
            </w:r>
          </w:p>
        </w:tc>
        <w:tc>
          <w:tcPr>
            <w:tcW w:w="1488" w:type="dxa"/>
            <w:tcBorders>
              <w:top w:val="nil"/>
              <w:left w:val="nil"/>
              <w:bottom w:val="single" w:sz="4"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0.164</w:t>
            </w:r>
          </w:p>
        </w:tc>
      </w:tr>
      <w:tr w:rsidR="0045102C" w:rsidTr="0045102C">
        <w:trPr>
          <w:trHeight w:val="330"/>
          <w:jc w:val="center"/>
        </w:trPr>
        <w:tc>
          <w:tcPr>
            <w:tcW w:w="1145" w:type="dxa"/>
            <w:tcBorders>
              <w:top w:val="nil"/>
              <w:left w:val="single" w:sz="8" w:space="0" w:color="auto"/>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10050</w:t>
            </w:r>
          </w:p>
        </w:tc>
        <w:tc>
          <w:tcPr>
            <w:tcW w:w="921"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8306</w:t>
            </w:r>
          </w:p>
        </w:tc>
        <w:tc>
          <w:tcPr>
            <w:tcW w:w="1137"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87.8</w:t>
            </w:r>
          </w:p>
        </w:tc>
        <w:tc>
          <w:tcPr>
            <w:tcW w:w="1428"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w:t>
            </w:r>
          </w:p>
        </w:tc>
        <w:tc>
          <w:tcPr>
            <w:tcW w:w="1006" w:type="dxa"/>
            <w:tcBorders>
              <w:top w:val="nil"/>
              <w:left w:val="nil"/>
              <w:bottom w:val="single" w:sz="8"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0.166</w:t>
            </w:r>
          </w:p>
        </w:tc>
        <w:tc>
          <w:tcPr>
            <w:tcW w:w="930" w:type="dxa"/>
            <w:tcBorders>
              <w:top w:val="nil"/>
              <w:left w:val="nil"/>
              <w:bottom w:val="single" w:sz="8" w:space="0" w:color="auto"/>
              <w:right w:val="single" w:sz="4" w:space="0" w:color="auto"/>
            </w:tcBorders>
            <w:shd w:val="clear" w:color="auto" w:fill="auto"/>
            <w:noWrap/>
            <w:vAlign w:val="bottom"/>
            <w:hideMark/>
          </w:tcPr>
          <w:p w:rsidR="0045102C" w:rsidRDefault="0045102C" w:rsidP="0045102C">
            <w:pPr>
              <w:spacing w:line="240" w:lineRule="auto"/>
              <w:jc w:val="center"/>
              <w:rPr>
                <w:rFonts w:ascii="Calibri" w:hAnsi="Calibri"/>
              </w:rPr>
            </w:pPr>
            <w:r>
              <w:rPr>
                <w:rFonts w:ascii="Calibri" w:hAnsi="Calibri"/>
              </w:rPr>
              <w:t>0.150</w:t>
            </w:r>
          </w:p>
        </w:tc>
        <w:tc>
          <w:tcPr>
            <w:tcW w:w="1006"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0.167</w:t>
            </w:r>
          </w:p>
        </w:tc>
        <w:tc>
          <w:tcPr>
            <w:tcW w:w="930"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0.151</w:t>
            </w:r>
          </w:p>
        </w:tc>
        <w:tc>
          <w:tcPr>
            <w:tcW w:w="928" w:type="dxa"/>
            <w:tcBorders>
              <w:top w:val="nil"/>
              <w:left w:val="nil"/>
              <w:bottom w:val="single" w:sz="8" w:space="0" w:color="auto"/>
              <w:right w:val="single" w:sz="4"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0.125</w:t>
            </w:r>
          </w:p>
        </w:tc>
        <w:tc>
          <w:tcPr>
            <w:tcW w:w="928" w:type="dxa"/>
            <w:tcBorders>
              <w:top w:val="nil"/>
              <w:left w:val="nil"/>
              <w:bottom w:val="single" w:sz="8" w:space="0" w:color="auto"/>
              <w:right w:val="single" w:sz="4" w:space="0" w:color="auto"/>
            </w:tcBorders>
            <w:shd w:val="clear" w:color="000000" w:fill="C5D9F1"/>
            <w:noWrap/>
            <w:vAlign w:val="center"/>
            <w:hideMark/>
          </w:tcPr>
          <w:p w:rsidR="0045102C" w:rsidRDefault="0045102C" w:rsidP="0045102C">
            <w:pPr>
              <w:spacing w:line="240" w:lineRule="auto"/>
              <w:jc w:val="center"/>
              <w:rPr>
                <w:rFonts w:ascii="Calibri" w:hAnsi="Calibri"/>
              </w:rPr>
            </w:pPr>
            <w:r>
              <w:rPr>
                <w:rFonts w:ascii="Calibri" w:hAnsi="Calibri"/>
              </w:rPr>
              <w:t>0.126</w:t>
            </w:r>
          </w:p>
        </w:tc>
        <w:tc>
          <w:tcPr>
            <w:tcW w:w="1488" w:type="dxa"/>
            <w:tcBorders>
              <w:top w:val="nil"/>
              <w:left w:val="nil"/>
              <w:bottom w:val="single" w:sz="8" w:space="0" w:color="auto"/>
              <w:right w:val="single" w:sz="8" w:space="0" w:color="auto"/>
            </w:tcBorders>
            <w:shd w:val="clear" w:color="auto" w:fill="auto"/>
            <w:noWrap/>
            <w:vAlign w:val="center"/>
            <w:hideMark/>
          </w:tcPr>
          <w:p w:rsidR="0045102C" w:rsidRDefault="0045102C" w:rsidP="0045102C">
            <w:pPr>
              <w:spacing w:line="240" w:lineRule="auto"/>
              <w:jc w:val="center"/>
              <w:rPr>
                <w:rFonts w:ascii="Calibri" w:hAnsi="Calibri"/>
              </w:rPr>
            </w:pPr>
            <w:r>
              <w:rPr>
                <w:rFonts w:ascii="Calibri" w:hAnsi="Calibri"/>
              </w:rPr>
              <w:t>0.126</w:t>
            </w:r>
          </w:p>
        </w:tc>
      </w:tr>
    </w:tbl>
    <w:p w:rsidR="00AA0B13" w:rsidRPr="00523803" w:rsidRDefault="00A70826" w:rsidP="0045102C">
      <w:pPr>
        <w:pStyle w:val="Heading1"/>
        <w:jc w:val="left"/>
        <w:rPr>
          <w:b w:val="0"/>
          <w:bCs w:val="0"/>
          <w:caps w:val="0"/>
        </w:rPr>
      </w:pPr>
      <w:r>
        <w:rPr>
          <w:rFonts w:ascii="Calibri" w:hAnsi="Calibri"/>
          <w:lang w:bidi="ar-SA"/>
        </w:rPr>
        <w:pict>
          <v:shape id="_x0000_s60532" type="#_x0000_t202" style="position:absolute;margin-left:-30.05pt;margin-top:63.1pt;width:27.7pt;height:25.7pt;z-index:251994112;mso-position-horizontal-relative:text;mso-position-vertical-relative:text;mso-width-relative:margin;mso-height-relative:margin" stroked="f">
            <v:textbox style="layout-flow:vertical">
              <w:txbxContent>
                <w:p w:rsidR="00A70826" w:rsidRDefault="00A70826" w:rsidP="00A70826">
                  <w:r>
                    <w:t>135</w:t>
                  </w:r>
                </w:p>
              </w:txbxContent>
            </v:textbox>
          </v:shape>
        </w:pict>
      </w:r>
      <w:r w:rsidR="00D91367">
        <w:rPr>
          <w:b w:val="0"/>
          <w:bCs w:val="0"/>
          <w:caps w:val="0"/>
          <w:lang w:bidi="ar-SA"/>
        </w:rPr>
        <w:pict>
          <v:shape id="_x0000_s60501" type="#_x0000_t202" style="position:absolute;margin-left:303.7pt;margin-top:284.6pt;width:40.45pt;height:30.45pt;z-index:251965440;mso-position-horizontal-relative:text;mso-position-vertical-relative:text;mso-width-relative:margin;mso-height-relative:margin" stroked="f">
            <v:textbox style="layout-flow:vertical;mso-layout-flow-alt:bottom-to-top">
              <w:txbxContent>
                <w:p w:rsidR="00003A3B" w:rsidRPr="00E91B56" w:rsidRDefault="00003A3B" w:rsidP="00E91B56"/>
              </w:txbxContent>
            </v:textbox>
          </v:shape>
        </w:pict>
      </w:r>
    </w:p>
    <w:sectPr w:rsidR="00AA0B13" w:rsidRPr="00523803" w:rsidSect="0045102C">
      <w:pgSz w:w="15840" w:h="12240" w:orient="landscape" w:code="1"/>
      <w:pgMar w:top="1440" w:right="1440" w:bottom="230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222" w:rsidRDefault="00010222" w:rsidP="008E1C26">
      <w:pPr>
        <w:spacing w:line="240" w:lineRule="auto"/>
      </w:pPr>
      <w:r>
        <w:separator/>
      </w:r>
    </w:p>
  </w:endnote>
  <w:endnote w:type="continuationSeparator" w:id="0">
    <w:p w:rsidR="00010222" w:rsidRDefault="00010222"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de">
    <w:altName w:val="Code"/>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A3B" w:rsidRDefault="00D91367" w:rsidP="008E1C26">
    <w:pPr>
      <w:pStyle w:val="Footer"/>
      <w:jc w:val="center"/>
    </w:pPr>
    <w:fldSimple w:instr=" PAGE   \* MERGEFORMAT ">
      <w:r w:rsidR="003214F7">
        <w:rPr>
          <w:noProof/>
        </w:rPr>
        <w:t>v</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237898"/>
      <w:docPartObj>
        <w:docPartGallery w:val="Page Numbers (Bottom of Page)"/>
        <w:docPartUnique/>
      </w:docPartObj>
    </w:sdtPr>
    <w:sdtContent>
      <w:p w:rsidR="00003A3B" w:rsidRDefault="00D91367">
        <w:pPr>
          <w:pStyle w:val="Footer"/>
          <w:jc w:val="center"/>
        </w:pPr>
        <w:fldSimple w:instr=" PAGE   \* MERGEFORMAT ">
          <w:r w:rsidR="00D564BC">
            <w:rPr>
              <w:noProof/>
            </w:rPr>
            <w:t>71</w:t>
          </w:r>
        </w:fldSimple>
      </w:p>
    </w:sdtContent>
  </w:sdt>
  <w:p w:rsidR="00003A3B" w:rsidRDefault="00003A3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A3B" w:rsidRDefault="00D91367" w:rsidP="008E1C26">
    <w:pPr>
      <w:pStyle w:val="Footer"/>
      <w:jc w:val="center"/>
    </w:pPr>
    <w:fldSimple w:instr=" PAGE   \* MERGEFORMAT ">
      <w:r w:rsidR="006A1D29">
        <w:rPr>
          <w:noProof/>
        </w:rPr>
        <w:t>116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222" w:rsidRDefault="00010222" w:rsidP="008E1C26">
      <w:pPr>
        <w:spacing w:line="240" w:lineRule="auto"/>
      </w:pPr>
      <w:r>
        <w:separator/>
      </w:r>
    </w:p>
  </w:footnote>
  <w:footnote w:type="continuationSeparator" w:id="0">
    <w:p w:rsidR="00010222" w:rsidRDefault="00010222" w:rsidP="008E1C2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DE0"/>
    <w:multiLevelType w:val="hybridMultilevel"/>
    <w:tmpl w:val="E75898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96384"/>
    <w:multiLevelType w:val="multilevel"/>
    <w:tmpl w:val="28ACDADE"/>
    <w:lvl w:ilvl="0">
      <w:start w:val="6"/>
      <w:numFmt w:val="decimal"/>
      <w:lvlText w:val="%1"/>
      <w:lvlJc w:val="left"/>
      <w:pPr>
        <w:ind w:left="480" w:hanging="480"/>
      </w:pPr>
      <w:rPr>
        <w:rFonts w:hint="default"/>
      </w:rPr>
    </w:lvl>
    <w:lvl w:ilvl="1">
      <w:start w:val="3"/>
      <w:numFmt w:val="decimal"/>
      <w:lvlText w:val="%1.%2"/>
      <w:lvlJc w:val="left"/>
      <w:pPr>
        <w:ind w:left="705" w:hanging="48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
    <w:nsid w:val="09576FD4"/>
    <w:multiLevelType w:val="hybridMultilevel"/>
    <w:tmpl w:val="18DAA3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AB3D4B"/>
    <w:multiLevelType w:val="hybridMultilevel"/>
    <w:tmpl w:val="6E10DB52"/>
    <w:lvl w:ilvl="0" w:tplc="85686932">
      <w:start w:val="1"/>
      <w:numFmt w:val="bullet"/>
      <w:lvlText w:val="•"/>
      <w:lvlJc w:val="left"/>
      <w:pPr>
        <w:tabs>
          <w:tab w:val="num" w:pos="720"/>
        </w:tabs>
        <w:ind w:left="720" w:hanging="360"/>
      </w:pPr>
      <w:rPr>
        <w:rFonts w:ascii="Arial" w:hAnsi="Arial" w:hint="default"/>
      </w:rPr>
    </w:lvl>
    <w:lvl w:ilvl="1" w:tplc="0CE06ACA" w:tentative="1">
      <w:start w:val="1"/>
      <w:numFmt w:val="bullet"/>
      <w:lvlText w:val="•"/>
      <w:lvlJc w:val="left"/>
      <w:pPr>
        <w:tabs>
          <w:tab w:val="num" w:pos="1440"/>
        </w:tabs>
        <w:ind w:left="1440" w:hanging="360"/>
      </w:pPr>
      <w:rPr>
        <w:rFonts w:ascii="Arial" w:hAnsi="Arial" w:hint="default"/>
      </w:rPr>
    </w:lvl>
    <w:lvl w:ilvl="2" w:tplc="33D82F1C" w:tentative="1">
      <w:start w:val="1"/>
      <w:numFmt w:val="bullet"/>
      <w:lvlText w:val="•"/>
      <w:lvlJc w:val="left"/>
      <w:pPr>
        <w:tabs>
          <w:tab w:val="num" w:pos="2160"/>
        </w:tabs>
        <w:ind w:left="2160" w:hanging="360"/>
      </w:pPr>
      <w:rPr>
        <w:rFonts w:ascii="Arial" w:hAnsi="Arial" w:hint="default"/>
      </w:rPr>
    </w:lvl>
    <w:lvl w:ilvl="3" w:tplc="CD9206D6" w:tentative="1">
      <w:start w:val="1"/>
      <w:numFmt w:val="bullet"/>
      <w:lvlText w:val="•"/>
      <w:lvlJc w:val="left"/>
      <w:pPr>
        <w:tabs>
          <w:tab w:val="num" w:pos="2880"/>
        </w:tabs>
        <w:ind w:left="2880" w:hanging="360"/>
      </w:pPr>
      <w:rPr>
        <w:rFonts w:ascii="Arial" w:hAnsi="Arial" w:hint="default"/>
      </w:rPr>
    </w:lvl>
    <w:lvl w:ilvl="4" w:tplc="9710C8E4" w:tentative="1">
      <w:start w:val="1"/>
      <w:numFmt w:val="bullet"/>
      <w:lvlText w:val="•"/>
      <w:lvlJc w:val="left"/>
      <w:pPr>
        <w:tabs>
          <w:tab w:val="num" w:pos="3600"/>
        </w:tabs>
        <w:ind w:left="3600" w:hanging="360"/>
      </w:pPr>
      <w:rPr>
        <w:rFonts w:ascii="Arial" w:hAnsi="Arial" w:hint="default"/>
      </w:rPr>
    </w:lvl>
    <w:lvl w:ilvl="5" w:tplc="8C3C4C84" w:tentative="1">
      <w:start w:val="1"/>
      <w:numFmt w:val="bullet"/>
      <w:lvlText w:val="•"/>
      <w:lvlJc w:val="left"/>
      <w:pPr>
        <w:tabs>
          <w:tab w:val="num" w:pos="4320"/>
        </w:tabs>
        <w:ind w:left="4320" w:hanging="360"/>
      </w:pPr>
      <w:rPr>
        <w:rFonts w:ascii="Arial" w:hAnsi="Arial" w:hint="default"/>
      </w:rPr>
    </w:lvl>
    <w:lvl w:ilvl="6" w:tplc="EC343162" w:tentative="1">
      <w:start w:val="1"/>
      <w:numFmt w:val="bullet"/>
      <w:lvlText w:val="•"/>
      <w:lvlJc w:val="left"/>
      <w:pPr>
        <w:tabs>
          <w:tab w:val="num" w:pos="5040"/>
        </w:tabs>
        <w:ind w:left="5040" w:hanging="360"/>
      </w:pPr>
      <w:rPr>
        <w:rFonts w:ascii="Arial" w:hAnsi="Arial" w:hint="default"/>
      </w:rPr>
    </w:lvl>
    <w:lvl w:ilvl="7" w:tplc="DB445B40" w:tentative="1">
      <w:start w:val="1"/>
      <w:numFmt w:val="bullet"/>
      <w:lvlText w:val="•"/>
      <w:lvlJc w:val="left"/>
      <w:pPr>
        <w:tabs>
          <w:tab w:val="num" w:pos="5760"/>
        </w:tabs>
        <w:ind w:left="5760" w:hanging="360"/>
      </w:pPr>
      <w:rPr>
        <w:rFonts w:ascii="Arial" w:hAnsi="Arial" w:hint="default"/>
      </w:rPr>
    </w:lvl>
    <w:lvl w:ilvl="8" w:tplc="263C2A58" w:tentative="1">
      <w:start w:val="1"/>
      <w:numFmt w:val="bullet"/>
      <w:lvlText w:val="•"/>
      <w:lvlJc w:val="left"/>
      <w:pPr>
        <w:tabs>
          <w:tab w:val="num" w:pos="6480"/>
        </w:tabs>
        <w:ind w:left="6480" w:hanging="360"/>
      </w:pPr>
      <w:rPr>
        <w:rFonts w:ascii="Arial" w:hAnsi="Arial" w:hint="default"/>
      </w:rPr>
    </w:lvl>
  </w:abstractNum>
  <w:abstractNum w:abstractNumId="4">
    <w:nsid w:val="14D26844"/>
    <w:multiLevelType w:val="hybridMultilevel"/>
    <w:tmpl w:val="997254EC"/>
    <w:lvl w:ilvl="0" w:tplc="8902A7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B2D5576"/>
    <w:multiLevelType w:val="multilevel"/>
    <w:tmpl w:val="C28AD7DC"/>
    <w:lvl w:ilvl="0">
      <w:start w:val="6"/>
      <w:numFmt w:val="decimal"/>
      <w:lvlText w:val="%1."/>
      <w:lvlJc w:val="left"/>
      <w:pPr>
        <w:ind w:left="540" w:hanging="540"/>
      </w:pPr>
      <w:rPr>
        <w:rFonts w:hint="default"/>
      </w:rPr>
    </w:lvl>
    <w:lvl w:ilvl="1">
      <w:start w:val="3"/>
      <w:numFmt w:val="decimal"/>
      <w:lvlText w:val="%1.%2."/>
      <w:lvlJc w:val="left"/>
      <w:pPr>
        <w:ind w:left="1440" w:hanging="54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nsid w:val="1B6F2F20"/>
    <w:multiLevelType w:val="hybridMultilevel"/>
    <w:tmpl w:val="8AAA3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643DD"/>
    <w:multiLevelType w:val="hybridMultilevel"/>
    <w:tmpl w:val="874C0E1E"/>
    <w:lvl w:ilvl="0" w:tplc="32B00AE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AC32A5"/>
    <w:multiLevelType w:val="hybridMultilevel"/>
    <w:tmpl w:val="46A47F34"/>
    <w:lvl w:ilvl="0" w:tplc="2BCCB3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868F6"/>
    <w:multiLevelType w:val="hybridMultilevel"/>
    <w:tmpl w:val="6B08A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DB1ADF"/>
    <w:multiLevelType w:val="hybridMultilevel"/>
    <w:tmpl w:val="069E5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D15A36"/>
    <w:multiLevelType w:val="hybridMultilevel"/>
    <w:tmpl w:val="36E45518"/>
    <w:lvl w:ilvl="0" w:tplc="603C76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8B2865"/>
    <w:multiLevelType w:val="hybridMultilevel"/>
    <w:tmpl w:val="CCBE53D0"/>
    <w:lvl w:ilvl="0" w:tplc="7A5A65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A4504D8"/>
    <w:multiLevelType w:val="hybridMultilevel"/>
    <w:tmpl w:val="6C36E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5B2E77"/>
    <w:multiLevelType w:val="hybridMultilevel"/>
    <w:tmpl w:val="4F0CC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28749D"/>
    <w:multiLevelType w:val="hybridMultilevel"/>
    <w:tmpl w:val="C6705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2255AA"/>
    <w:multiLevelType w:val="hybridMultilevel"/>
    <w:tmpl w:val="FC04AF72"/>
    <w:lvl w:ilvl="0" w:tplc="2B5606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BF05FE"/>
    <w:multiLevelType w:val="multilevel"/>
    <w:tmpl w:val="2A9AC68A"/>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6E6974E1"/>
    <w:multiLevelType w:val="hybridMultilevel"/>
    <w:tmpl w:val="FC04AF72"/>
    <w:lvl w:ilvl="0" w:tplc="2B5606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9165DC"/>
    <w:multiLevelType w:val="multilevel"/>
    <w:tmpl w:val="873C8FD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79F20F6B"/>
    <w:multiLevelType w:val="hybridMultilevel"/>
    <w:tmpl w:val="47EC7BD0"/>
    <w:lvl w:ilvl="0" w:tplc="642C79BE">
      <w:start w:val="1"/>
      <w:numFmt w:val="bullet"/>
      <w:lvlText w:val="•"/>
      <w:lvlJc w:val="left"/>
      <w:pPr>
        <w:tabs>
          <w:tab w:val="num" w:pos="720"/>
        </w:tabs>
        <w:ind w:left="720" w:hanging="360"/>
      </w:pPr>
      <w:rPr>
        <w:rFonts w:ascii="Arial" w:hAnsi="Arial" w:hint="default"/>
      </w:rPr>
    </w:lvl>
    <w:lvl w:ilvl="1" w:tplc="DBE4680E" w:tentative="1">
      <w:start w:val="1"/>
      <w:numFmt w:val="bullet"/>
      <w:lvlText w:val="•"/>
      <w:lvlJc w:val="left"/>
      <w:pPr>
        <w:tabs>
          <w:tab w:val="num" w:pos="1440"/>
        </w:tabs>
        <w:ind w:left="1440" w:hanging="360"/>
      </w:pPr>
      <w:rPr>
        <w:rFonts w:ascii="Arial" w:hAnsi="Arial" w:hint="default"/>
      </w:rPr>
    </w:lvl>
    <w:lvl w:ilvl="2" w:tplc="512ED6D0" w:tentative="1">
      <w:start w:val="1"/>
      <w:numFmt w:val="bullet"/>
      <w:lvlText w:val="•"/>
      <w:lvlJc w:val="left"/>
      <w:pPr>
        <w:tabs>
          <w:tab w:val="num" w:pos="2160"/>
        </w:tabs>
        <w:ind w:left="2160" w:hanging="360"/>
      </w:pPr>
      <w:rPr>
        <w:rFonts w:ascii="Arial" w:hAnsi="Arial" w:hint="default"/>
      </w:rPr>
    </w:lvl>
    <w:lvl w:ilvl="3" w:tplc="8146F286" w:tentative="1">
      <w:start w:val="1"/>
      <w:numFmt w:val="bullet"/>
      <w:lvlText w:val="•"/>
      <w:lvlJc w:val="left"/>
      <w:pPr>
        <w:tabs>
          <w:tab w:val="num" w:pos="2880"/>
        </w:tabs>
        <w:ind w:left="2880" w:hanging="360"/>
      </w:pPr>
      <w:rPr>
        <w:rFonts w:ascii="Arial" w:hAnsi="Arial" w:hint="default"/>
      </w:rPr>
    </w:lvl>
    <w:lvl w:ilvl="4" w:tplc="871CDAF4" w:tentative="1">
      <w:start w:val="1"/>
      <w:numFmt w:val="bullet"/>
      <w:lvlText w:val="•"/>
      <w:lvlJc w:val="left"/>
      <w:pPr>
        <w:tabs>
          <w:tab w:val="num" w:pos="3600"/>
        </w:tabs>
        <w:ind w:left="3600" w:hanging="360"/>
      </w:pPr>
      <w:rPr>
        <w:rFonts w:ascii="Arial" w:hAnsi="Arial" w:hint="default"/>
      </w:rPr>
    </w:lvl>
    <w:lvl w:ilvl="5" w:tplc="4E6CE1D0" w:tentative="1">
      <w:start w:val="1"/>
      <w:numFmt w:val="bullet"/>
      <w:lvlText w:val="•"/>
      <w:lvlJc w:val="left"/>
      <w:pPr>
        <w:tabs>
          <w:tab w:val="num" w:pos="4320"/>
        </w:tabs>
        <w:ind w:left="4320" w:hanging="360"/>
      </w:pPr>
      <w:rPr>
        <w:rFonts w:ascii="Arial" w:hAnsi="Arial" w:hint="default"/>
      </w:rPr>
    </w:lvl>
    <w:lvl w:ilvl="6" w:tplc="62582B4A" w:tentative="1">
      <w:start w:val="1"/>
      <w:numFmt w:val="bullet"/>
      <w:lvlText w:val="•"/>
      <w:lvlJc w:val="left"/>
      <w:pPr>
        <w:tabs>
          <w:tab w:val="num" w:pos="5040"/>
        </w:tabs>
        <w:ind w:left="5040" w:hanging="360"/>
      </w:pPr>
      <w:rPr>
        <w:rFonts w:ascii="Arial" w:hAnsi="Arial" w:hint="default"/>
      </w:rPr>
    </w:lvl>
    <w:lvl w:ilvl="7" w:tplc="364E9674" w:tentative="1">
      <w:start w:val="1"/>
      <w:numFmt w:val="bullet"/>
      <w:lvlText w:val="•"/>
      <w:lvlJc w:val="left"/>
      <w:pPr>
        <w:tabs>
          <w:tab w:val="num" w:pos="5760"/>
        </w:tabs>
        <w:ind w:left="5760" w:hanging="360"/>
      </w:pPr>
      <w:rPr>
        <w:rFonts w:ascii="Arial" w:hAnsi="Arial" w:hint="default"/>
      </w:rPr>
    </w:lvl>
    <w:lvl w:ilvl="8" w:tplc="5E487A6A" w:tentative="1">
      <w:start w:val="1"/>
      <w:numFmt w:val="bullet"/>
      <w:lvlText w:val="•"/>
      <w:lvlJc w:val="left"/>
      <w:pPr>
        <w:tabs>
          <w:tab w:val="num" w:pos="6480"/>
        </w:tabs>
        <w:ind w:left="6480" w:hanging="360"/>
      </w:pPr>
      <w:rPr>
        <w:rFonts w:ascii="Arial" w:hAnsi="Arial" w:hint="default"/>
      </w:rPr>
    </w:lvl>
  </w:abstractNum>
  <w:abstractNum w:abstractNumId="27">
    <w:nsid w:val="7B1A7615"/>
    <w:multiLevelType w:val="multilevel"/>
    <w:tmpl w:val="BC60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E6F3526"/>
    <w:multiLevelType w:val="hybridMultilevel"/>
    <w:tmpl w:val="4F0CC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8758FB"/>
    <w:multiLevelType w:val="multilevel"/>
    <w:tmpl w:val="AE4C27C8"/>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1"/>
  </w:num>
  <w:num w:numId="4">
    <w:abstractNumId w:val="7"/>
  </w:num>
  <w:num w:numId="5">
    <w:abstractNumId w:val="12"/>
  </w:num>
  <w:num w:numId="6">
    <w:abstractNumId w:val="15"/>
  </w:num>
  <w:num w:numId="7">
    <w:abstractNumId w:val="18"/>
  </w:num>
  <w:num w:numId="8">
    <w:abstractNumId w:val="4"/>
  </w:num>
  <w:num w:numId="9">
    <w:abstractNumId w:val="8"/>
  </w:num>
  <w:num w:numId="10">
    <w:abstractNumId w:val="3"/>
  </w:num>
  <w:num w:numId="11">
    <w:abstractNumId w:val="22"/>
  </w:num>
  <w:num w:numId="12">
    <w:abstractNumId w:val="13"/>
  </w:num>
  <w:num w:numId="13">
    <w:abstractNumId w:val="29"/>
  </w:num>
  <w:num w:numId="14">
    <w:abstractNumId w:val="17"/>
  </w:num>
  <w:num w:numId="15">
    <w:abstractNumId w:val="24"/>
  </w:num>
  <w:num w:numId="16">
    <w:abstractNumId w:val="26"/>
  </w:num>
  <w:num w:numId="17">
    <w:abstractNumId w:val="9"/>
  </w:num>
  <w:num w:numId="18">
    <w:abstractNumId w:val="10"/>
  </w:num>
  <w:num w:numId="19">
    <w:abstractNumId w:val="5"/>
  </w:num>
  <w:num w:numId="20">
    <w:abstractNumId w:val="1"/>
  </w:num>
  <w:num w:numId="21">
    <w:abstractNumId w:val="23"/>
  </w:num>
  <w:num w:numId="22">
    <w:abstractNumId w:val="14"/>
  </w:num>
  <w:num w:numId="23">
    <w:abstractNumId w:val="28"/>
  </w:num>
  <w:num w:numId="24">
    <w:abstractNumId w:val="2"/>
  </w:num>
  <w:num w:numId="25">
    <w:abstractNumId w:val="21"/>
  </w:num>
  <w:num w:numId="26">
    <w:abstractNumId w:val="16"/>
  </w:num>
  <w:num w:numId="27">
    <w:abstractNumId w:val="0"/>
  </w:num>
  <w:num w:numId="28">
    <w:abstractNumId w:val="6"/>
  </w:num>
  <w:num w:numId="29">
    <w:abstractNumId w:val="20"/>
  </w:num>
  <w:num w:numId="30">
    <w:abstractNumId w:val="19"/>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hdrShapeDefaults>
    <o:shapedefaults v:ext="edit" spidmax="153602">
      <o:colormenu v:ext="edit" fillcolor="none [3212]" strokecolor="none"/>
    </o:shapedefaults>
  </w:hdrShapeDefaults>
  <w:footnotePr>
    <w:footnote w:id="-1"/>
    <w:footnote w:id="0"/>
  </w:footnotePr>
  <w:endnotePr>
    <w:endnote w:id="-1"/>
    <w:endnote w:id="0"/>
  </w:endnotePr>
  <w:compat/>
  <w:rsids>
    <w:rsidRoot w:val="00E11D2F"/>
    <w:rsid w:val="000013A9"/>
    <w:rsid w:val="00003A3B"/>
    <w:rsid w:val="00010222"/>
    <w:rsid w:val="000116EB"/>
    <w:rsid w:val="00015B5C"/>
    <w:rsid w:val="0002569B"/>
    <w:rsid w:val="00025A12"/>
    <w:rsid w:val="000304B8"/>
    <w:rsid w:val="00035503"/>
    <w:rsid w:val="00041B04"/>
    <w:rsid w:val="000426F5"/>
    <w:rsid w:val="00042A17"/>
    <w:rsid w:val="00044558"/>
    <w:rsid w:val="000447CC"/>
    <w:rsid w:val="000501D3"/>
    <w:rsid w:val="00051829"/>
    <w:rsid w:val="0005374D"/>
    <w:rsid w:val="000572DB"/>
    <w:rsid w:val="00063FC3"/>
    <w:rsid w:val="00065C26"/>
    <w:rsid w:val="00075458"/>
    <w:rsid w:val="00076637"/>
    <w:rsid w:val="00076B36"/>
    <w:rsid w:val="00076F4D"/>
    <w:rsid w:val="00077A99"/>
    <w:rsid w:val="00077F0A"/>
    <w:rsid w:val="0008176F"/>
    <w:rsid w:val="00084AC6"/>
    <w:rsid w:val="00085758"/>
    <w:rsid w:val="00087E41"/>
    <w:rsid w:val="00094B18"/>
    <w:rsid w:val="00096858"/>
    <w:rsid w:val="000A2235"/>
    <w:rsid w:val="000A6B7D"/>
    <w:rsid w:val="000B0637"/>
    <w:rsid w:val="000B2A08"/>
    <w:rsid w:val="000B7973"/>
    <w:rsid w:val="000C18E6"/>
    <w:rsid w:val="000C24B8"/>
    <w:rsid w:val="000C3364"/>
    <w:rsid w:val="000C70FC"/>
    <w:rsid w:val="000D4905"/>
    <w:rsid w:val="000D5D76"/>
    <w:rsid w:val="000D62CD"/>
    <w:rsid w:val="000F0278"/>
    <w:rsid w:val="000F4DEB"/>
    <w:rsid w:val="000F56FF"/>
    <w:rsid w:val="000F616F"/>
    <w:rsid w:val="001054E4"/>
    <w:rsid w:val="00105BBB"/>
    <w:rsid w:val="00106C67"/>
    <w:rsid w:val="00111281"/>
    <w:rsid w:val="00111915"/>
    <w:rsid w:val="00113138"/>
    <w:rsid w:val="00131407"/>
    <w:rsid w:val="00131E91"/>
    <w:rsid w:val="001333B0"/>
    <w:rsid w:val="00140E19"/>
    <w:rsid w:val="001432A0"/>
    <w:rsid w:val="00147544"/>
    <w:rsid w:val="001504BE"/>
    <w:rsid w:val="00156D9E"/>
    <w:rsid w:val="0016320A"/>
    <w:rsid w:val="0017103E"/>
    <w:rsid w:val="00172240"/>
    <w:rsid w:val="0017651F"/>
    <w:rsid w:val="001861F3"/>
    <w:rsid w:val="00187691"/>
    <w:rsid w:val="00197E71"/>
    <w:rsid w:val="001A283E"/>
    <w:rsid w:val="001A3DDE"/>
    <w:rsid w:val="001B06C0"/>
    <w:rsid w:val="001B12EF"/>
    <w:rsid w:val="001B4B49"/>
    <w:rsid w:val="001B521A"/>
    <w:rsid w:val="001C10A0"/>
    <w:rsid w:val="001C10BD"/>
    <w:rsid w:val="001C129B"/>
    <w:rsid w:val="001C152E"/>
    <w:rsid w:val="001C3B63"/>
    <w:rsid w:val="001C584E"/>
    <w:rsid w:val="001D3250"/>
    <w:rsid w:val="001D6B80"/>
    <w:rsid w:val="001D6BEA"/>
    <w:rsid w:val="001D7C1A"/>
    <w:rsid w:val="001E185E"/>
    <w:rsid w:val="001E789E"/>
    <w:rsid w:val="002004CE"/>
    <w:rsid w:val="0020732F"/>
    <w:rsid w:val="0020756D"/>
    <w:rsid w:val="00213521"/>
    <w:rsid w:val="002147D8"/>
    <w:rsid w:val="00220613"/>
    <w:rsid w:val="00224771"/>
    <w:rsid w:val="00226C36"/>
    <w:rsid w:val="00227893"/>
    <w:rsid w:val="00227FCB"/>
    <w:rsid w:val="0024373F"/>
    <w:rsid w:val="00243A11"/>
    <w:rsid w:val="00244C26"/>
    <w:rsid w:val="00245E31"/>
    <w:rsid w:val="002469A6"/>
    <w:rsid w:val="00247C64"/>
    <w:rsid w:val="00257382"/>
    <w:rsid w:val="0025754A"/>
    <w:rsid w:val="00260F9A"/>
    <w:rsid w:val="00270512"/>
    <w:rsid w:val="00271ED6"/>
    <w:rsid w:val="00274E2C"/>
    <w:rsid w:val="00276C87"/>
    <w:rsid w:val="00277E7D"/>
    <w:rsid w:val="00287747"/>
    <w:rsid w:val="00291ADC"/>
    <w:rsid w:val="00292EAF"/>
    <w:rsid w:val="00294803"/>
    <w:rsid w:val="002A0FFA"/>
    <w:rsid w:val="002A6FA0"/>
    <w:rsid w:val="002B0671"/>
    <w:rsid w:val="002B244F"/>
    <w:rsid w:val="002B38BC"/>
    <w:rsid w:val="002B441D"/>
    <w:rsid w:val="002B4D56"/>
    <w:rsid w:val="002B5256"/>
    <w:rsid w:val="002B5374"/>
    <w:rsid w:val="002C1219"/>
    <w:rsid w:val="002C176D"/>
    <w:rsid w:val="002C1CB6"/>
    <w:rsid w:val="002D6E20"/>
    <w:rsid w:val="002D7629"/>
    <w:rsid w:val="002E157F"/>
    <w:rsid w:val="002E6188"/>
    <w:rsid w:val="002E6F0A"/>
    <w:rsid w:val="002F4D8D"/>
    <w:rsid w:val="002F63D1"/>
    <w:rsid w:val="00303F57"/>
    <w:rsid w:val="00304FD6"/>
    <w:rsid w:val="00305B37"/>
    <w:rsid w:val="0030767B"/>
    <w:rsid w:val="00314F3F"/>
    <w:rsid w:val="0031510A"/>
    <w:rsid w:val="003214F7"/>
    <w:rsid w:val="003218D0"/>
    <w:rsid w:val="003240AA"/>
    <w:rsid w:val="00332AEB"/>
    <w:rsid w:val="003355A5"/>
    <w:rsid w:val="00335C7D"/>
    <w:rsid w:val="003360E7"/>
    <w:rsid w:val="00343673"/>
    <w:rsid w:val="003450B1"/>
    <w:rsid w:val="00345EEE"/>
    <w:rsid w:val="00351C85"/>
    <w:rsid w:val="0035572C"/>
    <w:rsid w:val="00360589"/>
    <w:rsid w:val="003635D6"/>
    <w:rsid w:val="00364DC9"/>
    <w:rsid w:val="00371E8F"/>
    <w:rsid w:val="003743C3"/>
    <w:rsid w:val="00374A74"/>
    <w:rsid w:val="0037566D"/>
    <w:rsid w:val="00380390"/>
    <w:rsid w:val="00381982"/>
    <w:rsid w:val="00384C52"/>
    <w:rsid w:val="00385E9D"/>
    <w:rsid w:val="00386E26"/>
    <w:rsid w:val="00387511"/>
    <w:rsid w:val="003907A1"/>
    <w:rsid w:val="00393159"/>
    <w:rsid w:val="00396207"/>
    <w:rsid w:val="003A060D"/>
    <w:rsid w:val="003A2B26"/>
    <w:rsid w:val="003A6205"/>
    <w:rsid w:val="003A6E62"/>
    <w:rsid w:val="003B0A2F"/>
    <w:rsid w:val="003B687E"/>
    <w:rsid w:val="003B73A8"/>
    <w:rsid w:val="003C070B"/>
    <w:rsid w:val="003C0914"/>
    <w:rsid w:val="003C10D3"/>
    <w:rsid w:val="003C39BE"/>
    <w:rsid w:val="003C4C75"/>
    <w:rsid w:val="003D15E1"/>
    <w:rsid w:val="003D34F2"/>
    <w:rsid w:val="003E209F"/>
    <w:rsid w:val="003E22B5"/>
    <w:rsid w:val="003E6CC1"/>
    <w:rsid w:val="003E7251"/>
    <w:rsid w:val="003E7D4F"/>
    <w:rsid w:val="003F32D5"/>
    <w:rsid w:val="003F361B"/>
    <w:rsid w:val="00406434"/>
    <w:rsid w:val="0040666D"/>
    <w:rsid w:val="00414EC6"/>
    <w:rsid w:val="004301DB"/>
    <w:rsid w:val="004431F8"/>
    <w:rsid w:val="0044508E"/>
    <w:rsid w:val="004462C5"/>
    <w:rsid w:val="00447B69"/>
    <w:rsid w:val="0045102C"/>
    <w:rsid w:val="00461AA9"/>
    <w:rsid w:val="00463E1D"/>
    <w:rsid w:val="004661CF"/>
    <w:rsid w:val="00466949"/>
    <w:rsid w:val="004677E9"/>
    <w:rsid w:val="00471B2C"/>
    <w:rsid w:val="00472536"/>
    <w:rsid w:val="00472B7F"/>
    <w:rsid w:val="00483773"/>
    <w:rsid w:val="0048494A"/>
    <w:rsid w:val="00487576"/>
    <w:rsid w:val="00487CCF"/>
    <w:rsid w:val="00490E14"/>
    <w:rsid w:val="00495416"/>
    <w:rsid w:val="004A1C6F"/>
    <w:rsid w:val="004A52B4"/>
    <w:rsid w:val="004A5E2E"/>
    <w:rsid w:val="004A65FA"/>
    <w:rsid w:val="004A7222"/>
    <w:rsid w:val="004C01B0"/>
    <w:rsid w:val="004C229A"/>
    <w:rsid w:val="004C2830"/>
    <w:rsid w:val="004C75F5"/>
    <w:rsid w:val="004D2F57"/>
    <w:rsid w:val="004E149A"/>
    <w:rsid w:val="004E2411"/>
    <w:rsid w:val="004E41F4"/>
    <w:rsid w:val="004E492D"/>
    <w:rsid w:val="004E77E0"/>
    <w:rsid w:val="004F3F26"/>
    <w:rsid w:val="004F4171"/>
    <w:rsid w:val="00517457"/>
    <w:rsid w:val="005218AC"/>
    <w:rsid w:val="00522119"/>
    <w:rsid w:val="00522E1C"/>
    <w:rsid w:val="005233D0"/>
    <w:rsid w:val="00523803"/>
    <w:rsid w:val="00523FEE"/>
    <w:rsid w:val="0052470E"/>
    <w:rsid w:val="00524E55"/>
    <w:rsid w:val="0053028C"/>
    <w:rsid w:val="005312E4"/>
    <w:rsid w:val="005354E8"/>
    <w:rsid w:val="0054428B"/>
    <w:rsid w:val="005500A3"/>
    <w:rsid w:val="0055178B"/>
    <w:rsid w:val="005538AE"/>
    <w:rsid w:val="00554257"/>
    <w:rsid w:val="005610E6"/>
    <w:rsid w:val="00563094"/>
    <w:rsid w:val="00572F97"/>
    <w:rsid w:val="00574E87"/>
    <w:rsid w:val="0057775C"/>
    <w:rsid w:val="00582EBC"/>
    <w:rsid w:val="00583C7E"/>
    <w:rsid w:val="005922CB"/>
    <w:rsid w:val="0059233D"/>
    <w:rsid w:val="005A2B79"/>
    <w:rsid w:val="005A3B0E"/>
    <w:rsid w:val="005B0705"/>
    <w:rsid w:val="005B080C"/>
    <w:rsid w:val="005B11BA"/>
    <w:rsid w:val="005B16E2"/>
    <w:rsid w:val="005C0B4D"/>
    <w:rsid w:val="005C3D61"/>
    <w:rsid w:val="005C4812"/>
    <w:rsid w:val="005C5A09"/>
    <w:rsid w:val="005C67D8"/>
    <w:rsid w:val="005D1D0E"/>
    <w:rsid w:val="005D7FE9"/>
    <w:rsid w:val="005E314D"/>
    <w:rsid w:val="005E555D"/>
    <w:rsid w:val="005E64CF"/>
    <w:rsid w:val="005F11F0"/>
    <w:rsid w:val="005F1FE4"/>
    <w:rsid w:val="005F3485"/>
    <w:rsid w:val="005F4A72"/>
    <w:rsid w:val="005F79DB"/>
    <w:rsid w:val="006010A2"/>
    <w:rsid w:val="006038A6"/>
    <w:rsid w:val="00610092"/>
    <w:rsid w:val="00610638"/>
    <w:rsid w:val="00611357"/>
    <w:rsid w:val="00615DDA"/>
    <w:rsid w:val="006173FA"/>
    <w:rsid w:val="006239B1"/>
    <w:rsid w:val="006270C8"/>
    <w:rsid w:val="00627343"/>
    <w:rsid w:val="006273C0"/>
    <w:rsid w:val="00633C74"/>
    <w:rsid w:val="006340E6"/>
    <w:rsid w:val="00635112"/>
    <w:rsid w:val="00635D9C"/>
    <w:rsid w:val="006363D0"/>
    <w:rsid w:val="006400C4"/>
    <w:rsid w:val="006409DE"/>
    <w:rsid w:val="00641E7F"/>
    <w:rsid w:val="00645A8F"/>
    <w:rsid w:val="00647814"/>
    <w:rsid w:val="00647A9E"/>
    <w:rsid w:val="00653C73"/>
    <w:rsid w:val="00655191"/>
    <w:rsid w:val="00656BE2"/>
    <w:rsid w:val="00661C13"/>
    <w:rsid w:val="00662649"/>
    <w:rsid w:val="00662AEC"/>
    <w:rsid w:val="00674BF7"/>
    <w:rsid w:val="00682593"/>
    <w:rsid w:val="006921FB"/>
    <w:rsid w:val="006943B8"/>
    <w:rsid w:val="0069549B"/>
    <w:rsid w:val="006A1D29"/>
    <w:rsid w:val="006A6340"/>
    <w:rsid w:val="006B1D41"/>
    <w:rsid w:val="006B1FB9"/>
    <w:rsid w:val="006B4721"/>
    <w:rsid w:val="006B63B9"/>
    <w:rsid w:val="006C766B"/>
    <w:rsid w:val="006D1B98"/>
    <w:rsid w:val="006F10CE"/>
    <w:rsid w:val="006F401C"/>
    <w:rsid w:val="0070017B"/>
    <w:rsid w:val="00702E1A"/>
    <w:rsid w:val="00705086"/>
    <w:rsid w:val="007068CF"/>
    <w:rsid w:val="00717A8D"/>
    <w:rsid w:val="0072018A"/>
    <w:rsid w:val="0072047C"/>
    <w:rsid w:val="007230CA"/>
    <w:rsid w:val="00723133"/>
    <w:rsid w:val="007247B0"/>
    <w:rsid w:val="00726544"/>
    <w:rsid w:val="00730884"/>
    <w:rsid w:val="00730F0A"/>
    <w:rsid w:val="007353BB"/>
    <w:rsid w:val="00746E16"/>
    <w:rsid w:val="0075157F"/>
    <w:rsid w:val="00751BE1"/>
    <w:rsid w:val="00753D7C"/>
    <w:rsid w:val="0075458E"/>
    <w:rsid w:val="007559B1"/>
    <w:rsid w:val="007571B7"/>
    <w:rsid w:val="0076010A"/>
    <w:rsid w:val="007602EF"/>
    <w:rsid w:val="00761CC3"/>
    <w:rsid w:val="00761FDB"/>
    <w:rsid w:val="007642D6"/>
    <w:rsid w:val="00764A69"/>
    <w:rsid w:val="00765FEF"/>
    <w:rsid w:val="007661D9"/>
    <w:rsid w:val="00771620"/>
    <w:rsid w:val="007739FB"/>
    <w:rsid w:val="00775114"/>
    <w:rsid w:val="00775701"/>
    <w:rsid w:val="00783070"/>
    <w:rsid w:val="00784171"/>
    <w:rsid w:val="007864D2"/>
    <w:rsid w:val="0078679A"/>
    <w:rsid w:val="0079000B"/>
    <w:rsid w:val="00791A97"/>
    <w:rsid w:val="00792878"/>
    <w:rsid w:val="00794532"/>
    <w:rsid w:val="007A62A7"/>
    <w:rsid w:val="007A7F8A"/>
    <w:rsid w:val="007B1400"/>
    <w:rsid w:val="007B1AA7"/>
    <w:rsid w:val="007C10AD"/>
    <w:rsid w:val="007C2DCE"/>
    <w:rsid w:val="007C5826"/>
    <w:rsid w:val="007D5157"/>
    <w:rsid w:val="007D6C8F"/>
    <w:rsid w:val="007E02A5"/>
    <w:rsid w:val="007E389F"/>
    <w:rsid w:val="007E4197"/>
    <w:rsid w:val="007F2648"/>
    <w:rsid w:val="007F539F"/>
    <w:rsid w:val="007F57D7"/>
    <w:rsid w:val="007F603B"/>
    <w:rsid w:val="00805C19"/>
    <w:rsid w:val="00820FDE"/>
    <w:rsid w:val="00821FD1"/>
    <w:rsid w:val="00824490"/>
    <w:rsid w:val="00825311"/>
    <w:rsid w:val="008253D8"/>
    <w:rsid w:val="0082601C"/>
    <w:rsid w:val="008264BE"/>
    <w:rsid w:val="00834A61"/>
    <w:rsid w:val="008368B6"/>
    <w:rsid w:val="00840869"/>
    <w:rsid w:val="00841129"/>
    <w:rsid w:val="008443FF"/>
    <w:rsid w:val="0084453C"/>
    <w:rsid w:val="008535CB"/>
    <w:rsid w:val="00861C0E"/>
    <w:rsid w:val="00871297"/>
    <w:rsid w:val="0087462C"/>
    <w:rsid w:val="0088212E"/>
    <w:rsid w:val="008838B3"/>
    <w:rsid w:val="00885B76"/>
    <w:rsid w:val="00897E2A"/>
    <w:rsid w:val="008A1EE9"/>
    <w:rsid w:val="008A3660"/>
    <w:rsid w:val="008A4659"/>
    <w:rsid w:val="008A4F22"/>
    <w:rsid w:val="008A6392"/>
    <w:rsid w:val="008B0E0C"/>
    <w:rsid w:val="008B489F"/>
    <w:rsid w:val="008C27FE"/>
    <w:rsid w:val="008E1C26"/>
    <w:rsid w:val="008E25A9"/>
    <w:rsid w:val="008F1822"/>
    <w:rsid w:val="008F4D80"/>
    <w:rsid w:val="008F6EE7"/>
    <w:rsid w:val="0090136D"/>
    <w:rsid w:val="00903C35"/>
    <w:rsid w:val="009066C2"/>
    <w:rsid w:val="00917D6C"/>
    <w:rsid w:val="00920AD7"/>
    <w:rsid w:val="00922DB9"/>
    <w:rsid w:val="009245C5"/>
    <w:rsid w:val="00931BB1"/>
    <w:rsid w:val="009338F4"/>
    <w:rsid w:val="00934CEC"/>
    <w:rsid w:val="0094457C"/>
    <w:rsid w:val="00947141"/>
    <w:rsid w:val="00952425"/>
    <w:rsid w:val="0095267C"/>
    <w:rsid w:val="00952BBC"/>
    <w:rsid w:val="00952CC0"/>
    <w:rsid w:val="009671ED"/>
    <w:rsid w:val="009710F6"/>
    <w:rsid w:val="009765BA"/>
    <w:rsid w:val="00976BD6"/>
    <w:rsid w:val="00977925"/>
    <w:rsid w:val="00977CD0"/>
    <w:rsid w:val="00981D7C"/>
    <w:rsid w:val="00982B1B"/>
    <w:rsid w:val="0098775E"/>
    <w:rsid w:val="00992C28"/>
    <w:rsid w:val="009A06F8"/>
    <w:rsid w:val="009A0BC1"/>
    <w:rsid w:val="009A1894"/>
    <w:rsid w:val="009B43D2"/>
    <w:rsid w:val="009B49FC"/>
    <w:rsid w:val="009B74CF"/>
    <w:rsid w:val="009C0A07"/>
    <w:rsid w:val="009C0C8A"/>
    <w:rsid w:val="009C11CE"/>
    <w:rsid w:val="009C5953"/>
    <w:rsid w:val="009D4C0D"/>
    <w:rsid w:val="009E1B74"/>
    <w:rsid w:val="009E77DD"/>
    <w:rsid w:val="009F0ABF"/>
    <w:rsid w:val="009F169F"/>
    <w:rsid w:val="009F3D06"/>
    <w:rsid w:val="009F50F8"/>
    <w:rsid w:val="00A0094B"/>
    <w:rsid w:val="00A00DF8"/>
    <w:rsid w:val="00A014F7"/>
    <w:rsid w:val="00A02467"/>
    <w:rsid w:val="00A07ED8"/>
    <w:rsid w:val="00A07FD0"/>
    <w:rsid w:val="00A10857"/>
    <w:rsid w:val="00A11500"/>
    <w:rsid w:val="00A1565C"/>
    <w:rsid w:val="00A16B78"/>
    <w:rsid w:val="00A2161A"/>
    <w:rsid w:val="00A2392A"/>
    <w:rsid w:val="00A37248"/>
    <w:rsid w:val="00A45516"/>
    <w:rsid w:val="00A460F3"/>
    <w:rsid w:val="00A50007"/>
    <w:rsid w:val="00A523B9"/>
    <w:rsid w:val="00A5626C"/>
    <w:rsid w:val="00A617C0"/>
    <w:rsid w:val="00A6363E"/>
    <w:rsid w:val="00A64A9A"/>
    <w:rsid w:val="00A70826"/>
    <w:rsid w:val="00A77093"/>
    <w:rsid w:val="00A80637"/>
    <w:rsid w:val="00A82075"/>
    <w:rsid w:val="00A82147"/>
    <w:rsid w:val="00A82DE6"/>
    <w:rsid w:val="00AA0B13"/>
    <w:rsid w:val="00AA1480"/>
    <w:rsid w:val="00AA1B3B"/>
    <w:rsid w:val="00AA51E5"/>
    <w:rsid w:val="00AB7C79"/>
    <w:rsid w:val="00AC3251"/>
    <w:rsid w:val="00AC5E50"/>
    <w:rsid w:val="00AC7B35"/>
    <w:rsid w:val="00AD2F8E"/>
    <w:rsid w:val="00AD6EA6"/>
    <w:rsid w:val="00AE02CA"/>
    <w:rsid w:val="00AE048D"/>
    <w:rsid w:val="00AF040E"/>
    <w:rsid w:val="00AF0BB2"/>
    <w:rsid w:val="00AF6A15"/>
    <w:rsid w:val="00B0123B"/>
    <w:rsid w:val="00B03CCE"/>
    <w:rsid w:val="00B10EB8"/>
    <w:rsid w:val="00B17E76"/>
    <w:rsid w:val="00B224CD"/>
    <w:rsid w:val="00B2456D"/>
    <w:rsid w:val="00B26078"/>
    <w:rsid w:val="00B26394"/>
    <w:rsid w:val="00B270FE"/>
    <w:rsid w:val="00B31306"/>
    <w:rsid w:val="00B337D7"/>
    <w:rsid w:val="00B36426"/>
    <w:rsid w:val="00B36DE3"/>
    <w:rsid w:val="00B41B14"/>
    <w:rsid w:val="00B43A6B"/>
    <w:rsid w:val="00B442F3"/>
    <w:rsid w:val="00B450CA"/>
    <w:rsid w:val="00B472CE"/>
    <w:rsid w:val="00B54EBB"/>
    <w:rsid w:val="00B55705"/>
    <w:rsid w:val="00B57A4A"/>
    <w:rsid w:val="00B60C7B"/>
    <w:rsid w:val="00B700A9"/>
    <w:rsid w:val="00B743D1"/>
    <w:rsid w:val="00B75D6A"/>
    <w:rsid w:val="00B764EE"/>
    <w:rsid w:val="00B83193"/>
    <w:rsid w:val="00B86BED"/>
    <w:rsid w:val="00B905E2"/>
    <w:rsid w:val="00B94A9B"/>
    <w:rsid w:val="00BA1A3A"/>
    <w:rsid w:val="00BA4707"/>
    <w:rsid w:val="00BA672F"/>
    <w:rsid w:val="00BA67BB"/>
    <w:rsid w:val="00BB0FD7"/>
    <w:rsid w:val="00BB2518"/>
    <w:rsid w:val="00BB2567"/>
    <w:rsid w:val="00BB3F72"/>
    <w:rsid w:val="00BB50E5"/>
    <w:rsid w:val="00BB557B"/>
    <w:rsid w:val="00BB5C1D"/>
    <w:rsid w:val="00BB678C"/>
    <w:rsid w:val="00BC1350"/>
    <w:rsid w:val="00BC2EA6"/>
    <w:rsid w:val="00BD1142"/>
    <w:rsid w:val="00BD11B5"/>
    <w:rsid w:val="00BD45C8"/>
    <w:rsid w:val="00BD786B"/>
    <w:rsid w:val="00BE1B6B"/>
    <w:rsid w:val="00BE5190"/>
    <w:rsid w:val="00BF5924"/>
    <w:rsid w:val="00C0053B"/>
    <w:rsid w:val="00C04D27"/>
    <w:rsid w:val="00C06774"/>
    <w:rsid w:val="00C12F84"/>
    <w:rsid w:val="00C13E15"/>
    <w:rsid w:val="00C16C66"/>
    <w:rsid w:val="00C17883"/>
    <w:rsid w:val="00C20A7B"/>
    <w:rsid w:val="00C23527"/>
    <w:rsid w:val="00C262D7"/>
    <w:rsid w:val="00C26558"/>
    <w:rsid w:val="00C33A9F"/>
    <w:rsid w:val="00C3745C"/>
    <w:rsid w:val="00C4062A"/>
    <w:rsid w:val="00C42D9D"/>
    <w:rsid w:val="00C437F8"/>
    <w:rsid w:val="00C43C1A"/>
    <w:rsid w:val="00C44221"/>
    <w:rsid w:val="00C50A97"/>
    <w:rsid w:val="00C522B3"/>
    <w:rsid w:val="00C53BE8"/>
    <w:rsid w:val="00C54100"/>
    <w:rsid w:val="00C5410A"/>
    <w:rsid w:val="00C56EE4"/>
    <w:rsid w:val="00C63C23"/>
    <w:rsid w:val="00C647AD"/>
    <w:rsid w:val="00C669AE"/>
    <w:rsid w:val="00C672D1"/>
    <w:rsid w:val="00C719B8"/>
    <w:rsid w:val="00C772D5"/>
    <w:rsid w:val="00C81089"/>
    <w:rsid w:val="00C8326D"/>
    <w:rsid w:val="00C86378"/>
    <w:rsid w:val="00C87387"/>
    <w:rsid w:val="00C92079"/>
    <w:rsid w:val="00C948CD"/>
    <w:rsid w:val="00C950F8"/>
    <w:rsid w:val="00CA002B"/>
    <w:rsid w:val="00CA498F"/>
    <w:rsid w:val="00CA501A"/>
    <w:rsid w:val="00CB15E6"/>
    <w:rsid w:val="00CB1F4D"/>
    <w:rsid w:val="00CC3DA3"/>
    <w:rsid w:val="00CC7E26"/>
    <w:rsid w:val="00CD6AB9"/>
    <w:rsid w:val="00CE2409"/>
    <w:rsid w:val="00D00CBD"/>
    <w:rsid w:val="00D04629"/>
    <w:rsid w:val="00D1223D"/>
    <w:rsid w:val="00D24437"/>
    <w:rsid w:val="00D26DFB"/>
    <w:rsid w:val="00D323D6"/>
    <w:rsid w:val="00D5131E"/>
    <w:rsid w:val="00D515F6"/>
    <w:rsid w:val="00D53F9E"/>
    <w:rsid w:val="00D54F29"/>
    <w:rsid w:val="00D564BC"/>
    <w:rsid w:val="00D6194F"/>
    <w:rsid w:val="00D61D4B"/>
    <w:rsid w:val="00D65351"/>
    <w:rsid w:val="00D65384"/>
    <w:rsid w:val="00D6613B"/>
    <w:rsid w:val="00D67D3B"/>
    <w:rsid w:val="00D717C9"/>
    <w:rsid w:val="00D71DC6"/>
    <w:rsid w:val="00D73FCC"/>
    <w:rsid w:val="00D75B66"/>
    <w:rsid w:val="00D765DA"/>
    <w:rsid w:val="00D767F7"/>
    <w:rsid w:val="00D80824"/>
    <w:rsid w:val="00D868BD"/>
    <w:rsid w:val="00D87283"/>
    <w:rsid w:val="00D91367"/>
    <w:rsid w:val="00D95F95"/>
    <w:rsid w:val="00D97CFA"/>
    <w:rsid w:val="00DA02BF"/>
    <w:rsid w:val="00DA1173"/>
    <w:rsid w:val="00DA1614"/>
    <w:rsid w:val="00DA1971"/>
    <w:rsid w:val="00DB533E"/>
    <w:rsid w:val="00DB57AB"/>
    <w:rsid w:val="00DB664C"/>
    <w:rsid w:val="00DB6B94"/>
    <w:rsid w:val="00DC0EB4"/>
    <w:rsid w:val="00DC6749"/>
    <w:rsid w:val="00DD091A"/>
    <w:rsid w:val="00DD484C"/>
    <w:rsid w:val="00DE1EF7"/>
    <w:rsid w:val="00DE50F8"/>
    <w:rsid w:val="00DE6602"/>
    <w:rsid w:val="00DE7C49"/>
    <w:rsid w:val="00DF4B88"/>
    <w:rsid w:val="00DF52FA"/>
    <w:rsid w:val="00DF56B4"/>
    <w:rsid w:val="00DF5710"/>
    <w:rsid w:val="00E0501B"/>
    <w:rsid w:val="00E10168"/>
    <w:rsid w:val="00E11D2F"/>
    <w:rsid w:val="00E1228A"/>
    <w:rsid w:val="00E14A30"/>
    <w:rsid w:val="00E20B9A"/>
    <w:rsid w:val="00E252B0"/>
    <w:rsid w:val="00E30DA2"/>
    <w:rsid w:val="00E31A9E"/>
    <w:rsid w:val="00E324B8"/>
    <w:rsid w:val="00E32AE1"/>
    <w:rsid w:val="00E4049E"/>
    <w:rsid w:val="00E453E8"/>
    <w:rsid w:val="00E4700F"/>
    <w:rsid w:val="00E53D7E"/>
    <w:rsid w:val="00E57CE3"/>
    <w:rsid w:val="00E624EE"/>
    <w:rsid w:val="00E630A3"/>
    <w:rsid w:val="00E65BFD"/>
    <w:rsid w:val="00E77477"/>
    <w:rsid w:val="00E81DFA"/>
    <w:rsid w:val="00E82217"/>
    <w:rsid w:val="00E8275E"/>
    <w:rsid w:val="00E84CBF"/>
    <w:rsid w:val="00E87BD0"/>
    <w:rsid w:val="00E91B56"/>
    <w:rsid w:val="00E929E2"/>
    <w:rsid w:val="00E96145"/>
    <w:rsid w:val="00E9741D"/>
    <w:rsid w:val="00E97661"/>
    <w:rsid w:val="00EA077F"/>
    <w:rsid w:val="00EA08A3"/>
    <w:rsid w:val="00EA1107"/>
    <w:rsid w:val="00EA13D9"/>
    <w:rsid w:val="00EA4C0A"/>
    <w:rsid w:val="00EA7E4F"/>
    <w:rsid w:val="00EB2B61"/>
    <w:rsid w:val="00EB394D"/>
    <w:rsid w:val="00EB3AE8"/>
    <w:rsid w:val="00EB799E"/>
    <w:rsid w:val="00EC073F"/>
    <w:rsid w:val="00EC0DE0"/>
    <w:rsid w:val="00EC4B2C"/>
    <w:rsid w:val="00EC5117"/>
    <w:rsid w:val="00EC65DA"/>
    <w:rsid w:val="00EC66DE"/>
    <w:rsid w:val="00ED21F7"/>
    <w:rsid w:val="00ED6D5A"/>
    <w:rsid w:val="00ED6F0B"/>
    <w:rsid w:val="00ED6F9D"/>
    <w:rsid w:val="00ED75D7"/>
    <w:rsid w:val="00EE0BC9"/>
    <w:rsid w:val="00EE0F89"/>
    <w:rsid w:val="00EE1461"/>
    <w:rsid w:val="00EE3176"/>
    <w:rsid w:val="00EE3797"/>
    <w:rsid w:val="00EF46F7"/>
    <w:rsid w:val="00EF5528"/>
    <w:rsid w:val="00EF7A95"/>
    <w:rsid w:val="00F04E3C"/>
    <w:rsid w:val="00F05569"/>
    <w:rsid w:val="00F11EF2"/>
    <w:rsid w:val="00F21229"/>
    <w:rsid w:val="00F21238"/>
    <w:rsid w:val="00F24FDA"/>
    <w:rsid w:val="00F25503"/>
    <w:rsid w:val="00F27248"/>
    <w:rsid w:val="00F27C27"/>
    <w:rsid w:val="00F346A7"/>
    <w:rsid w:val="00F37631"/>
    <w:rsid w:val="00F37F46"/>
    <w:rsid w:val="00F45728"/>
    <w:rsid w:val="00F46A49"/>
    <w:rsid w:val="00F50F5F"/>
    <w:rsid w:val="00F54F51"/>
    <w:rsid w:val="00F552EF"/>
    <w:rsid w:val="00F55679"/>
    <w:rsid w:val="00F56223"/>
    <w:rsid w:val="00F62A2C"/>
    <w:rsid w:val="00F65474"/>
    <w:rsid w:val="00F654F9"/>
    <w:rsid w:val="00F65A8B"/>
    <w:rsid w:val="00F7122D"/>
    <w:rsid w:val="00F741FA"/>
    <w:rsid w:val="00F80274"/>
    <w:rsid w:val="00F85F58"/>
    <w:rsid w:val="00F879C9"/>
    <w:rsid w:val="00F91EC7"/>
    <w:rsid w:val="00F9342C"/>
    <w:rsid w:val="00F93475"/>
    <w:rsid w:val="00FA2425"/>
    <w:rsid w:val="00FB175C"/>
    <w:rsid w:val="00FB26DD"/>
    <w:rsid w:val="00FB42F8"/>
    <w:rsid w:val="00FB5287"/>
    <w:rsid w:val="00FC11AD"/>
    <w:rsid w:val="00FC5745"/>
    <w:rsid w:val="00FC6A58"/>
    <w:rsid w:val="00FD6D93"/>
    <w:rsid w:val="00FD7816"/>
    <w:rsid w:val="00FD7E8E"/>
    <w:rsid w:val="00FE1054"/>
    <w:rsid w:val="00FF0F0F"/>
    <w:rsid w:val="00FF2B07"/>
    <w:rsid w:val="00FF3ABC"/>
    <w:rsid w:val="00FF6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02">
      <o:colormenu v:ext="edit" fillcolor="none [3212]" strokecolor="none"/>
    </o:shapedefaults>
    <o:shapelayout v:ext="edit">
      <o:idmap v:ext="edit" data="1,59"/>
      <o:rules v:ext="edit">
        <o:r id="V:Rule102" type="connector" idref="#_x0000_s1953"/>
        <o:r id="V:Rule103" type="connector" idref="#_x0000_s2041"/>
        <o:r id="V:Rule104" type="connector" idref="#_x0000_s60420"/>
        <o:r id="V:Rule105" type="connector" idref="#_x0000_s60432"/>
        <o:r id="V:Rule106" type="connector" idref="#_x0000_s1889"/>
        <o:r id="V:Rule107" type="connector" idref="#_x0000_s1865"/>
        <o:r id="V:Rule108" type="connector" idref="#_x0000_s60437"/>
        <o:r id="V:Rule109" type="connector" idref="#_x0000_s60431"/>
        <o:r id="V:Rule110" type="connector" idref="#_x0000_s60446"/>
        <o:r id="V:Rule111" type="connector" idref="#_x0000_s60449"/>
        <o:r id="V:Rule112" type="connector" idref="#_x0000_s1877"/>
        <o:r id="V:Rule113" type="connector" idref="#AutoShape 4"/>
        <o:r id="V:Rule114" type="connector" idref="#_x0000_s1879"/>
        <o:r id="V:Rule115" type="connector" idref="#_x0000_s1871"/>
        <o:r id="V:Rule116" type="connector" idref="#_x0000_s60419"/>
        <o:r id="V:Rule117" type="connector" idref="#_x0000_s1964"/>
        <o:r id="V:Rule118" type="connector" idref="#_x0000_s1943"/>
        <o:r id="V:Rule119" type="connector" idref="#_x0000_s60467"/>
        <o:r id="V:Rule120" type="connector" idref="#_x0000_s2044"/>
        <o:r id="V:Rule121" type="connector" idref="#AutoShape 62"/>
        <o:r id="V:Rule122" type="connector" idref="#_x0000_s1884"/>
        <o:r id="V:Rule123" type="connector" idref="#_x0000_s1913"/>
        <o:r id="V:Rule124" type="connector" idref="#_x0000_s1881"/>
        <o:r id="V:Rule125" type="connector" idref="#_x0000_s60424"/>
        <o:r id="V:Rule126" type="connector" idref="#_x0000_s1939"/>
        <o:r id="V:Rule127" type="connector" idref="#_x0000_s2021"/>
        <o:r id="V:Rule128" type="connector" idref="#_x0000_s1883"/>
        <o:r id="V:Rule129" type="connector" idref="#AutoShape 37"/>
        <o:r id="V:Rule130" type="connector" idref="#_x0000_s2014"/>
        <o:r id="V:Rule131" type="connector" idref="#_x0000_s60433"/>
        <o:r id="V:Rule132" type="connector" idref="#AutoShape 3"/>
        <o:r id="V:Rule133" type="connector" idref="#_x0000_s60422"/>
        <o:r id="V:Rule134" type="connector" idref="#_x0000_s1873"/>
        <o:r id="V:Rule135" type="connector" idref="#_x0000_s1944"/>
        <o:r id="V:Rule136" type="connector" idref="#_x0000_s1945"/>
        <o:r id="V:Rule137" type="connector" idref="#AutoShape 65"/>
        <o:r id="V:Rule138" type="connector" idref="#_x0000_s2001"/>
        <o:r id="V:Rule139" type="connector" idref="#_x0000_s2004"/>
        <o:r id="V:Rule140" type="connector" idref="#_x0000_s2005"/>
        <o:r id="V:Rule141" type="connector" idref="#_x0000_s2006"/>
        <o:r id="V:Rule142" type="connector" idref="#_x0000_s1914"/>
        <o:r id="V:Rule143" type="connector" idref="#_x0000_s60427"/>
        <o:r id="V:Rule144" type="connector" idref="#_x0000_s60444"/>
        <o:r id="V:Rule145" type="connector" idref="#_x0000_s60451"/>
        <o:r id="V:Rule146" type="connector" idref="#_x0000_s2016"/>
        <o:r id="V:Rule147" type="connector" idref="#_x0000_s2020"/>
        <o:r id="V:Rule148" type="connector" idref="#_x0000_s1910"/>
        <o:r id="V:Rule149" type="connector" idref="#_x0000_s1935"/>
        <o:r id="V:Rule150" type="connector" idref="#AutoShape 61"/>
        <o:r id="V:Rule151" type="connector" idref="#_x0000_s1870"/>
        <o:r id="V:Rule152" type="connector" idref="#_x0000_s2043"/>
        <o:r id="V:Rule153" type="connector" idref="#_x0000_s1885"/>
        <o:r id="V:Rule154" type="connector" idref="#_x0000_s2017"/>
        <o:r id="V:Rule155" type="connector" idref="#_x0000_s2002"/>
        <o:r id="V:Rule156" type="connector" idref="#_x0000_s2018"/>
        <o:r id="V:Rule157" type="connector" idref="#_x0000_s2013"/>
        <o:r id="V:Rule158" type="connector" idref="#_x0000_s1886"/>
        <o:r id="V:Rule159" type="connector" idref="#_x0000_s60426"/>
        <o:r id="V:Rule160" type="connector" idref="#_x0000_s2003"/>
        <o:r id="V:Rule161" type="connector" idref="#_x0000_s1937"/>
        <o:r id="V:Rule162" type="connector" idref="#_x0000_s1968"/>
        <o:r id="V:Rule163" type="connector" idref="#_x0000_s2019"/>
        <o:r id="V:Rule164" type="connector" idref="#_x0000_s60417"/>
        <o:r id="V:Rule165" type="connector" idref="#_x0000_s60445"/>
        <o:r id="V:Rule166" type="connector" idref="#_x0000_s60421"/>
        <o:r id="V:Rule167" type="connector" idref="#_x0000_s1938"/>
        <o:r id="V:Rule168" type="connector" idref="#_x0000_s60418"/>
        <o:r id="V:Rule169" type="connector" idref="#_x0000_s2045"/>
        <o:r id="V:Rule170" type="connector" idref="#_x0000_s1955"/>
        <o:r id="V:Rule171" type="connector" idref="#_x0000_s1942"/>
        <o:r id="V:Rule172" type="connector" idref="#_x0000_s60450"/>
        <o:r id="V:Rule173" type="connector" idref="#_x0000_s1947"/>
        <o:r id="V:Rule174" type="connector" idref="#_x0000_s60436"/>
        <o:r id="V:Rule175" type="connector" idref="#AutoShape 66"/>
        <o:r id="V:Rule176" type="connector" idref="#_x0000_s1878"/>
        <o:r id="V:Rule177" type="connector" idref="#_x0000_s1936"/>
        <o:r id="V:Rule178" type="connector" idref="#_x0000_s2015"/>
        <o:r id="V:Rule179" type="connector" idref="#_x0000_s60435"/>
        <o:r id="V:Rule180" type="connector" idref="#_x0000_s1888"/>
        <o:r id="V:Rule181" type="connector" idref="#_x0000_s60434"/>
        <o:r id="V:Rule182" type="connector" idref="#_x0000_s1946"/>
        <o:r id="V:Rule183" type="connector" idref="#_x0000_s60430"/>
        <o:r id="V:Rule184" type="connector" idref="#_x0000_s1874"/>
        <o:r id="V:Rule185" type="connector" idref="#_x0000_s60452"/>
        <o:r id="V:Rule186" type="connector" idref="#_x0000_s1880"/>
        <o:r id="V:Rule187" type="connector" idref="#_x0000_s60429"/>
        <o:r id="V:Rule188" type="connector" idref="#_x0000_s1875"/>
        <o:r id="V:Rule189" type="connector" idref="#_x0000_s60447"/>
        <o:r id="V:Rule190" type="connector" idref="#_x0000_s1966"/>
        <o:r id="V:Rule191" type="connector" idref="#_x0000_s1934"/>
        <o:r id="V:Rule192" type="connector" idref="#_x0000_s60428"/>
        <o:r id="V:Rule193" type="connector" idref="#_x0000_s2042"/>
        <o:r id="V:Rule194" type="connector" idref="#_x0000_s1940"/>
        <o:r id="V:Rule195" type="connector" idref="#_x0000_s60423"/>
        <o:r id="V:Rule196" type="connector" idref="#_x0000_s1882"/>
        <o:r id="V:Rule197" type="connector" idref="#_x0000_s2000"/>
        <o:r id="V:Rule198" type="connector" idref="#_x0000_s1876"/>
        <o:r id="V:Rule199" type="connector" idref="#_x0000_s2046"/>
        <o:r id="V:Rule200" type="connector" idref="#AutoShape 64"/>
        <o:r id="V:Rule201" type="connector" idref="#_x0000_s1941"/>
        <o:r id="V:Rule202" type="connector" idref="#_x0000_s604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B0123B"/>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3C10D3"/>
    <w:pPr>
      <w:spacing w:line="480" w:lineRule="auto"/>
      <w:jc w:val="center"/>
      <w:outlineLvl w:val="0"/>
    </w:pPr>
    <w:rPr>
      <w:rFonts w:asciiTheme="majorHAnsi" w:hAnsiTheme="majorHAnsi"/>
      <w:b/>
      <w:bCs/>
      <w:caps/>
      <w:noProof/>
      <w:sz w:val="28"/>
      <w:szCs w:val="28"/>
      <w:lang w:bidi="en-US"/>
    </w:rPr>
  </w:style>
  <w:style w:type="paragraph" w:styleId="Heading2">
    <w:name w:val="heading 2"/>
    <w:next w:val="Normal"/>
    <w:link w:val="Heading2Char"/>
    <w:autoRedefine/>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10D3"/>
    <w:rPr>
      <w:rFonts w:asciiTheme="majorHAnsi" w:hAnsiTheme="majorHAnsi"/>
      <w:b/>
      <w:bCs/>
      <w:caps/>
      <w:noProof/>
      <w:sz w:val="28"/>
      <w:szCs w:val="28"/>
      <w:lang w:bidi="en-US"/>
    </w:rPr>
  </w:style>
  <w:style w:type="character" w:customStyle="1" w:styleId="Heading2Char">
    <w:name w:val="Heading 2 Char"/>
    <w:basedOn w:val="DefaultParagraphFont"/>
    <w:link w:val="Heading2"/>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qFormat/>
    <w:rsid w:val="0057775C"/>
    <w:pPr>
      <w:keepNext/>
    </w:pPr>
    <w:rPr>
      <w:bCs w:val="0"/>
    </w:rPr>
  </w:style>
  <w:style w:type="character" w:customStyle="1" w:styleId="TitleChar">
    <w:name w:val="Title Char"/>
    <w:basedOn w:val="DefaultParagraphFont"/>
    <w:link w:val="Title"/>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nhideWhenUsed/>
    <w:rsid w:val="00730F0A"/>
    <w:rPr>
      <w:rFonts w:ascii="Tahoma" w:hAnsi="Tahoma" w:cs="Tahoma"/>
      <w:sz w:val="16"/>
      <w:szCs w:val="16"/>
    </w:rPr>
  </w:style>
  <w:style w:type="character" w:customStyle="1" w:styleId="BalloonTextChar">
    <w:name w:val="Balloon Text Char"/>
    <w:basedOn w:val="DefaultParagraphFont"/>
    <w:link w:val="BalloonText"/>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F55679"/>
    <w:pPr>
      <w:spacing w:before="100" w:beforeAutospacing="1" w:after="100" w:afterAutospacing="1" w:line="240" w:lineRule="auto"/>
    </w:pPr>
    <w:rPr>
      <w:rFonts w:ascii="Times New Roman" w:eastAsiaTheme="minorEastAsia" w:hAnsi="Times New Roman"/>
      <w:lang w:bidi="ar-SA"/>
    </w:rPr>
  </w:style>
  <w:style w:type="character" w:styleId="FollowedHyperlink">
    <w:name w:val="FollowedHyperlink"/>
    <w:basedOn w:val="DefaultParagraphFont"/>
    <w:uiPriority w:val="99"/>
    <w:unhideWhenUsed/>
    <w:rsid w:val="00F55679"/>
    <w:rPr>
      <w:color w:val="800080"/>
      <w:u w:val="single"/>
    </w:rPr>
  </w:style>
  <w:style w:type="paragraph" w:customStyle="1" w:styleId="xl80">
    <w:name w:val="xl80"/>
    <w:basedOn w:val="Normal"/>
    <w:rsid w:val="00F556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bidi="ar-SA"/>
    </w:rPr>
  </w:style>
  <w:style w:type="paragraph" w:customStyle="1" w:styleId="xl81">
    <w:name w:val="xl81"/>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lang w:bidi="ar-SA"/>
    </w:rPr>
  </w:style>
  <w:style w:type="paragraph" w:customStyle="1" w:styleId="xl82">
    <w:name w:val="xl82"/>
    <w:basedOn w:val="Normal"/>
    <w:rsid w:val="00F5567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bidi="ar-SA"/>
    </w:rPr>
  </w:style>
  <w:style w:type="paragraph" w:customStyle="1" w:styleId="xl83">
    <w:name w:val="xl83"/>
    <w:basedOn w:val="Normal"/>
    <w:rsid w:val="00F5567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84">
    <w:name w:val="xl84"/>
    <w:basedOn w:val="Normal"/>
    <w:rsid w:val="00F556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85">
    <w:name w:val="xl85"/>
    <w:basedOn w:val="Normal"/>
    <w:rsid w:val="00F5567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hAnsi="Arial Narrow"/>
      <w:lang w:bidi="ar-SA"/>
    </w:rPr>
  </w:style>
  <w:style w:type="paragraph" w:customStyle="1" w:styleId="xl86">
    <w:name w:val="xl86"/>
    <w:basedOn w:val="Normal"/>
    <w:rsid w:val="00F556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lang w:bidi="ar-SA"/>
    </w:rPr>
  </w:style>
  <w:style w:type="paragraph" w:customStyle="1" w:styleId="xl87">
    <w:name w:val="xl87"/>
    <w:basedOn w:val="Normal"/>
    <w:rsid w:val="00F556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hAnsi="Arial Narrow"/>
      <w:lang w:bidi="ar-SA"/>
    </w:rPr>
  </w:style>
  <w:style w:type="paragraph" w:customStyle="1" w:styleId="xl88">
    <w:name w:val="xl88"/>
    <w:basedOn w:val="Normal"/>
    <w:rsid w:val="00F556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lang w:bidi="ar-SA"/>
    </w:rPr>
  </w:style>
  <w:style w:type="paragraph" w:customStyle="1" w:styleId="xl89">
    <w:name w:val="xl89"/>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Narrow" w:hAnsi="Arial Narrow"/>
      <w:lang w:bidi="ar-SA"/>
    </w:rPr>
  </w:style>
  <w:style w:type="paragraph" w:customStyle="1" w:styleId="xl90">
    <w:name w:val="xl90"/>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lang w:bidi="ar-SA"/>
    </w:rPr>
  </w:style>
  <w:style w:type="paragraph" w:customStyle="1" w:styleId="xl91">
    <w:name w:val="xl91"/>
    <w:basedOn w:val="Normal"/>
    <w:rsid w:val="00F556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hAnsi="Arial Narrow"/>
      <w:lang w:bidi="ar-SA"/>
    </w:rPr>
  </w:style>
  <w:style w:type="paragraph" w:customStyle="1" w:styleId="xl92">
    <w:name w:val="xl92"/>
    <w:basedOn w:val="Normal"/>
    <w:rsid w:val="00F5567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Narrow" w:hAnsi="Arial Narrow"/>
      <w:lang w:bidi="ar-SA"/>
    </w:rPr>
  </w:style>
  <w:style w:type="paragraph" w:customStyle="1" w:styleId="xl93">
    <w:name w:val="xl93"/>
    <w:basedOn w:val="Normal"/>
    <w:rsid w:val="00F55679"/>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hAnsi="Arial Narrow"/>
      <w:lang w:bidi="ar-SA"/>
    </w:rPr>
  </w:style>
  <w:style w:type="paragraph" w:customStyle="1" w:styleId="xl94">
    <w:name w:val="xl94"/>
    <w:basedOn w:val="Normal"/>
    <w:rsid w:val="00F55679"/>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Times New Roman" w:hAnsi="Times New Roman"/>
      <w:lang w:bidi="ar-SA"/>
    </w:rPr>
  </w:style>
  <w:style w:type="paragraph" w:customStyle="1" w:styleId="xl95">
    <w:name w:val="xl95"/>
    <w:basedOn w:val="Normal"/>
    <w:rsid w:val="00F55679"/>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lang w:bidi="ar-SA"/>
    </w:rPr>
  </w:style>
  <w:style w:type="paragraph" w:customStyle="1" w:styleId="xl96">
    <w:name w:val="xl96"/>
    <w:basedOn w:val="Normal"/>
    <w:rsid w:val="00F55679"/>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lang w:bidi="ar-SA"/>
    </w:rPr>
  </w:style>
  <w:style w:type="paragraph" w:customStyle="1" w:styleId="xl97">
    <w:name w:val="xl97"/>
    <w:basedOn w:val="Normal"/>
    <w:rsid w:val="00F55679"/>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hAnsi="Arial Narrow"/>
      <w:lang w:bidi="ar-SA"/>
    </w:rPr>
  </w:style>
  <w:style w:type="paragraph" w:customStyle="1" w:styleId="xl98">
    <w:name w:val="xl98"/>
    <w:basedOn w:val="Normal"/>
    <w:rsid w:val="00F5567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hAnsi="Arial Narrow"/>
      <w:lang w:bidi="ar-SA"/>
    </w:rPr>
  </w:style>
  <w:style w:type="paragraph" w:customStyle="1" w:styleId="xl99">
    <w:name w:val="xl99"/>
    <w:basedOn w:val="Normal"/>
    <w:rsid w:val="00F55679"/>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Arial Narrow" w:hAnsi="Arial Narrow"/>
      <w:lang w:bidi="ar-SA"/>
    </w:rPr>
  </w:style>
  <w:style w:type="paragraph" w:customStyle="1" w:styleId="xl100">
    <w:name w:val="xl100"/>
    <w:basedOn w:val="Normal"/>
    <w:rsid w:val="00F5567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Times New Roman" w:hAnsi="Times New Roman"/>
      <w:lang w:bidi="ar-SA"/>
    </w:rPr>
  </w:style>
  <w:style w:type="paragraph" w:customStyle="1" w:styleId="xl101">
    <w:name w:val="xl101"/>
    <w:basedOn w:val="Normal"/>
    <w:rsid w:val="00F556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lang w:bidi="ar-SA"/>
    </w:rPr>
  </w:style>
  <w:style w:type="paragraph" w:customStyle="1" w:styleId="xl102">
    <w:name w:val="xl102"/>
    <w:basedOn w:val="Normal"/>
    <w:rsid w:val="00F5567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hAnsi="Times New Roman"/>
      <w:lang w:bidi="ar-SA"/>
    </w:rPr>
  </w:style>
  <w:style w:type="paragraph" w:customStyle="1" w:styleId="xl103">
    <w:name w:val="xl103"/>
    <w:basedOn w:val="Normal"/>
    <w:rsid w:val="00F55679"/>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pPr>
    <w:rPr>
      <w:rFonts w:ascii="Times New Roman" w:hAnsi="Times New Roman"/>
      <w:lang w:bidi="ar-SA"/>
    </w:rPr>
  </w:style>
  <w:style w:type="paragraph" w:customStyle="1" w:styleId="xl104">
    <w:name w:val="xl104"/>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hAnsi="Arial Narrow"/>
      <w:lang w:bidi="ar-SA"/>
    </w:rPr>
  </w:style>
  <w:style w:type="paragraph" w:customStyle="1" w:styleId="xl105">
    <w:name w:val="xl105"/>
    <w:basedOn w:val="Normal"/>
    <w:rsid w:val="00F55679"/>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line="240" w:lineRule="auto"/>
      <w:jc w:val="center"/>
    </w:pPr>
    <w:rPr>
      <w:rFonts w:ascii="Times New Roman" w:hAnsi="Times New Roman"/>
      <w:lang w:bidi="ar-SA"/>
    </w:rPr>
  </w:style>
  <w:style w:type="paragraph" w:customStyle="1" w:styleId="xl106">
    <w:name w:val="xl106"/>
    <w:basedOn w:val="Normal"/>
    <w:rsid w:val="00F55679"/>
    <w:pPr>
      <w:pBdr>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lang w:bidi="ar-SA"/>
    </w:rPr>
  </w:style>
  <w:style w:type="paragraph" w:customStyle="1" w:styleId="xl107">
    <w:name w:val="xl107"/>
    <w:basedOn w:val="Normal"/>
    <w:rsid w:val="00F55679"/>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hAnsi="Times New Roman"/>
      <w:lang w:bidi="ar-SA"/>
    </w:rPr>
  </w:style>
  <w:style w:type="paragraph" w:customStyle="1" w:styleId="xl108">
    <w:name w:val="xl108"/>
    <w:basedOn w:val="Normal"/>
    <w:rsid w:val="00F55679"/>
    <w:pPr>
      <w:pBdr>
        <w:top w:val="single" w:sz="8" w:space="0" w:color="auto"/>
        <w:left w:val="single" w:sz="4" w:space="0" w:color="auto"/>
        <w:bottom w:val="single" w:sz="8"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lang w:bidi="ar-SA"/>
    </w:rPr>
  </w:style>
  <w:style w:type="paragraph" w:customStyle="1" w:styleId="font5">
    <w:name w:val="font5"/>
    <w:basedOn w:val="Normal"/>
    <w:rsid w:val="00F55679"/>
    <w:pPr>
      <w:spacing w:before="100" w:beforeAutospacing="1" w:after="100" w:afterAutospacing="1" w:line="240" w:lineRule="auto"/>
    </w:pPr>
    <w:rPr>
      <w:rFonts w:ascii="Tahoma" w:hAnsi="Tahoma" w:cs="Tahoma"/>
      <w:color w:val="000000"/>
      <w:sz w:val="18"/>
      <w:szCs w:val="18"/>
      <w:lang w:bidi="ar-SA"/>
    </w:rPr>
  </w:style>
  <w:style w:type="paragraph" w:customStyle="1" w:styleId="font6">
    <w:name w:val="font6"/>
    <w:basedOn w:val="Normal"/>
    <w:rsid w:val="00F55679"/>
    <w:pPr>
      <w:spacing w:before="100" w:beforeAutospacing="1" w:after="100" w:afterAutospacing="1" w:line="240" w:lineRule="auto"/>
    </w:pPr>
    <w:rPr>
      <w:rFonts w:ascii="Tahoma" w:hAnsi="Tahoma" w:cs="Tahoma"/>
      <w:b/>
      <w:bCs/>
      <w:color w:val="000000"/>
      <w:sz w:val="18"/>
      <w:szCs w:val="18"/>
      <w:lang w:bidi="ar-SA"/>
    </w:rPr>
  </w:style>
  <w:style w:type="paragraph" w:customStyle="1" w:styleId="xl109">
    <w:name w:val="xl109"/>
    <w:basedOn w:val="Normal"/>
    <w:rsid w:val="00F5567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lang w:bidi="ar-SA"/>
    </w:rPr>
  </w:style>
  <w:style w:type="paragraph" w:customStyle="1" w:styleId="xl110">
    <w:name w:val="xl110"/>
    <w:basedOn w:val="Normal"/>
    <w:rsid w:val="00F5567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111">
    <w:name w:val="xl111"/>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sz w:val="20"/>
      <w:szCs w:val="20"/>
      <w:lang w:bidi="ar-SA"/>
    </w:rPr>
  </w:style>
  <w:style w:type="paragraph" w:customStyle="1" w:styleId="xl112">
    <w:name w:val="xl112"/>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sz w:val="20"/>
      <w:szCs w:val="20"/>
      <w:lang w:bidi="ar-SA"/>
    </w:rPr>
  </w:style>
  <w:style w:type="paragraph" w:customStyle="1" w:styleId="xl113">
    <w:name w:val="xl113"/>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114">
    <w:name w:val="xl114"/>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115">
    <w:name w:val="xl115"/>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116">
    <w:name w:val="xl116"/>
    <w:basedOn w:val="Normal"/>
    <w:rsid w:val="00F55679"/>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lang w:bidi="ar-SA"/>
    </w:rPr>
  </w:style>
  <w:style w:type="paragraph" w:customStyle="1" w:styleId="xl117">
    <w:name w:val="xl117"/>
    <w:basedOn w:val="Normal"/>
    <w:rsid w:val="00F55679"/>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lang w:bidi="ar-SA"/>
    </w:rPr>
  </w:style>
  <w:style w:type="paragraph" w:customStyle="1" w:styleId="xl118">
    <w:name w:val="xl118"/>
    <w:basedOn w:val="Normal"/>
    <w:rsid w:val="00F556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119">
    <w:name w:val="xl119"/>
    <w:basedOn w:val="Normal"/>
    <w:rsid w:val="00F55679"/>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lang w:bidi="ar-SA"/>
    </w:rPr>
  </w:style>
  <w:style w:type="paragraph" w:customStyle="1" w:styleId="xl120">
    <w:name w:val="xl120"/>
    <w:basedOn w:val="Normal"/>
    <w:rsid w:val="00F5567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Default">
    <w:name w:val="Default"/>
    <w:rsid w:val="00F55679"/>
    <w:pPr>
      <w:autoSpaceDE w:val="0"/>
      <w:autoSpaceDN w:val="0"/>
      <w:adjustRightInd w:val="0"/>
    </w:pPr>
    <w:rPr>
      <w:rFonts w:ascii="Code" w:hAnsi="Code" w:cs="Code"/>
      <w:color w:val="000000"/>
      <w:sz w:val="24"/>
      <w:szCs w:val="24"/>
    </w:rPr>
  </w:style>
  <w:style w:type="character" w:customStyle="1" w:styleId="hit">
    <w:name w:val="hit"/>
    <w:basedOn w:val="DefaultParagraphFont"/>
    <w:rsid w:val="00F55679"/>
    <w:rPr>
      <w:shd w:val="clear" w:color="auto" w:fill="FFFF99"/>
    </w:rPr>
  </w:style>
  <w:style w:type="paragraph" w:styleId="DocumentMap">
    <w:name w:val="Document Map"/>
    <w:basedOn w:val="Normal"/>
    <w:link w:val="DocumentMapChar"/>
    <w:rsid w:val="00F55679"/>
    <w:pPr>
      <w:shd w:val="clear" w:color="auto" w:fill="000080"/>
      <w:spacing w:line="240" w:lineRule="auto"/>
    </w:pPr>
    <w:rPr>
      <w:rFonts w:ascii="Tahoma" w:hAnsi="Tahoma" w:cs="Tahoma"/>
      <w:sz w:val="20"/>
      <w:szCs w:val="20"/>
      <w:lang w:bidi="ar-SA"/>
    </w:rPr>
  </w:style>
  <w:style w:type="character" w:customStyle="1" w:styleId="DocumentMapChar">
    <w:name w:val="Document Map Char"/>
    <w:basedOn w:val="DefaultParagraphFont"/>
    <w:link w:val="DocumentMap"/>
    <w:rsid w:val="00F55679"/>
    <w:rPr>
      <w:rFonts w:ascii="Tahoma" w:hAnsi="Tahoma" w:cs="Tahoma"/>
      <w:shd w:val="clear" w:color="auto" w:fill="000080"/>
    </w:rPr>
  </w:style>
  <w:style w:type="paragraph" w:customStyle="1" w:styleId="StyleCaptionCentered">
    <w:name w:val="Style Caption + Centered"/>
    <w:basedOn w:val="Caption"/>
    <w:rsid w:val="00F55679"/>
    <w:pPr>
      <w:jc w:val="center"/>
    </w:pPr>
    <w:rPr>
      <w:rFonts w:ascii="Arial" w:hAnsi="Arial"/>
      <w:sz w:val="20"/>
      <w:szCs w:val="20"/>
      <w:lang w:bidi="ar-SA"/>
    </w:rPr>
  </w:style>
  <w:style w:type="character" w:styleId="CommentReference">
    <w:name w:val="annotation reference"/>
    <w:basedOn w:val="DefaultParagraphFont"/>
    <w:rsid w:val="00F55679"/>
    <w:rPr>
      <w:sz w:val="16"/>
      <w:szCs w:val="16"/>
    </w:rPr>
  </w:style>
  <w:style w:type="paragraph" w:styleId="CommentText">
    <w:name w:val="annotation text"/>
    <w:basedOn w:val="Normal"/>
    <w:link w:val="CommentTextChar"/>
    <w:rsid w:val="00F55679"/>
    <w:pPr>
      <w:spacing w:line="240" w:lineRule="auto"/>
    </w:pPr>
    <w:rPr>
      <w:rFonts w:ascii="Arial" w:hAnsi="Arial"/>
      <w:sz w:val="20"/>
      <w:szCs w:val="20"/>
      <w:lang w:bidi="ar-SA"/>
    </w:rPr>
  </w:style>
  <w:style w:type="character" w:customStyle="1" w:styleId="CommentTextChar">
    <w:name w:val="Comment Text Char"/>
    <w:basedOn w:val="DefaultParagraphFont"/>
    <w:link w:val="CommentText"/>
    <w:rsid w:val="00F55679"/>
    <w:rPr>
      <w:rFonts w:ascii="Arial" w:hAnsi="Arial"/>
    </w:rPr>
  </w:style>
  <w:style w:type="paragraph" w:styleId="CommentSubject">
    <w:name w:val="annotation subject"/>
    <w:basedOn w:val="CommentText"/>
    <w:next w:val="CommentText"/>
    <w:link w:val="CommentSubjectChar"/>
    <w:rsid w:val="00F55679"/>
    <w:rPr>
      <w:b/>
      <w:bCs/>
    </w:rPr>
  </w:style>
  <w:style w:type="character" w:customStyle="1" w:styleId="CommentSubjectChar">
    <w:name w:val="Comment Subject Char"/>
    <w:basedOn w:val="CommentTextChar"/>
    <w:link w:val="CommentSubject"/>
    <w:rsid w:val="00F55679"/>
    <w:rPr>
      <w:b/>
      <w:bCs/>
    </w:rPr>
  </w:style>
  <w:style w:type="paragraph" w:styleId="FootnoteText">
    <w:name w:val="footnote text"/>
    <w:basedOn w:val="Normal"/>
    <w:link w:val="FootnoteTextChar"/>
    <w:rsid w:val="00F55679"/>
    <w:pPr>
      <w:spacing w:line="240" w:lineRule="auto"/>
    </w:pPr>
    <w:rPr>
      <w:rFonts w:ascii="Arial" w:hAnsi="Arial"/>
      <w:sz w:val="20"/>
      <w:szCs w:val="20"/>
      <w:lang w:bidi="ar-SA"/>
    </w:rPr>
  </w:style>
  <w:style w:type="character" w:customStyle="1" w:styleId="FootnoteTextChar">
    <w:name w:val="Footnote Text Char"/>
    <w:basedOn w:val="DefaultParagraphFont"/>
    <w:link w:val="FootnoteText"/>
    <w:rsid w:val="00F55679"/>
    <w:rPr>
      <w:rFonts w:ascii="Arial" w:hAnsi="Arial"/>
    </w:rPr>
  </w:style>
  <w:style w:type="character" w:styleId="FootnoteReference">
    <w:name w:val="footnote reference"/>
    <w:basedOn w:val="DefaultParagraphFont"/>
    <w:rsid w:val="00F55679"/>
    <w:rPr>
      <w:vertAlign w:val="superscript"/>
    </w:rPr>
  </w:style>
  <w:style w:type="paragraph" w:customStyle="1" w:styleId="ActionPlanDetail">
    <w:name w:val="Action Plan Detail"/>
    <w:basedOn w:val="BodyText"/>
    <w:link w:val="ActionPlanDetailChar"/>
    <w:rsid w:val="00F55679"/>
    <w:pPr>
      <w:spacing w:before="60" w:after="60"/>
      <w:jc w:val="both"/>
    </w:pPr>
    <w:rPr>
      <w:rFonts w:ascii="Book Antiqua" w:hAnsi="Book Antiqua"/>
      <w:bCs/>
      <w:sz w:val="20"/>
      <w:szCs w:val="20"/>
    </w:rPr>
  </w:style>
  <w:style w:type="paragraph" w:customStyle="1" w:styleId="R-TableColumn">
    <w:name w:val="R-Table Column"/>
    <w:basedOn w:val="Normal"/>
    <w:rsid w:val="00F55679"/>
    <w:pPr>
      <w:spacing w:before="60" w:line="240" w:lineRule="auto"/>
    </w:pPr>
    <w:rPr>
      <w:rFonts w:ascii="Book Antiqua" w:hAnsi="Book Antiqua"/>
      <w:bCs/>
      <w:i/>
      <w:sz w:val="20"/>
      <w:szCs w:val="20"/>
      <w:lang w:bidi="ar-SA"/>
    </w:rPr>
  </w:style>
  <w:style w:type="character" w:customStyle="1" w:styleId="ActionPlanDetailChar">
    <w:name w:val="Action Plan Detail Char"/>
    <w:basedOn w:val="DefaultParagraphFont"/>
    <w:link w:val="ActionPlanDetail"/>
    <w:locked/>
    <w:rsid w:val="00F55679"/>
    <w:rPr>
      <w:rFonts w:ascii="Book Antiqua" w:hAnsi="Book Antiqua"/>
      <w:bCs/>
    </w:rPr>
  </w:style>
  <w:style w:type="paragraph" w:styleId="BodyText">
    <w:name w:val="Body Text"/>
    <w:basedOn w:val="Normal"/>
    <w:link w:val="BodyTextChar"/>
    <w:rsid w:val="00F55679"/>
    <w:pPr>
      <w:spacing w:after="120" w:line="240" w:lineRule="auto"/>
    </w:pPr>
    <w:rPr>
      <w:rFonts w:ascii="Arial" w:hAnsi="Arial"/>
      <w:lang w:bidi="ar-SA"/>
    </w:rPr>
  </w:style>
  <w:style w:type="character" w:customStyle="1" w:styleId="BodyTextChar">
    <w:name w:val="Body Text Char"/>
    <w:basedOn w:val="DefaultParagraphFont"/>
    <w:link w:val="BodyText"/>
    <w:rsid w:val="00F55679"/>
    <w:rPr>
      <w:rFonts w:ascii="Arial" w:hAnsi="Arial"/>
      <w:sz w:val="24"/>
      <w:szCs w:val="24"/>
    </w:rPr>
  </w:style>
  <w:style w:type="paragraph" w:customStyle="1" w:styleId="pictureindentedundernumberedlist">
    <w:name w:val="pictureindentedundernumberedlist"/>
    <w:basedOn w:val="Normal"/>
    <w:rsid w:val="00F55679"/>
    <w:pPr>
      <w:spacing w:before="120" w:after="360" w:line="240" w:lineRule="auto"/>
      <w:ind w:left="1200"/>
    </w:pPr>
    <w:rPr>
      <w:rFonts w:ascii="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3174782">
      <w:bodyDiv w:val="1"/>
      <w:marLeft w:val="0"/>
      <w:marRight w:val="0"/>
      <w:marTop w:val="0"/>
      <w:marBottom w:val="0"/>
      <w:divBdr>
        <w:top w:val="none" w:sz="0" w:space="0" w:color="auto"/>
        <w:left w:val="none" w:sz="0" w:space="0" w:color="auto"/>
        <w:bottom w:val="none" w:sz="0" w:space="0" w:color="auto"/>
        <w:right w:val="none" w:sz="0" w:space="0" w:color="auto"/>
      </w:divBdr>
    </w:div>
    <w:div w:id="72398901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324041934">
      <w:bodyDiv w:val="1"/>
      <w:marLeft w:val="0"/>
      <w:marRight w:val="0"/>
      <w:marTop w:val="0"/>
      <w:marBottom w:val="0"/>
      <w:divBdr>
        <w:top w:val="none" w:sz="0" w:space="0" w:color="auto"/>
        <w:left w:val="none" w:sz="0" w:space="0" w:color="auto"/>
        <w:bottom w:val="none" w:sz="0" w:space="0" w:color="auto"/>
        <w:right w:val="none" w:sz="0" w:space="0" w:color="auto"/>
      </w:divBdr>
    </w:div>
    <w:div w:id="1411539978">
      <w:bodyDiv w:val="1"/>
      <w:marLeft w:val="0"/>
      <w:marRight w:val="0"/>
      <w:marTop w:val="0"/>
      <w:marBottom w:val="0"/>
      <w:divBdr>
        <w:top w:val="none" w:sz="0" w:space="0" w:color="auto"/>
        <w:left w:val="none" w:sz="0" w:space="0" w:color="auto"/>
        <w:bottom w:val="none" w:sz="0" w:space="0" w:color="auto"/>
        <w:right w:val="none" w:sz="0" w:space="0" w:color="auto"/>
      </w:divBdr>
      <w:divsChild>
        <w:div w:id="443890661">
          <w:marLeft w:val="0"/>
          <w:marRight w:val="0"/>
          <w:marTop w:val="0"/>
          <w:marBottom w:val="0"/>
          <w:divBdr>
            <w:top w:val="none" w:sz="0" w:space="0" w:color="auto"/>
            <w:left w:val="none" w:sz="0" w:space="0" w:color="auto"/>
            <w:bottom w:val="none" w:sz="0" w:space="0" w:color="auto"/>
            <w:right w:val="none" w:sz="0" w:space="0" w:color="auto"/>
          </w:divBdr>
          <w:divsChild>
            <w:div w:id="1613054911">
              <w:marLeft w:val="0"/>
              <w:marRight w:val="0"/>
              <w:marTop w:val="0"/>
              <w:marBottom w:val="0"/>
              <w:divBdr>
                <w:top w:val="none" w:sz="0" w:space="0" w:color="auto"/>
                <w:left w:val="none" w:sz="0" w:space="0" w:color="auto"/>
                <w:bottom w:val="none" w:sz="0" w:space="0" w:color="auto"/>
                <w:right w:val="none" w:sz="0" w:space="0" w:color="auto"/>
              </w:divBdr>
              <w:divsChild>
                <w:div w:id="1809392415">
                  <w:marLeft w:val="0"/>
                  <w:marRight w:val="0"/>
                  <w:marTop w:val="0"/>
                  <w:marBottom w:val="0"/>
                  <w:divBdr>
                    <w:top w:val="none" w:sz="0" w:space="0" w:color="auto"/>
                    <w:left w:val="none" w:sz="0" w:space="0" w:color="auto"/>
                    <w:bottom w:val="none" w:sz="0" w:space="0" w:color="auto"/>
                    <w:right w:val="none" w:sz="0" w:space="0" w:color="auto"/>
                  </w:divBdr>
                  <w:divsChild>
                    <w:div w:id="1290550626">
                      <w:marLeft w:val="0"/>
                      <w:marRight w:val="0"/>
                      <w:marTop w:val="0"/>
                      <w:marBottom w:val="0"/>
                      <w:divBdr>
                        <w:top w:val="none" w:sz="0" w:space="0" w:color="auto"/>
                        <w:left w:val="none" w:sz="0" w:space="0" w:color="auto"/>
                        <w:bottom w:val="none" w:sz="0" w:space="0" w:color="auto"/>
                        <w:right w:val="none" w:sz="0" w:space="0" w:color="auto"/>
                      </w:divBdr>
                      <w:divsChild>
                        <w:div w:id="1188131870">
                          <w:marLeft w:val="0"/>
                          <w:marRight w:val="0"/>
                          <w:marTop w:val="0"/>
                          <w:marBottom w:val="0"/>
                          <w:divBdr>
                            <w:top w:val="none" w:sz="0" w:space="0" w:color="auto"/>
                            <w:left w:val="none" w:sz="0" w:space="0" w:color="auto"/>
                            <w:bottom w:val="none" w:sz="0" w:space="0" w:color="auto"/>
                            <w:right w:val="none" w:sz="0" w:space="0" w:color="auto"/>
                          </w:divBdr>
                          <w:divsChild>
                            <w:div w:id="1954483953">
                              <w:marLeft w:val="0"/>
                              <w:marRight w:val="0"/>
                              <w:marTop w:val="0"/>
                              <w:marBottom w:val="240"/>
                              <w:divBdr>
                                <w:top w:val="none" w:sz="0" w:space="0" w:color="auto"/>
                                <w:left w:val="none" w:sz="0" w:space="0" w:color="auto"/>
                                <w:bottom w:val="none" w:sz="0" w:space="0" w:color="auto"/>
                                <w:right w:val="none" w:sz="0" w:space="0" w:color="auto"/>
                              </w:divBdr>
                              <w:divsChild>
                                <w:div w:id="151672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002019">
      <w:bodyDiv w:val="1"/>
      <w:marLeft w:val="0"/>
      <w:marRight w:val="0"/>
      <w:marTop w:val="0"/>
      <w:marBottom w:val="0"/>
      <w:divBdr>
        <w:top w:val="none" w:sz="0" w:space="0" w:color="auto"/>
        <w:left w:val="none" w:sz="0" w:space="0" w:color="auto"/>
        <w:bottom w:val="none" w:sz="0" w:space="0" w:color="auto"/>
        <w:right w:val="none" w:sz="0" w:space="0" w:color="auto"/>
      </w:divBdr>
    </w:div>
    <w:div w:id="1894078577">
      <w:bodyDiv w:val="1"/>
      <w:marLeft w:val="0"/>
      <w:marRight w:val="0"/>
      <w:marTop w:val="0"/>
      <w:marBottom w:val="0"/>
      <w:divBdr>
        <w:top w:val="none" w:sz="0" w:space="0" w:color="auto"/>
        <w:left w:val="none" w:sz="0" w:space="0" w:color="auto"/>
        <w:bottom w:val="none" w:sz="0" w:space="0" w:color="auto"/>
        <w:right w:val="none" w:sz="0" w:space="0" w:color="auto"/>
      </w:divBdr>
    </w:div>
    <w:div w:id="201394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chart" Target="charts/chart6.xml"/><Relationship Id="rId21" Type="http://schemas.openxmlformats.org/officeDocument/2006/relationships/image" Target="media/image12.png"/><Relationship Id="rId34" Type="http://schemas.openxmlformats.org/officeDocument/2006/relationships/image" Target="media/image24.wmf"/><Relationship Id="rId42" Type="http://schemas.openxmlformats.org/officeDocument/2006/relationships/chart" Target="charts/chart9.xml"/><Relationship Id="rId47" Type="http://schemas.openxmlformats.org/officeDocument/2006/relationships/image" Target="media/image30.png"/><Relationship Id="rId50" Type="http://schemas.openxmlformats.org/officeDocument/2006/relationships/image" Target="media/image33.jpeg"/><Relationship Id="rId55" Type="http://schemas.openxmlformats.org/officeDocument/2006/relationships/image" Target="media/image37.png"/><Relationship Id="rId63" Type="http://schemas.openxmlformats.org/officeDocument/2006/relationships/chart" Target="charts/chart21.xml"/><Relationship Id="rId68" Type="http://schemas.openxmlformats.org/officeDocument/2006/relationships/chart" Target="charts/chart26.xml"/><Relationship Id="rId7" Type="http://schemas.openxmlformats.org/officeDocument/2006/relationships/endnotes" Target="endnotes.xml"/><Relationship Id="rId71" Type="http://schemas.openxmlformats.org/officeDocument/2006/relationships/hyperlink" Target="http://www.sciencedirect.com.ezproxy.lib.ou.edu/science/article/pii/S0017931004002248"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emf"/><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2.xml"/><Relationship Id="rId53" Type="http://schemas.openxmlformats.org/officeDocument/2006/relationships/chart" Target="charts/chart13.xml"/><Relationship Id="rId58" Type="http://schemas.openxmlformats.org/officeDocument/2006/relationships/chart" Target="charts/chart16.xml"/><Relationship Id="rId66" Type="http://schemas.openxmlformats.org/officeDocument/2006/relationships/chart" Target="charts/chart24.xm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chart" Target="charts/chart3.xml"/><Relationship Id="rId49" Type="http://schemas.openxmlformats.org/officeDocument/2006/relationships/image" Target="media/image32.png"/><Relationship Id="rId57" Type="http://schemas.openxmlformats.org/officeDocument/2006/relationships/image" Target="media/image38.jpeg"/><Relationship Id="rId61" Type="http://schemas.openxmlformats.org/officeDocument/2006/relationships/chart" Target="charts/chart19.xml"/><Relationship Id="rId95" Type="http://schemas.microsoft.com/office/2007/relationships/stylesWithEffects" Target="stylesWithEffects.xml"/><Relationship Id="rId10" Type="http://schemas.openxmlformats.org/officeDocument/2006/relationships/image" Target="media/image2.emf"/><Relationship Id="rId19" Type="http://schemas.openxmlformats.org/officeDocument/2006/relationships/chart" Target="charts/chart1.xml"/><Relationship Id="rId31" Type="http://schemas.openxmlformats.org/officeDocument/2006/relationships/chart" Target="charts/chart2.xml"/><Relationship Id="rId44" Type="http://schemas.openxmlformats.org/officeDocument/2006/relationships/chart" Target="charts/chart11.xml"/><Relationship Id="rId52" Type="http://schemas.openxmlformats.org/officeDocument/2006/relationships/image" Target="media/image35.jpeg"/><Relationship Id="rId60" Type="http://schemas.openxmlformats.org/officeDocument/2006/relationships/chart" Target="charts/chart18.xml"/><Relationship Id="rId65" Type="http://schemas.openxmlformats.org/officeDocument/2006/relationships/chart" Target="charts/chart23.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chart" Target="charts/chart10.xml"/><Relationship Id="rId48" Type="http://schemas.openxmlformats.org/officeDocument/2006/relationships/image" Target="media/image31.png"/><Relationship Id="rId56" Type="http://schemas.openxmlformats.org/officeDocument/2006/relationships/chart" Target="charts/chart15.xml"/><Relationship Id="rId64" Type="http://schemas.openxmlformats.org/officeDocument/2006/relationships/chart" Target="charts/chart22.xml"/><Relationship Id="rId69" Type="http://schemas.openxmlformats.org/officeDocument/2006/relationships/chart" Target="charts/chart27.xml"/><Relationship Id="rId8" Type="http://schemas.openxmlformats.org/officeDocument/2006/relationships/footer" Target="footer1.xml"/><Relationship Id="rId51" Type="http://schemas.openxmlformats.org/officeDocument/2006/relationships/image" Target="media/image34.png"/><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chart" Target="charts/chart5.xml"/><Relationship Id="rId46" Type="http://schemas.openxmlformats.org/officeDocument/2006/relationships/footer" Target="footer2.xml"/><Relationship Id="rId59" Type="http://schemas.openxmlformats.org/officeDocument/2006/relationships/chart" Target="charts/chart17.xml"/><Relationship Id="rId67" Type="http://schemas.openxmlformats.org/officeDocument/2006/relationships/chart" Target="charts/chart25.xml"/><Relationship Id="rId20" Type="http://schemas.openxmlformats.org/officeDocument/2006/relationships/image" Target="media/image11.png"/><Relationship Id="rId41" Type="http://schemas.openxmlformats.org/officeDocument/2006/relationships/chart" Target="charts/chart8.xml"/><Relationship Id="rId54" Type="http://schemas.openxmlformats.org/officeDocument/2006/relationships/chart" Target="charts/chart14.xml"/><Relationship Id="rId62" Type="http://schemas.openxmlformats.org/officeDocument/2006/relationships/chart" Target="charts/chart20.xml"/><Relationship Id="rId70" Type="http://schemas.openxmlformats.org/officeDocument/2006/relationships/hyperlink" Target="http://www.sciencedirect.com.ezproxy.lib.ou.edu/science/article/pii/0301932286900480"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fadily\AppData\Local\Microsoft\Windows\Temporary%20Internet%20Files\Content.Outlook\ZTLFKJUW\Book1%20(2).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Youness\Desktop\Research\Program%20Nov%201%202013.xlsm"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Youness\Desktop\Research\Program%20Nov%201%202013.xlsm"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Youness\Desktop\Research\Program%20Nov%201%202013.xlsm"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elfadily\Desktop\CR\Program%20Oct%202014.xlsm"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elfadily\Desktop\CR\Program%20Oct%202014.xlsm"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elfadily\Desktop\CR\Program%20with%20tangente%20August%2029%202014.xlsm"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elfadily\Desktop\CR\Program%20with%20tangente%20August%2029%202014.xlsm"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fadily\Desktop\CR\Program%20Nov%2020%202013.xlsm"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elfadily\Desktop\CR\Program%20with%20tangente%20August%2029%202014.xlsm"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elfadily\Desktop\CR\Program%20with%20tangente%20August%2029%202014.xlsm"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elfadily\Desktop\CR\Program%20with%20tangente%20Sept%202%202014.xlsm"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elfadily\Desktop\CR\Program%20Oct%202014.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fadily\Desktop\CR\Program%20Oct%202014.xlsm"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lfadily\Desktop\CR\Program%20Oct%202014.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lfadily\Desktop\CR\Program%20Oct%202014.xlsm"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lfadily\Desktop\CR\Program%20Oct%202014.xlsm"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lfadily\Desktop\CR\Program%20Oct%202014.xlsm"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lfadily\Desktop\CR\Program%20Oct%202014.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905796150481191"/>
          <c:y val="5.1400554097404488E-2"/>
          <c:w val="0.76460848643920842"/>
          <c:h val="0.73444808982210552"/>
        </c:manualLayout>
      </c:layout>
      <c:scatterChart>
        <c:scatterStyle val="lineMarker"/>
        <c:ser>
          <c:idx val="0"/>
          <c:order val="0"/>
          <c:tx>
            <c:strRef>
              <c:f>Sheet1!$A$1</c:f>
              <c:strCache>
                <c:ptCount val="1"/>
                <c:pt idx="0">
                  <c:v>Turner model</c:v>
                </c:pt>
              </c:strCache>
            </c:strRef>
          </c:tx>
          <c:spPr>
            <a:ln w="28575">
              <a:noFill/>
            </a:ln>
          </c:spPr>
          <c:marker>
            <c:symbol val="triangle"/>
            <c:size val="4"/>
            <c:spPr>
              <a:noFill/>
              <a:ln>
                <a:solidFill>
                  <a:schemeClr val="tx1"/>
                </a:solidFill>
              </a:ln>
            </c:spPr>
          </c:marker>
          <c:xVal>
            <c:numRef>
              <c:f>Sheet1!$B$2:$B$22</c:f>
              <c:numCache>
                <c:formatCode>General</c:formatCode>
                <c:ptCount val="21"/>
                <c:pt idx="0">
                  <c:v>306.1225</c:v>
                </c:pt>
                <c:pt idx="1">
                  <c:v>387.7552</c:v>
                </c:pt>
                <c:pt idx="2">
                  <c:v>428.57149999999899</c:v>
                </c:pt>
                <c:pt idx="3">
                  <c:v>653.06129999999746</c:v>
                </c:pt>
                <c:pt idx="4">
                  <c:v>5081.6330000000007</c:v>
                </c:pt>
                <c:pt idx="5">
                  <c:v>3755.1019999999999</c:v>
                </c:pt>
                <c:pt idx="6">
                  <c:v>4183.674</c:v>
                </c:pt>
                <c:pt idx="7">
                  <c:v>5081.6330000000007</c:v>
                </c:pt>
                <c:pt idx="8">
                  <c:v>5632.6530000000002</c:v>
                </c:pt>
                <c:pt idx="9">
                  <c:v>1122.4490000000001</c:v>
                </c:pt>
                <c:pt idx="10">
                  <c:v>1102.0409999999999</c:v>
                </c:pt>
                <c:pt idx="11">
                  <c:v>1632.6529999999998</c:v>
                </c:pt>
                <c:pt idx="12">
                  <c:v>1612.2449999999999</c:v>
                </c:pt>
                <c:pt idx="13">
                  <c:v>1591.837</c:v>
                </c:pt>
                <c:pt idx="14">
                  <c:v>1673.4690000000001</c:v>
                </c:pt>
                <c:pt idx="15">
                  <c:v>2408.163</c:v>
                </c:pt>
                <c:pt idx="16">
                  <c:v>1959.183999999987</c:v>
                </c:pt>
                <c:pt idx="17">
                  <c:v>3632.6529999999998</c:v>
                </c:pt>
                <c:pt idx="18">
                  <c:v>5571.4290000000001</c:v>
                </c:pt>
                <c:pt idx="19">
                  <c:v>5918.3680000000004</c:v>
                </c:pt>
                <c:pt idx="20">
                  <c:v>6061.2250000000004</c:v>
                </c:pt>
              </c:numCache>
            </c:numRef>
          </c:xVal>
          <c:yVal>
            <c:numRef>
              <c:f>Sheet1!$C$2:$C$22</c:f>
              <c:numCache>
                <c:formatCode>General</c:formatCode>
                <c:ptCount val="21"/>
                <c:pt idx="0">
                  <c:v>608</c:v>
                </c:pt>
                <c:pt idx="1">
                  <c:v>608</c:v>
                </c:pt>
                <c:pt idx="2">
                  <c:v>448</c:v>
                </c:pt>
                <c:pt idx="3">
                  <c:v>736</c:v>
                </c:pt>
                <c:pt idx="4">
                  <c:v>3072</c:v>
                </c:pt>
                <c:pt idx="5">
                  <c:v>5536</c:v>
                </c:pt>
                <c:pt idx="6">
                  <c:v>4864</c:v>
                </c:pt>
                <c:pt idx="7">
                  <c:v>5792</c:v>
                </c:pt>
                <c:pt idx="8">
                  <c:v>6400</c:v>
                </c:pt>
                <c:pt idx="9">
                  <c:v>1792</c:v>
                </c:pt>
                <c:pt idx="10">
                  <c:v>1344</c:v>
                </c:pt>
                <c:pt idx="11">
                  <c:v>1824</c:v>
                </c:pt>
                <c:pt idx="12">
                  <c:v>2272</c:v>
                </c:pt>
                <c:pt idx="13">
                  <c:v>2560</c:v>
                </c:pt>
                <c:pt idx="14">
                  <c:v>2592</c:v>
                </c:pt>
                <c:pt idx="15">
                  <c:v>2624</c:v>
                </c:pt>
                <c:pt idx="16">
                  <c:v>3488</c:v>
                </c:pt>
                <c:pt idx="17">
                  <c:v>4160</c:v>
                </c:pt>
                <c:pt idx="18">
                  <c:v>7136</c:v>
                </c:pt>
                <c:pt idx="19">
                  <c:v>8256</c:v>
                </c:pt>
                <c:pt idx="20">
                  <c:v>6720</c:v>
                </c:pt>
              </c:numCache>
            </c:numRef>
          </c:yVal>
        </c:ser>
        <c:ser>
          <c:idx val="1"/>
          <c:order val="1"/>
          <c:tx>
            <c:strRef>
              <c:f>Sheet1!$D$1</c:f>
              <c:strCache>
                <c:ptCount val="1"/>
                <c:pt idx="0">
                  <c:v>Turner Adjusted model</c:v>
                </c:pt>
              </c:strCache>
            </c:strRef>
          </c:tx>
          <c:spPr>
            <a:ln w="28575">
              <a:noFill/>
            </a:ln>
          </c:spPr>
          <c:marker>
            <c:symbol val="x"/>
            <c:size val="4"/>
            <c:spPr>
              <a:noFill/>
              <a:ln>
                <a:solidFill>
                  <a:schemeClr val="tx1"/>
                </a:solidFill>
              </a:ln>
            </c:spPr>
          </c:marker>
          <c:xVal>
            <c:numRef>
              <c:f>Sheet1!$E$2:$E$18</c:f>
              <c:numCache>
                <c:formatCode>General</c:formatCode>
                <c:ptCount val="17"/>
                <c:pt idx="0">
                  <c:v>306.1225</c:v>
                </c:pt>
                <c:pt idx="1">
                  <c:v>387.7552</c:v>
                </c:pt>
                <c:pt idx="2">
                  <c:v>448.9796</c:v>
                </c:pt>
                <c:pt idx="3">
                  <c:v>653.06129999999746</c:v>
                </c:pt>
                <c:pt idx="4">
                  <c:v>1040.816</c:v>
                </c:pt>
                <c:pt idx="5">
                  <c:v>1163.2650000000001</c:v>
                </c:pt>
                <c:pt idx="6">
                  <c:v>1326.5309999999999</c:v>
                </c:pt>
                <c:pt idx="7">
                  <c:v>1387.7550000000001</c:v>
                </c:pt>
                <c:pt idx="8">
                  <c:v>1938.7760000000001</c:v>
                </c:pt>
                <c:pt idx="9">
                  <c:v>2000</c:v>
                </c:pt>
                <c:pt idx="10">
                  <c:v>1959.183999999987</c:v>
                </c:pt>
                <c:pt idx="11">
                  <c:v>4510.2050000000008</c:v>
                </c:pt>
                <c:pt idx="12">
                  <c:v>6102.0410000000002</c:v>
                </c:pt>
                <c:pt idx="13">
                  <c:v>5081.6330000000007</c:v>
                </c:pt>
                <c:pt idx="14">
                  <c:v>5571.4290000000001</c:v>
                </c:pt>
                <c:pt idx="15">
                  <c:v>6693.8779999999997</c:v>
                </c:pt>
                <c:pt idx="16">
                  <c:v>7102.0420000000004</c:v>
                </c:pt>
              </c:numCache>
            </c:numRef>
          </c:xVal>
          <c:yVal>
            <c:numRef>
              <c:f>Sheet1!$F$2:$F$18</c:f>
              <c:numCache>
                <c:formatCode>General</c:formatCode>
                <c:ptCount val="17"/>
                <c:pt idx="0">
                  <c:v>576</c:v>
                </c:pt>
                <c:pt idx="1">
                  <c:v>608</c:v>
                </c:pt>
                <c:pt idx="2">
                  <c:v>416</c:v>
                </c:pt>
                <c:pt idx="3">
                  <c:v>736</c:v>
                </c:pt>
                <c:pt idx="4">
                  <c:v>1632</c:v>
                </c:pt>
                <c:pt idx="5">
                  <c:v>1664</c:v>
                </c:pt>
                <c:pt idx="6">
                  <c:v>1824</c:v>
                </c:pt>
                <c:pt idx="7">
                  <c:v>1568</c:v>
                </c:pt>
                <c:pt idx="8">
                  <c:v>2592</c:v>
                </c:pt>
                <c:pt idx="9">
                  <c:v>2560</c:v>
                </c:pt>
                <c:pt idx="10">
                  <c:v>2304</c:v>
                </c:pt>
                <c:pt idx="11">
                  <c:v>5536</c:v>
                </c:pt>
                <c:pt idx="12">
                  <c:v>3104</c:v>
                </c:pt>
                <c:pt idx="13">
                  <c:v>5760</c:v>
                </c:pt>
                <c:pt idx="14">
                  <c:v>5568</c:v>
                </c:pt>
                <c:pt idx="15">
                  <c:v>7136</c:v>
                </c:pt>
                <c:pt idx="16">
                  <c:v>8224</c:v>
                </c:pt>
              </c:numCache>
            </c:numRef>
          </c:yVal>
        </c:ser>
        <c:ser>
          <c:idx val="2"/>
          <c:order val="2"/>
          <c:tx>
            <c:strRef>
              <c:f>Sheet1!$G$1</c:f>
              <c:strCache>
                <c:ptCount val="1"/>
                <c:pt idx="0">
                  <c:v>New model (alpha=0.6)</c:v>
                </c:pt>
              </c:strCache>
            </c:strRef>
          </c:tx>
          <c:spPr>
            <a:ln w="28575">
              <a:noFill/>
            </a:ln>
          </c:spPr>
          <c:marker>
            <c:symbol val="circle"/>
            <c:size val="4"/>
            <c:spPr>
              <a:solidFill>
                <a:schemeClr val="tx1"/>
              </a:solidFill>
              <a:ln>
                <a:solidFill>
                  <a:schemeClr val="tx1"/>
                </a:solidFill>
              </a:ln>
            </c:spPr>
          </c:marker>
          <c:xVal>
            <c:numRef>
              <c:f>Sheet1!$H$2:$H$13</c:f>
              <c:numCache>
                <c:formatCode>General</c:formatCode>
                <c:ptCount val="12"/>
                <c:pt idx="0">
                  <c:v>326.53069999999963</c:v>
                </c:pt>
                <c:pt idx="1">
                  <c:v>448.9796</c:v>
                </c:pt>
                <c:pt idx="2">
                  <c:v>367.34699999999964</c:v>
                </c:pt>
                <c:pt idx="3">
                  <c:v>653.06129999999746</c:v>
                </c:pt>
                <c:pt idx="4">
                  <c:v>1183.6739999999998</c:v>
                </c:pt>
                <c:pt idx="5">
                  <c:v>1285.7139999999999</c:v>
                </c:pt>
                <c:pt idx="6">
                  <c:v>3755.1019999999999</c:v>
                </c:pt>
                <c:pt idx="7">
                  <c:v>4183.674</c:v>
                </c:pt>
                <c:pt idx="8">
                  <c:v>5081.6330000000007</c:v>
                </c:pt>
                <c:pt idx="9">
                  <c:v>5632.6530000000002</c:v>
                </c:pt>
                <c:pt idx="10">
                  <c:v>5081.6330000000007</c:v>
                </c:pt>
                <c:pt idx="11">
                  <c:v>3408.1639999999998</c:v>
                </c:pt>
              </c:numCache>
            </c:numRef>
          </c:xVal>
          <c:yVal>
            <c:numRef>
              <c:f>Sheet1!$I$2:$I$13</c:f>
              <c:numCache>
                <c:formatCode>General</c:formatCode>
                <c:ptCount val="12"/>
                <c:pt idx="0">
                  <c:v>544</c:v>
                </c:pt>
                <c:pt idx="1">
                  <c:v>448</c:v>
                </c:pt>
                <c:pt idx="2">
                  <c:v>608</c:v>
                </c:pt>
                <c:pt idx="3">
                  <c:v>704</c:v>
                </c:pt>
                <c:pt idx="4">
                  <c:v>1248</c:v>
                </c:pt>
                <c:pt idx="5">
                  <c:v>1344</c:v>
                </c:pt>
                <c:pt idx="6">
                  <c:v>5536</c:v>
                </c:pt>
                <c:pt idx="7">
                  <c:v>4896</c:v>
                </c:pt>
                <c:pt idx="8">
                  <c:v>5792</c:v>
                </c:pt>
                <c:pt idx="9">
                  <c:v>6400</c:v>
                </c:pt>
                <c:pt idx="10">
                  <c:v>3104</c:v>
                </c:pt>
                <c:pt idx="11">
                  <c:v>3424</c:v>
                </c:pt>
              </c:numCache>
            </c:numRef>
          </c:yVal>
        </c:ser>
        <c:ser>
          <c:idx val="3"/>
          <c:order val="3"/>
          <c:tx>
            <c:strRef>
              <c:f>Sheet1!$J$1</c:f>
              <c:strCache>
                <c:ptCount val="1"/>
                <c:pt idx="0">
                  <c:v>New model (alpha=0)</c:v>
                </c:pt>
              </c:strCache>
            </c:strRef>
          </c:tx>
          <c:spPr>
            <a:ln w="28575">
              <a:noFill/>
            </a:ln>
          </c:spPr>
          <c:marker>
            <c:symbol val="circle"/>
            <c:size val="4"/>
            <c:spPr>
              <a:noFill/>
              <a:ln>
                <a:solidFill>
                  <a:schemeClr val="tx1"/>
                </a:solidFill>
              </a:ln>
            </c:spPr>
          </c:marker>
          <c:xVal>
            <c:numRef>
              <c:f>Sheet1!$K$2:$K$4</c:f>
              <c:numCache>
                <c:formatCode>General</c:formatCode>
                <c:ptCount val="3"/>
                <c:pt idx="0">
                  <c:v>979.59190000000001</c:v>
                </c:pt>
                <c:pt idx="1">
                  <c:v>1163.2650000000001</c:v>
                </c:pt>
                <c:pt idx="2">
                  <c:v>7877.5520000000024</c:v>
                </c:pt>
              </c:numCache>
            </c:numRef>
          </c:xVal>
          <c:yVal>
            <c:numRef>
              <c:f>Sheet1!$L$2:$L$4</c:f>
              <c:numCache>
                <c:formatCode>General</c:formatCode>
                <c:ptCount val="3"/>
                <c:pt idx="0">
                  <c:v>1632</c:v>
                </c:pt>
                <c:pt idx="1">
                  <c:v>1536</c:v>
                </c:pt>
                <c:pt idx="2">
                  <c:v>8224</c:v>
                </c:pt>
              </c:numCache>
            </c:numRef>
          </c:yVal>
        </c:ser>
        <c:axId val="197332352"/>
        <c:axId val="198567040"/>
      </c:scatterChart>
      <c:valAx>
        <c:axId val="197332352"/>
        <c:scaling>
          <c:orientation val="minMax"/>
        </c:scaling>
        <c:axPos val="b"/>
        <c:title>
          <c:tx>
            <c:rich>
              <a:bodyPr/>
              <a:lstStyle/>
              <a:p>
                <a:pPr>
                  <a:defRPr/>
                </a:pPr>
                <a:r>
                  <a:rPr lang="en-US"/>
                  <a:t>Model Rate (Mscf/d)</a:t>
                </a:r>
              </a:p>
            </c:rich>
          </c:tx>
        </c:title>
        <c:numFmt formatCode="General" sourceLinked="1"/>
        <c:tickLblPos val="nextTo"/>
        <c:spPr>
          <a:ln w="25400">
            <a:solidFill>
              <a:schemeClr val="tx1"/>
            </a:solidFill>
          </a:ln>
        </c:spPr>
        <c:crossAx val="198567040"/>
        <c:crosses val="autoZero"/>
        <c:crossBetween val="midCat"/>
      </c:valAx>
      <c:valAx>
        <c:axId val="198567040"/>
        <c:scaling>
          <c:orientation val="minMax"/>
        </c:scaling>
        <c:axPos val="l"/>
        <c:title>
          <c:tx>
            <c:rich>
              <a:bodyPr rot="-5400000" vert="horz"/>
              <a:lstStyle/>
              <a:p>
                <a:pPr>
                  <a:defRPr/>
                </a:pPr>
                <a:r>
                  <a:rPr lang="en-US"/>
                  <a:t>Test Rate (Mscf/d)</a:t>
                </a:r>
              </a:p>
            </c:rich>
          </c:tx>
        </c:title>
        <c:numFmt formatCode="General" sourceLinked="1"/>
        <c:tickLblPos val="nextTo"/>
        <c:spPr>
          <a:ln w="25400">
            <a:solidFill>
              <a:schemeClr val="tx1"/>
            </a:solidFill>
          </a:ln>
        </c:spPr>
        <c:crossAx val="197332352"/>
        <c:crosses val="autoZero"/>
        <c:crossBetween val="midCat"/>
      </c:valAx>
    </c:plotArea>
    <c:legend>
      <c:legendPos val="r"/>
      <c:layout>
        <c:manualLayout>
          <c:xMode val="edge"/>
          <c:yMode val="edge"/>
          <c:x val="0.17276356080489941"/>
          <c:y val="5.4787839020123436E-2"/>
          <c:w val="0.31101356080490572"/>
          <c:h val="0.1867206182560513"/>
        </c:manualLayout>
      </c:layout>
      <c:txPr>
        <a:bodyPr/>
        <a:lstStyle/>
        <a:p>
          <a:pPr>
            <a:defRPr sz="800"/>
          </a:pPr>
          <a:endParaRPr lang="en-US"/>
        </a:p>
      </c:txPr>
    </c:legend>
    <c:plotVisOnly val="1"/>
    <c:dispBlanksAs val="gap"/>
  </c:chart>
  <c:spPr>
    <a:ln>
      <a:noFill/>
    </a:ln>
  </c:spPr>
  <c:txPr>
    <a:bodyPr/>
    <a:lstStyle/>
    <a:p>
      <a:pPr>
        <a:defRPr sz="1200"/>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948024313380681"/>
          <c:y val="3.9351977554530612E-2"/>
          <c:w val="0.80234424801802862"/>
          <c:h val="0.8030422688346931"/>
        </c:manualLayout>
      </c:layout>
      <c:scatterChart>
        <c:scatterStyle val="lineMarker"/>
        <c:ser>
          <c:idx val="0"/>
          <c:order val="0"/>
          <c:tx>
            <c:strRef>
              <c:f>'Turner original Data'!$F$2</c:f>
              <c:strCache>
                <c:ptCount val="1"/>
                <c:pt idx="0">
                  <c:v>Test rate (mscf/d)</c:v>
                </c:pt>
              </c:strCache>
            </c:strRef>
          </c:tx>
          <c:spPr>
            <a:ln w="28575">
              <a:noFill/>
            </a:ln>
          </c:spPr>
          <c:x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xVal>
          <c:y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yVal>
        </c:ser>
        <c:ser>
          <c:idx val="1"/>
          <c:order val="1"/>
          <c:tx>
            <c:strRef>
              <c:f>'Turner original Data'!$G$2</c:f>
              <c:strCache>
                <c:ptCount val="1"/>
                <c:pt idx="0">
                  <c:v>Turner qc (mscf/d)</c:v>
                </c:pt>
              </c:strCache>
            </c:strRef>
          </c:tx>
          <c:spPr>
            <a:ln w="28575">
              <a:noFill/>
            </a:ln>
          </c:spPr>
          <c:xVal>
            <c:numRef>
              <c:f>'Turner original Data'!$G$3:$G$108</c:f>
              <c:numCache>
                <c:formatCode>General</c:formatCode>
                <c:ptCount val="34"/>
                <c:pt idx="0">
                  <c:v>779</c:v>
                </c:pt>
                <c:pt idx="1">
                  <c:v>583</c:v>
                </c:pt>
                <c:pt idx="2">
                  <c:v>306</c:v>
                </c:pt>
                <c:pt idx="3">
                  <c:v>661</c:v>
                </c:pt>
                <c:pt idx="4">
                  <c:v>419</c:v>
                </c:pt>
                <c:pt idx="5">
                  <c:v>1108</c:v>
                </c:pt>
                <c:pt idx="6">
                  <c:v>1623</c:v>
                </c:pt>
                <c:pt idx="7">
                  <c:v>1091</c:v>
                </c:pt>
                <c:pt idx="8">
                  <c:v>1082</c:v>
                </c:pt>
                <c:pt idx="9">
                  <c:v>1860</c:v>
                </c:pt>
                <c:pt idx="10">
                  <c:v>1604</c:v>
                </c:pt>
                <c:pt idx="11">
                  <c:v>1956</c:v>
                </c:pt>
                <c:pt idx="12">
                  <c:v>1941</c:v>
                </c:pt>
                <c:pt idx="13">
                  <c:v>936</c:v>
                </c:pt>
                <c:pt idx="14">
                  <c:v>910</c:v>
                </c:pt>
                <c:pt idx="15">
                  <c:v>3747</c:v>
                </c:pt>
                <c:pt idx="16">
                  <c:v>3196</c:v>
                </c:pt>
                <c:pt idx="17">
                  <c:v>4920</c:v>
                </c:pt>
                <c:pt idx="18">
                  <c:v>4793</c:v>
                </c:pt>
                <c:pt idx="19">
                  <c:v>5931</c:v>
                </c:pt>
                <c:pt idx="20">
                  <c:v>6082</c:v>
                </c:pt>
                <c:pt idx="21">
                  <c:v>5590</c:v>
                </c:pt>
                <c:pt idx="22">
                  <c:v>5212</c:v>
                </c:pt>
                <c:pt idx="23">
                  <c:v>3199</c:v>
                </c:pt>
                <c:pt idx="24">
                  <c:v>851</c:v>
                </c:pt>
                <c:pt idx="25">
                  <c:v>814</c:v>
                </c:pt>
                <c:pt idx="26">
                  <c:v>875</c:v>
                </c:pt>
                <c:pt idx="27">
                  <c:v>1216</c:v>
                </c:pt>
                <c:pt idx="28">
                  <c:v>1026</c:v>
                </c:pt>
                <c:pt idx="29">
                  <c:v>996</c:v>
                </c:pt>
                <c:pt idx="30">
                  <c:v>5098</c:v>
                </c:pt>
                <c:pt idx="31">
                  <c:v>5045</c:v>
                </c:pt>
                <c:pt idx="32">
                  <c:v>958</c:v>
                </c:pt>
                <c:pt idx="33">
                  <c:v>6367</c:v>
                </c:pt>
              </c:numCache>
            </c:numRef>
          </c:xVal>
          <c:y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yVal>
        </c:ser>
        <c:ser>
          <c:idx val="2"/>
          <c:order val="2"/>
          <c:tx>
            <c:strRef>
              <c:f>'Turner original Data'!$I$2</c:f>
              <c:strCache>
                <c:ptCount val="1"/>
                <c:pt idx="0">
                  <c:v>New Model qc (mscf/d)</c:v>
                </c:pt>
              </c:strCache>
            </c:strRef>
          </c:tx>
          <c:spPr>
            <a:ln w="28575">
              <a:noFill/>
            </a:ln>
          </c:spPr>
          <c:xVal>
            <c:numRef>
              <c:f>'Turner original Data'!$I$3:$I$108</c:f>
              <c:numCache>
                <c:formatCode>0</c:formatCode>
                <c:ptCount val="34"/>
                <c:pt idx="0">
                  <c:v>1843.7992806329178</c:v>
                </c:pt>
                <c:pt idx="1">
                  <c:v>958.54414272955751</c:v>
                </c:pt>
                <c:pt idx="2">
                  <c:v>516.91465199833544</c:v>
                </c:pt>
                <c:pt idx="3">
                  <c:v>1117.8566750561861</c:v>
                </c:pt>
                <c:pt idx="4">
                  <c:v>1018.0663062205575</c:v>
                </c:pt>
                <c:pt idx="5">
                  <c:v>2693.0505415264442</c:v>
                </c:pt>
                <c:pt idx="6">
                  <c:v>3965.3491588565748</c:v>
                </c:pt>
                <c:pt idx="7">
                  <c:v>2700.0138180896802</c:v>
                </c:pt>
                <c:pt idx="8">
                  <c:v>2676.9290646782342</c:v>
                </c:pt>
                <c:pt idx="9">
                  <c:v>4077.6055832484712</c:v>
                </c:pt>
                <c:pt idx="10">
                  <c:v>3916.939647662467</c:v>
                </c:pt>
                <c:pt idx="11">
                  <c:v>4769.6209204682182</c:v>
                </c:pt>
                <c:pt idx="12">
                  <c:v>4747.8405660849448</c:v>
                </c:pt>
                <c:pt idx="13">
                  <c:v>2321.6288492095987</c:v>
                </c:pt>
                <c:pt idx="14">
                  <c:v>2274.6428284402537</c:v>
                </c:pt>
                <c:pt idx="15">
                  <c:v>11442.758997182102</c:v>
                </c:pt>
                <c:pt idx="16">
                  <c:v>7482.2235737583633</c:v>
                </c:pt>
                <c:pt idx="17">
                  <c:v>3569.6562712712052</c:v>
                </c:pt>
                <c:pt idx="18">
                  <c:v>3479.1649434139003</c:v>
                </c:pt>
                <c:pt idx="19">
                  <c:v>4459.8691153591944</c:v>
                </c:pt>
                <c:pt idx="20">
                  <c:v>4544.4303537219985</c:v>
                </c:pt>
                <c:pt idx="21">
                  <c:v>7079.0138068785609</c:v>
                </c:pt>
                <c:pt idx="22">
                  <c:v>5937.5929420444863</c:v>
                </c:pt>
                <c:pt idx="23">
                  <c:v>9920.2822105806972</c:v>
                </c:pt>
                <c:pt idx="24">
                  <c:v>2118.7375838707312</c:v>
                </c:pt>
                <c:pt idx="25">
                  <c:v>2029.3866900973028</c:v>
                </c:pt>
                <c:pt idx="26">
                  <c:v>2115.0878540923595</c:v>
                </c:pt>
                <c:pt idx="27">
                  <c:v>1923.0707027999342</c:v>
                </c:pt>
                <c:pt idx="28">
                  <c:v>2409.1245828886767</c:v>
                </c:pt>
                <c:pt idx="29">
                  <c:v>2354.4712681450501</c:v>
                </c:pt>
                <c:pt idx="30">
                  <c:v>3563.8828145338562</c:v>
                </c:pt>
                <c:pt idx="31">
                  <c:v>3546.1308617739387</c:v>
                </c:pt>
                <c:pt idx="32">
                  <c:v>1692.5458735706611</c:v>
                </c:pt>
                <c:pt idx="33">
                  <c:v>1756.6074227605609</c:v>
                </c:pt>
              </c:numCache>
            </c:numRef>
          </c:xVal>
          <c:y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yVal>
        </c:ser>
        <c:axId val="154929792"/>
        <c:axId val="187167488"/>
      </c:scatterChart>
      <c:valAx>
        <c:axId val="154929792"/>
        <c:scaling>
          <c:orientation val="minMax"/>
        </c:scaling>
        <c:axPos val="b"/>
        <c:title>
          <c:tx>
            <c:rich>
              <a:bodyPr/>
              <a:lstStyle/>
              <a:p>
                <a:pPr>
                  <a:defRPr/>
                </a:pPr>
                <a:r>
                  <a:rPr lang="en-US"/>
                  <a:t>Calculated q</a:t>
                </a:r>
                <a:r>
                  <a:rPr lang="en-US" baseline="-25000"/>
                  <a:t>c </a:t>
                </a:r>
                <a:r>
                  <a:rPr lang="en-US"/>
                  <a:t>(Mscf/d)</a:t>
                </a:r>
              </a:p>
            </c:rich>
          </c:tx>
          <c:layout>
            <c:manualLayout>
              <c:xMode val="edge"/>
              <c:yMode val="edge"/>
              <c:x val="0.42188383806642188"/>
              <c:y val="0.95387877839773361"/>
            </c:manualLayout>
          </c:layout>
        </c:title>
        <c:numFmt formatCode="#,##0" sourceLinked="0"/>
        <c:tickLblPos val="nextTo"/>
        <c:spPr>
          <a:ln w="38100">
            <a:solidFill>
              <a:schemeClr val="tx1"/>
            </a:solidFill>
          </a:ln>
        </c:spPr>
        <c:crossAx val="187167488"/>
        <c:crosses val="autoZero"/>
        <c:crossBetween val="midCat"/>
      </c:valAx>
      <c:valAx>
        <c:axId val="187167488"/>
        <c:scaling>
          <c:orientation val="minMax"/>
        </c:scaling>
        <c:axPos val="l"/>
        <c:title>
          <c:tx>
            <c:rich>
              <a:bodyPr rot="-5400000" vert="horz"/>
              <a:lstStyle/>
              <a:p>
                <a:pPr>
                  <a:defRPr/>
                </a:pPr>
                <a:r>
                  <a:rPr lang="en-US"/>
                  <a:t>Observed q</a:t>
                </a:r>
                <a:r>
                  <a:rPr lang="en-US" baseline="-25000"/>
                  <a:t>c</a:t>
                </a:r>
                <a:r>
                  <a:rPr lang="en-US"/>
                  <a:t> (Mscf/d)</a:t>
                </a:r>
              </a:p>
            </c:rich>
          </c:tx>
          <c:layout>
            <c:manualLayout>
              <c:xMode val="edge"/>
              <c:yMode val="edge"/>
              <c:x val="1.2076244175293044E-2"/>
              <c:y val="0.31397634898287635"/>
            </c:manualLayout>
          </c:layout>
        </c:title>
        <c:numFmt formatCode="#,##0" sourceLinked="0"/>
        <c:tickLblPos val="nextTo"/>
        <c:spPr>
          <a:ln w="38100">
            <a:solidFill>
              <a:schemeClr val="tx1"/>
            </a:solidFill>
          </a:ln>
        </c:spPr>
        <c:crossAx val="154929792"/>
        <c:crosses val="autoZero"/>
        <c:crossBetween val="midCat"/>
      </c:valAx>
    </c:plotArea>
    <c:legend>
      <c:legendPos val="r"/>
      <c:layout>
        <c:manualLayout>
          <c:xMode val="edge"/>
          <c:yMode val="edge"/>
          <c:x val="0.65642589716195066"/>
          <c:y val="0.63339857352269091"/>
          <c:w val="0.28599861733361553"/>
          <c:h val="0.20537959245160581"/>
        </c:manualLayout>
      </c:layout>
      <c:overlay val="1"/>
      <c:txPr>
        <a:bodyPr/>
        <a:lstStyle/>
        <a:p>
          <a:pPr>
            <a:defRPr sz="1000"/>
          </a:pPr>
          <a:endParaRPr lang="en-US"/>
        </a:p>
      </c:txPr>
    </c:legend>
    <c:plotVisOnly val="1"/>
    <c:dispBlanksAs val="gap"/>
  </c:chart>
  <c:spPr>
    <a:ln>
      <a:noFill/>
    </a:ln>
  </c:spPr>
  <c:txPr>
    <a:bodyPr/>
    <a:lstStyle/>
    <a:p>
      <a:pPr>
        <a:defRPr sz="1200"/>
      </a:pPr>
      <a:endParaRPr lang="en-US"/>
    </a:p>
  </c:tx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370571243882444"/>
          <c:y val="3.9295518476261317E-2"/>
          <c:w val="0.79168801772607977"/>
          <c:h val="0.8233545429464495"/>
        </c:manualLayout>
      </c:layout>
      <c:scatterChart>
        <c:scatterStyle val="lineMarker"/>
        <c:ser>
          <c:idx val="0"/>
          <c:order val="0"/>
          <c:tx>
            <c:strRef>
              <c:f>'Turner original Data'!$F$2</c:f>
              <c:strCache>
                <c:ptCount val="1"/>
                <c:pt idx="0">
                  <c:v>Test rate (mscf/d)</c:v>
                </c:pt>
              </c:strCache>
            </c:strRef>
          </c:tx>
          <c:spPr>
            <a:ln w="28575">
              <a:noFill/>
            </a:ln>
          </c:spPr>
          <c:x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xVal>
          <c:y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yVal>
        </c:ser>
        <c:ser>
          <c:idx val="1"/>
          <c:order val="1"/>
          <c:tx>
            <c:strRef>
              <c:f>'Turner original Data'!$G$2</c:f>
              <c:strCache>
                <c:ptCount val="1"/>
                <c:pt idx="0">
                  <c:v>Turner qc (mscf/d)</c:v>
                </c:pt>
              </c:strCache>
            </c:strRef>
          </c:tx>
          <c:spPr>
            <a:ln w="28575">
              <a:noFill/>
            </a:ln>
          </c:spPr>
          <c:xVal>
            <c:numRef>
              <c:f>'Turner original Data'!$G$3:$G$108</c:f>
              <c:numCache>
                <c:formatCode>General</c:formatCode>
                <c:ptCount val="34"/>
                <c:pt idx="0">
                  <c:v>779</c:v>
                </c:pt>
                <c:pt idx="1">
                  <c:v>583</c:v>
                </c:pt>
                <c:pt idx="2">
                  <c:v>306</c:v>
                </c:pt>
                <c:pt idx="3">
                  <c:v>661</c:v>
                </c:pt>
                <c:pt idx="4">
                  <c:v>419</c:v>
                </c:pt>
                <c:pt idx="5">
                  <c:v>1108</c:v>
                </c:pt>
                <c:pt idx="6">
                  <c:v>1623</c:v>
                </c:pt>
                <c:pt idx="7">
                  <c:v>1091</c:v>
                </c:pt>
                <c:pt idx="8">
                  <c:v>1082</c:v>
                </c:pt>
                <c:pt idx="9">
                  <c:v>1860</c:v>
                </c:pt>
                <c:pt idx="10">
                  <c:v>1604</c:v>
                </c:pt>
                <c:pt idx="11">
                  <c:v>1956</c:v>
                </c:pt>
                <c:pt idx="12">
                  <c:v>1941</c:v>
                </c:pt>
                <c:pt idx="13">
                  <c:v>936</c:v>
                </c:pt>
                <c:pt idx="14">
                  <c:v>910</c:v>
                </c:pt>
                <c:pt idx="15">
                  <c:v>3747</c:v>
                </c:pt>
                <c:pt idx="16">
                  <c:v>3196</c:v>
                </c:pt>
                <c:pt idx="17">
                  <c:v>4920</c:v>
                </c:pt>
                <c:pt idx="18">
                  <c:v>4793</c:v>
                </c:pt>
                <c:pt idx="19">
                  <c:v>5931</c:v>
                </c:pt>
                <c:pt idx="20">
                  <c:v>6082</c:v>
                </c:pt>
                <c:pt idx="21">
                  <c:v>5590</c:v>
                </c:pt>
                <c:pt idx="22">
                  <c:v>5212</c:v>
                </c:pt>
                <c:pt idx="23">
                  <c:v>3199</c:v>
                </c:pt>
                <c:pt idx="24">
                  <c:v>851</c:v>
                </c:pt>
                <c:pt idx="25">
                  <c:v>814</c:v>
                </c:pt>
                <c:pt idx="26">
                  <c:v>875</c:v>
                </c:pt>
                <c:pt idx="27">
                  <c:v>1216</c:v>
                </c:pt>
                <c:pt idx="28">
                  <c:v>1026</c:v>
                </c:pt>
                <c:pt idx="29">
                  <c:v>996</c:v>
                </c:pt>
                <c:pt idx="30">
                  <c:v>5098</c:v>
                </c:pt>
                <c:pt idx="31">
                  <c:v>5045</c:v>
                </c:pt>
                <c:pt idx="32">
                  <c:v>958</c:v>
                </c:pt>
                <c:pt idx="33">
                  <c:v>6367</c:v>
                </c:pt>
              </c:numCache>
            </c:numRef>
          </c:xVal>
          <c:y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yVal>
        </c:ser>
        <c:axId val="154863488"/>
        <c:axId val="187314176"/>
      </c:scatterChart>
      <c:valAx>
        <c:axId val="154863488"/>
        <c:scaling>
          <c:orientation val="minMax"/>
        </c:scaling>
        <c:axPos val="b"/>
        <c:title>
          <c:tx>
            <c:rich>
              <a:bodyPr/>
              <a:lstStyle/>
              <a:p>
                <a:pPr>
                  <a:defRPr/>
                </a:pPr>
                <a:r>
                  <a:rPr lang="en-US"/>
                  <a:t>Calculated q</a:t>
                </a:r>
                <a:r>
                  <a:rPr lang="en-US" baseline="-25000"/>
                  <a:t>c</a:t>
                </a:r>
                <a:r>
                  <a:rPr lang="en-US"/>
                  <a:t> (Mscf/d)</a:t>
                </a:r>
              </a:p>
            </c:rich>
          </c:tx>
        </c:title>
        <c:numFmt formatCode="#,##0" sourceLinked="0"/>
        <c:tickLblPos val="nextTo"/>
        <c:spPr>
          <a:ln w="38100">
            <a:solidFill>
              <a:schemeClr val="tx1"/>
            </a:solidFill>
          </a:ln>
        </c:spPr>
        <c:crossAx val="187314176"/>
        <c:crosses val="autoZero"/>
        <c:crossBetween val="midCat"/>
      </c:valAx>
      <c:valAx>
        <c:axId val="187314176"/>
        <c:scaling>
          <c:orientation val="minMax"/>
        </c:scaling>
        <c:axPos val="l"/>
        <c:title>
          <c:tx>
            <c:rich>
              <a:bodyPr rot="-5400000" vert="horz"/>
              <a:lstStyle/>
              <a:p>
                <a:pPr>
                  <a:defRPr/>
                </a:pPr>
                <a:r>
                  <a:rPr lang="en-US"/>
                  <a:t>Observed q</a:t>
                </a:r>
                <a:r>
                  <a:rPr lang="en-US" baseline="-25000"/>
                  <a:t>c</a:t>
                </a:r>
                <a:r>
                  <a:rPr lang="en-US"/>
                  <a:t> (Mscf/d)</a:t>
                </a:r>
              </a:p>
            </c:rich>
          </c:tx>
          <c:layout>
            <c:manualLayout>
              <c:xMode val="edge"/>
              <c:yMode val="edge"/>
              <c:x val="1.143854123497782E-2"/>
              <c:y val="0.27253243500975338"/>
            </c:manualLayout>
          </c:layout>
        </c:title>
        <c:numFmt formatCode="#,##0" sourceLinked="0"/>
        <c:tickLblPos val="nextTo"/>
        <c:spPr>
          <a:ln w="38100">
            <a:solidFill>
              <a:schemeClr val="tx1"/>
            </a:solidFill>
          </a:ln>
        </c:spPr>
        <c:crossAx val="154863488"/>
        <c:crosses val="autoZero"/>
        <c:crossBetween val="midCat"/>
      </c:valAx>
    </c:plotArea>
    <c:legend>
      <c:legendPos val="r"/>
      <c:layout>
        <c:manualLayout>
          <c:xMode val="edge"/>
          <c:yMode val="edge"/>
          <c:x val="0.69959487032929435"/>
          <c:y val="0.64179385558323521"/>
          <c:w val="0.25518483306263384"/>
          <c:h val="0.16139934611411091"/>
        </c:manualLayout>
      </c:layout>
      <c:overlay val="1"/>
    </c:legend>
    <c:plotVisOnly val="1"/>
    <c:dispBlanksAs val="gap"/>
  </c:chart>
  <c:spPr>
    <a:ln>
      <a:noFill/>
    </a:ln>
  </c:spPr>
  <c:txPr>
    <a:bodyPr/>
    <a:lstStyle/>
    <a:p>
      <a:pPr>
        <a:defRPr sz="1200"/>
      </a:pPr>
      <a:endParaRPr lang="en-US"/>
    </a:p>
  </c:txPr>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030527724024637"/>
          <c:y val="3.9346101813015545E-2"/>
          <c:w val="0.78715429071484566"/>
          <c:h val="0.79332010133139452"/>
        </c:manualLayout>
      </c:layout>
      <c:scatterChart>
        <c:scatterStyle val="lineMarker"/>
        <c:ser>
          <c:idx val="0"/>
          <c:order val="0"/>
          <c:tx>
            <c:strRef>
              <c:f>'Turner original Data'!$F$2</c:f>
              <c:strCache>
                <c:ptCount val="1"/>
                <c:pt idx="0">
                  <c:v>Test rate (mscf/d)</c:v>
                </c:pt>
              </c:strCache>
            </c:strRef>
          </c:tx>
          <c:spPr>
            <a:ln w="28575">
              <a:noFill/>
            </a:ln>
          </c:spPr>
          <c:x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xVal>
          <c:y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yVal>
        </c:ser>
        <c:ser>
          <c:idx val="2"/>
          <c:order val="1"/>
          <c:tx>
            <c:strRef>
              <c:f>'Turner original Data'!$I$2</c:f>
              <c:strCache>
                <c:ptCount val="1"/>
                <c:pt idx="0">
                  <c:v>New Model qc (mscf/d)</c:v>
                </c:pt>
              </c:strCache>
            </c:strRef>
          </c:tx>
          <c:spPr>
            <a:ln w="28575">
              <a:noFill/>
            </a:ln>
          </c:spPr>
          <c:xVal>
            <c:numRef>
              <c:f>'Turner original Data'!$I$3:$I$108</c:f>
              <c:numCache>
                <c:formatCode>0</c:formatCode>
                <c:ptCount val="34"/>
                <c:pt idx="0">
                  <c:v>1843.7992806329178</c:v>
                </c:pt>
                <c:pt idx="1">
                  <c:v>958.54414272955751</c:v>
                </c:pt>
                <c:pt idx="2">
                  <c:v>516.91465199833544</c:v>
                </c:pt>
                <c:pt idx="3">
                  <c:v>1117.8566750561861</c:v>
                </c:pt>
                <c:pt idx="4">
                  <c:v>1018.0663062205575</c:v>
                </c:pt>
                <c:pt idx="5">
                  <c:v>2693.0505415264442</c:v>
                </c:pt>
                <c:pt idx="6">
                  <c:v>3965.349158856573</c:v>
                </c:pt>
                <c:pt idx="7">
                  <c:v>2700.0138180896802</c:v>
                </c:pt>
                <c:pt idx="8">
                  <c:v>2676.9290646782342</c:v>
                </c:pt>
                <c:pt idx="9">
                  <c:v>4077.6055832484712</c:v>
                </c:pt>
                <c:pt idx="10">
                  <c:v>3916.939647662467</c:v>
                </c:pt>
                <c:pt idx="11">
                  <c:v>4769.6209204682154</c:v>
                </c:pt>
                <c:pt idx="12">
                  <c:v>4747.840566084943</c:v>
                </c:pt>
                <c:pt idx="13">
                  <c:v>2321.6288492095987</c:v>
                </c:pt>
                <c:pt idx="14">
                  <c:v>2274.6428284402537</c:v>
                </c:pt>
                <c:pt idx="15">
                  <c:v>11442.758997182102</c:v>
                </c:pt>
                <c:pt idx="16">
                  <c:v>7482.2235737583633</c:v>
                </c:pt>
                <c:pt idx="17">
                  <c:v>3569.6562712712052</c:v>
                </c:pt>
                <c:pt idx="18">
                  <c:v>3479.1649434139013</c:v>
                </c:pt>
                <c:pt idx="19">
                  <c:v>4459.8691153591944</c:v>
                </c:pt>
                <c:pt idx="20">
                  <c:v>4544.4303537219985</c:v>
                </c:pt>
                <c:pt idx="21">
                  <c:v>7079.0138068785609</c:v>
                </c:pt>
                <c:pt idx="22">
                  <c:v>5937.5929420444863</c:v>
                </c:pt>
                <c:pt idx="23">
                  <c:v>9920.2822105806972</c:v>
                </c:pt>
                <c:pt idx="24">
                  <c:v>2118.7375838707312</c:v>
                </c:pt>
                <c:pt idx="25">
                  <c:v>2029.3866900973028</c:v>
                </c:pt>
                <c:pt idx="26">
                  <c:v>2115.0878540923595</c:v>
                </c:pt>
                <c:pt idx="27">
                  <c:v>1923.0707027999342</c:v>
                </c:pt>
                <c:pt idx="28">
                  <c:v>2409.1245828886767</c:v>
                </c:pt>
                <c:pt idx="29">
                  <c:v>2354.4712681450501</c:v>
                </c:pt>
                <c:pt idx="30">
                  <c:v>3563.8828145338562</c:v>
                </c:pt>
                <c:pt idx="31">
                  <c:v>3546.1308617739387</c:v>
                </c:pt>
                <c:pt idx="32">
                  <c:v>1692.5458735706611</c:v>
                </c:pt>
                <c:pt idx="33">
                  <c:v>1756.6074227605609</c:v>
                </c:pt>
              </c:numCache>
            </c:numRef>
          </c:xVal>
          <c:yVal>
            <c:numRef>
              <c:f>'Turner original Data'!$F$3:$F$108</c:f>
              <c:numCache>
                <c:formatCode>General</c:formatCode>
                <c:ptCount val="34"/>
                <c:pt idx="0">
                  <c:v>775</c:v>
                </c:pt>
                <c:pt idx="1">
                  <c:v>417</c:v>
                </c:pt>
                <c:pt idx="2">
                  <c:v>568</c:v>
                </c:pt>
                <c:pt idx="3">
                  <c:v>712</c:v>
                </c:pt>
                <c:pt idx="4">
                  <c:v>442</c:v>
                </c:pt>
                <c:pt idx="5">
                  <c:v>1792</c:v>
                </c:pt>
                <c:pt idx="6">
                  <c:v>2261</c:v>
                </c:pt>
                <c:pt idx="7">
                  <c:v>2069</c:v>
                </c:pt>
                <c:pt idx="8">
                  <c:v>2769</c:v>
                </c:pt>
                <c:pt idx="9">
                  <c:v>2542</c:v>
                </c:pt>
                <c:pt idx="10">
                  <c:v>2547</c:v>
                </c:pt>
                <c:pt idx="11">
                  <c:v>3472</c:v>
                </c:pt>
                <c:pt idx="12">
                  <c:v>4896</c:v>
                </c:pt>
                <c:pt idx="13">
                  <c:v>1116</c:v>
                </c:pt>
                <c:pt idx="14">
                  <c:v>1959</c:v>
                </c:pt>
                <c:pt idx="15">
                  <c:v>7504</c:v>
                </c:pt>
                <c:pt idx="16">
                  <c:v>4150</c:v>
                </c:pt>
                <c:pt idx="17">
                  <c:v>4441</c:v>
                </c:pt>
                <c:pt idx="18">
                  <c:v>4843</c:v>
                </c:pt>
                <c:pt idx="19">
                  <c:v>8185</c:v>
                </c:pt>
                <c:pt idx="20">
                  <c:v>6702</c:v>
                </c:pt>
                <c:pt idx="21">
                  <c:v>7109</c:v>
                </c:pt>
                <c:pt idx="22">
                  <c:v>1767</c:v>
                </c:pt>
                <c:pt idx="23">
                  <c:v>6423</c:v>
                </c:pt>
                <c:pt idx="24">
                  <c:v>1138</c:v>
                </c:pt>
                <c:pt idx="25">
                  <c:v>1712</c:v>
                </c:pt>
                <c:pt idx="26">
                  <c:v>1797</c:v>
                </c:pt>
                <c:pt idx="27">
                  <c:v>1596</c:v>
                </c:pt>
                <c:pt idx="28">
                  <c:v>1550</c:v>
                </c:pt>
                <c:pt idx="29">
                  <c:v>1804</c:v>
                </c:pt>
                <c:pt idx="30">
                  <c:v>3024</c:v>
                </c:pt>
                <c:pt idx="31">
                  <c:v>3863</c:v>
                </c:pt>
                <c:pt idx="32">
                  <c:v>1607</c:v>
                </c:pt>
                <c:pt idx="33">
                  <c:v>4300</c:v>
                </c:pt>
              </c:numCache>
            </c:numRef>
          </c:yVal>
        </c:ser>
        <c:axId val="187311232"/>
        <c:axId val="187313152"/>
      </c:scatterChart>
      <c:valAx>
        <c:axId val="187311232"/>
        <c:scaling>
          <c:orientation val="minMax"/>
        </c:scaling>
        <c:axPos val="b"/>
        <c:title>
          <c:tx>
            <c:rich>
              <a:bodyPr/>
              <a:lstStyle/>
              <a:p>
                <a:pPr>
                  <a:defRPr/>
                </a:pPr>
                <a:r>
                  <a:rPr lang="en-US"/>
                  <a:t>Calculated q</a:t>
                </a:r>
                <a:r>
                  <a:rPr lang="en-US" baseline="-25000"/>
                  <a:t>c</a:t>
                </a:r>
                <a:r>
                  <a:rPr lang="en-US"/>
                  <a:t> (Mscf/d)</a:t>
                </a:r>
              </a:p>
            </c:rich>
          </c:tx>
          <c:layout>
            <c:manualLayout>
              <c:xMode val="edge"/>
              <c:yMode val="edge"/>
              <c:x val="0.39471316334157891"/>
              <c:y val="0.93227722233979327"/>
            </c:manualLayout>
          </c:layout>
        </c:title>
        <c:numFmt formatCode="#,##0" sourceLinked="0"/>
        <c:tickLblPos val="nextTo"/>
        <c:spPr>
          <a:ln w="38100">
            <a:solidFill>
              <a:schemeClr val="tx1"/>
            </a:solidFill>
          </a:ln>
        </c:spPr>
        <c:crossAx val="187313152"/>
        <c:crosses val="autoZero"/>
        <c:crossBetween val="midCat"/>
      </c:valAx>
      <c:valAx>
        <c:axId val="187313152"/>
        <c:scaling>
          <c:orientation val="minMax"/>
        </c:scaling>
        <c:axPos val="l"/>
        <c:title>
          <c:tx>
            <c:rich>
              <a:bodyPr rot="-5400000" vert="horz"/>
              <a:lstStyle/>
              <a:p>
                <a:pPr>
                  <a:defRPr/>
                </a:pPr>
                <a:r>
                  <a:rPr lang="en-US"/>
                  <a:t>Observed q</a:t>
                </a:r>
                <a:r>
                  <a:rPr lang="en-US" baseline="-25000"/>
                  <a:t>c</a:t>
                </a:r>
                <a:r>
                  <a:rPr lang="en-US"/>
                  <a:t> (Mscf/d)</a:t>
                </a:r>
              </a:p>
            </c:rich>
          </c:tx>
          <c:layout>
            <c:manualLayout>
              <c:xMode val="edge"/>
              <c:yMode val="edge"/>
              <c:x val="2.298354557182249E-3"/>
              <c:y val="0.25404123560775377"/>
            </c:manualLayout>
          </c:layout>
        </c:title>
        <c:numFmt formatCode="#,##0" sourceLinked="0"/>
        <c:tickLblPos val="nextTo"/>
        <c:spPr>
          <a:ln w="38100">
            <a:solidFill>
              <a:schemeClr val="tx1"/>
            </a:solidFill>
          </a:ln>
        </c:spPr>
        <c:crossAx val="187311232"/>
        <c:crosses val="autoZero"/>
        <c:crossBetween val="midCat"/>
      </c:valAx>
    </c:plotArea>
    <c:legend>
      <c:legendPos val="r"/>
      <c:layout>
        <c:manualLayout>
          <c:xMode val="edge"/>
          <c:yMode val="edge"/>
          <c:x val="0.63675748577550562"/>
          <c:y val="0.63501913813624777"/>
          <c:w val="0.3095313867016623"/>
          <c:h val="0.16568331576272291"/>
        </c:manualLayout>
      </c:layout>
      <c:overlay val="1"/>
    </c:legend>
    <c:plotVisOnly val="1"/>
    <c:dispBlanksAs val="gap"/>
  </c:chart>
  <c:spPr>
    <a:ln>
      <a:noFill/>
    </a:ln>
  </c:spPr>
  <c:txPr>
    <a:bodyPr/>
    <a:lstStyle/>
    <a:p>
      <a:pPr>
        <a:defRPr sz="1200"/>
      </a:pPr>
      <a:endParaRPr lang="en-US"/>
    </a:p>
  </c:txPr>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Horizontal Well 1</a:t>
            </a:r>
          </a:p>
        </c:rich>
      </c:tx>
    </c:title>
    <c:plotArea>
      <c:layout>
        <c:manualLayout>
          <c:layoutTarget val="inner"/>
          <c:xMode val="edge"/>
          <c:yMode val="edge"/>
          <c:x val="0.12288461538461549"/>
          <c:y val="0.11034037227891809"/>
          <c:w val="0.75636752136752139"/>
          <c:h val="0.74168519478591466"/>
        </c:manualLayout>
      </c:layout>
      <c:scatterChart>
        <c:scatterStyle val="lineMarker"/>
        <c:ser>
          <c:idx val="0"/>
          <c:order val="2"/>
          <c:tx>
            <c:v>Gas</c:v>
          </c:tx>
          <c:spPr>
            <a:ln w="28575">
              <a:solidFill>
                <a:srgbClr val="FF0000"/>
              </a:solidFill>
            </a:ln>
          </c:spPr>
          <c:marker>
            <c:spPr>
              <a:solidFill>
                <a:srgbClr val="FF0000"/>
              </a:solidFill>
              <a:ln>
                <a:solidFill>
                  <a:srgbClr val="FF0000"/>
                </a:solidFill>
              </a:ln>
            </c:spPr>
          </c:marker>
          <c:xVal>
            <c:numRef>
              <c:f>Calhoon!$A$78:$A$1117</c:f>
              <c:numCache>
                <c:formatCode>General</c:formatCode>
                <c:ptCount val="10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Calhoon!$C$78:$C$117</c:f>
              <c:numCache>
                <c:formatCode>0</c:formatCode>
                <c:ptCount val="40"/>
                <c:pt idx="0">
                  <c:v>257.06</c:v>
                </c:pt>
                <c:pt idx="1">
                  <c:v>256.24</c:v>
                </c:pt>
                <c:pt idx="2">
                  <c:v>253.97</c:v>
                </c:pt>
                <c:pt idx="3">
                  <c:v>251.87</c:v>
                </c:pt>
                <c:pt idx="4">
                  <c:v>249.75</c:v>
                </c:pt>
                <c:pt idx="5">
                  <c:v>261.74</c:v>
                </c:pt>
                <c:pt idx="6">
                  <c:v>255.41</c:v>
                </c:pt>
                <c:pt idx="7">
                  <c:v>254.14</c:v>
                </c:pt>
                <c:pt idx="8">
                  <c:v>262.72000000000003</c:v>
                </c:pt>
                <c:pt idx="9">
                  <c:v>263.95999999999964</c:v>
                </c:pt>
                <c:pt idx="10">
                  <c:v>260.60000000000002</c:v>
                </c:pt>
                <c:pt idx="11">
                  <c:v>260.81</c:v>
                </c:pt>
                <c:pt idx="12">
                  <c:v>255.95000000000007</c:v>
                </c:pt>
                <c:pt idx="13">
                  <c:v>255.8</c:v>
                </c:pt>
                <c:pt idx="14">
                  <c:v>257.94</c:v>
                </c:pt>
                <c:pt idx="15">
                  <c:v>261.01</c:v>
                </c:pt>
                <c:pt idx="16">
                  <c:v>260.8</c:v>
                </c:pt>
                <c:pt idx="17">
                  <c:v>259.45</c:v>
                </c:pt>
                <c:pt idx="18">
                  <c:v>266.25</c:v>
                </c:pt>
                <c:pt idx="19">
                  <c:v>265.78999999999894</c:v>
                </c:pt>
                <c:pt idx="20">
                  <c:v>267.11</c:v>
                </c:pt>
                <c:pt idx="21">
                  <c:v>268.42999999999893</c:v>
                </c:pt>
                <c:pt idx="22">
                  <c:v>267.67</c:v>
                </c:pt>
                <c:pt idx="23">
                  <c:v>265.98999999999899</c:v>
                </c:pt>
                <c:pt idx="24">
                  <c:v>265.45999999999964</c:v>
                </c:pt>
                <c:pt idx="25">
                  <c:v>264.26</c:v>
                </c:pt>
                <c:pt idx="26">
                  <c:v>263.82</c:v>
                </c:pt>
                <c:pt idx="27">
                  <c:v>262.27999999999969</c:v>
                </c:pt>
                <c:pt idx="28">
                  <c:v>264.61</c:v>
                </c:pt>
                <c:pt idx="29">
                  <c:v>262.95999999999964</c:v>
                </c:pt>
                <c:pt idx="30">
                  <c:v>258.91000000000003</c:v>
                </c:pt>
                <c:pt idx="31">
                  <c:v>277.95999999999964</c:v>
                </c:pt>
                <c:pt idx="32">
                  <c:v>278.05</c:v>
                </c:pt>
                <c:pt idx="33">
                  <c:v>278.69</c:v>
                </c:pt>
                <c:pt idx="34">
                  <c:v>284.42999999999893</c:v>
                </c:pt>
                <c:pt idx="35">
                  <c:v>277.42999999999893</c:v>
                </c:pt>
                <c:pt idx="36">
                  <c:v>283.82</c:v>
                </c:pt>
                <c:pt idx="37">
                  <c:v>278.87</c:v>
                </c:pt>
                <c:pt idx="38">
                  <c:v>282.87</c:v>
                </c:pt>
                <c:pt idx="39">
                  <c:v>282</c:v>
                </c:pt>
              </c:numCache>
            </c:numRef>
          </c:yVal>
        </c:ser>
        <c:axId val="201920512"/>
        <c:axId val="201923584"/>
      </c:scatterChart>
      <c:scatterChart>
        <c:scatterStyle val="lineMarker"/>
        <c:ser>
          <c:idx val="1"/>
          <c:order val="0"/>
          <c:tx>
            <c:strRef>
              <c:f>Calhoon!$I$77</c:f>
              <c:strCache>
                <c:ptCount val="1"/>
                <c:pt idx="0">
                  <c:v>Injected Gas * 10</c:v>
                </c:pt>
              </c:strCache>
            </c:strRef>
          </c:tx>
          <c:spPr>
            <a:ln w="28575">
              <a:solidFill>
                <a:schemeClr val="tx1"/>
              </a:solidFill>
            </a:ln>
          </c:spPr>
          <c:marker>
            <c:spPr>
              <a:solidFill>
                <a:schemeClr val="tx1"/>
              </a:solidFill>
              <a:ln>
                <a:solidFill>
                  <a:schemeClr val="tx1"/>
                </a:solidFill>
              </a:ln>
            </c:spPr>
          </c:marker>
          <c:xVal>
            <c:numRef>
              <c:f>Calhoon!$A$78:$A$117</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Calhoon!$I$78:$I$117</c:f>
              <c:numCache>
                <c:formatCode>General</c:formatCode>
                <c:ptCount val="40"/>
                <c:pt idx="0">
                  <c:v>24.999000000000002</c:v>
                </c:pt>
                <c:pt idx="1">
                  <c:v>24.999000000000002</c:v>
                </c:pt>
                <c:pt idx="2">
                  <c:v>24.999000000000002</c:v>
                </c:pt>
                <c:pt idx="3">
                  <c:v>24.999000000000002</c:v>
                </c:pt>
                <c:pt idx="4">
                  <c:v>24.999000000000002</c:v>
                </c:pt>
                <c:pt idx="5">
                  <c:v>34.999000000000002</c:v>
                </c:pt>
                <c:pt idx="6">
                  <c:v>34.999000000000002</c:v>
                </c:pt>
                <c:pt idx="7">
                  <c:v>34.998000000000012</c:v>
                </c:pt>
                <c:pt idx="8">
                  <c:v>34.999000000000002</c:v>
                </c:pt>
                <c:pt idx="9">
                  <c:v>35</c:v>
                </c:pt>
                <c:pt idx="10">
                  <c:v>34.999000000000002</c:v>
                </c:pt>
                <c:pt idx="11">
                  <c:v>35</c:v>
                </c:pt>
                <c:pt idx="12">
                  <c:v>34.999000000000002</c:v>
                </c:pt>
                <c:pt idx="13">
                  <c:v>34.999000000000002</c:v>
                </c:pt>
                <c:pt idx="14">
                  <c:v>34.994</c:v>
                </c:pt>
                <c:pt idx="15">
                  <c:v>34.999000000000002</c:v>
                </c:pt>
                <c:pt idx="16">
                  <c:v>35</c:v>
                </c:pt>
                <c:pt idx="17">
                  <c:v>35</c:v>
                </c:pt>
                <c:pt idx="18">
                  <c:v>39.999000000000002</c:v>
                </c:pt>
                <c:pt idx="19">
                  <c:v>40</c:v>
                </c:pt>
                <c:pt idx="20">
                  <c:v>40.002000000000002</c:v>
                </c:pt>
                <c:pt idx="21">
                  <c:v>40</c:v>
                </c:pt>
                <c:pt idx="22">
                  <c:v>39.999000000000002</c:v>
                </c:pt>
                <c:pt idx="23">
                  <c:v>39.999000000000002</c:v>
                </c:pt>
                <c:pt idx="24">
                  <c:v>40.001000000000005</c:v>
                </c:pt>
                <c:pt idx="25">
                  <c:v>40.007000000000005</c:v>
                </c:pt>
                <c:pt idx="26">
                  <c:v>40</c:v>
                </c:pt>
                <c:pt idx="27">
                  <c:v>40.001000000000005</c:v>
                </c:pt>
                <c:pt idx="28">
                  <c:v>39.999000000000002</c:v>
                </c:pt>
                <c:pt idx="29">
                  <c:v>40</c:v>
                </c:pt>
                <c:pt idx="30">
                  <c:v>39.986000000000004</c:v>
                </c:pt>
                <c:pt idx="31">
                  <c:v>44.992000000000012</c:v>
                </c:pt>
                <c:pt idx="32">
                  <c:v>45</c:v>
                </c:pt>
                <c:pt idx="33">
                  <c:v>44.986000000000004</c:v>
                </c:pt>
                <c:pt idx="34">
                  <c:v>45.001000000000005</c:v>
                </c:pt>
                <c:pt idx="35">
                  <c:v>45</c:v>
                </c:pt>
                <c:pt idx="36">
                  <c:v>44.997</c:v>
                </c:pt>
                <c:pt idx="37">
                  <c:v>45.001000000000005</c:v>
                </c:pt>
                <c:pt idx="38">
                  <c:v>44.942</c:v>
                </c:pt>
                <c:pt idx="39">
                  <c:v>44.949999999999996</c:v>
                </c:pt>
              </c:numCache>
            </c:numRef>
          </c:yVal>
        </c:ser>
        <c:ser>
          <c:idx val="3"/>
          <c:order val="1"/>
          <c:tx>
            <c:v>Water</c:v>
          </c:tx>
          <c:spPr>
            <a:ln w="28575">
              <a:solidFill>
                <a:srgbClr val="0070C0"/>
              </a:solidFill>
            </a:ln>
          </c:spPr>
          <c:marker>
            <c:spPr>
              <a:solidFill>
                <a:srgbClr val="0070C0"/>
              </a:solidFill>
              <a:ln>
                <a:solidFill>
                  <a:srgbClr val="0070C0"/>
                </a:solidFill>
              </a:ln>
            </c:spPr>
          </c:marker>
          <c:xVal>
            <c:numRef>
              <c:f>Calhoon!$A$78:$A$117</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Calhoon!$D$78:$D$117</c:f>
              <c:numCache>
                <c:formatCode>0</c:formatCode>
                <c:ptCount val="40"/>
                <c:pt idx="0">
                  <c:v>12.53</c:v>
                </c:pt>
                <c:pt idx="1">
                  <c:v>13.360000000000024</c:v>
                </c:pt>
                <c:pt idx="2">
                  <c:v>12.53</c:v>
                </c:pt>
                <c:pt idx="3">
                  <c:v>11.69</c:v>
                </c:pt>
                <c:pt idx="4">
                  <c:v>12.53</c:v>
                </c:pt>
                <c:pt idx="5">
                  <c:v>11.69</c:v>
                </c:pt>
                <c:pt idx="6">
                  <c:v>11.69</c:v>
                </c:pt>
                <c:pt idx="7">
                  <c:v>15.03</c:v>
                </c:pt>
                <c:pt idx="8">
                  <c:v>13.360000000000024</c:v>
                </c:pt>
                <c:pt idx="9">
                  <c:v>17.32</c:v>
                </c:pt>
                <c:pt idx="10">
                  <c:v>12.53</c:v>
                </c:pt>
                <c:pt idx="11">
                  <c:v>14.850000000000026</c:v>
                </c:pt>
                <c:pt idx="12">
                  <c:v>9.98</c:v>
                </c:pt>
                <c:pt idx="13">
                  <c:v>15.94</c:v>
                </c:pt>
                <c:pt idx="14">
                  <c:v>9.33</c:v>
                </c:pt>
                <c:pt idx="15">
                  <c:v>9.82</c:v>
                </c:pt>
                <c:pt idx="16">
                  <c:v>12.53</c:v>
                </c:pt>
                <c:pt idx="17">
                  <c:v>15.870000000000006</c:v>
                </c:pt>
                <c:pt idx="18">
                  <c:v>15.870000000000006</c:v>
                </c:pt>
                <c:pt idx="19">
                  <c:v>15.03</c:v>
                </c:pt>
                <c:pt idx="20">
                  <c:v>13.96</c:v>
                </c:pt>
                <c:pt idx="21">
                  <c:v>14.2</c:v>
                </c:pt>
                <c:pt idx="22">
                  <c:v>13.360000000000024</c:v>
                </c:pt>
                <c:pt idx="23">
                  <c:v>13.360000000000024</c:v>
                </c:pt>
                <c:pt idx="24">
                  <c:v>14.195</c:v>
                </c:pt>
                <c:pt idx="25">
                  <c:v>13.360000000000024</c:v>
                </c:pt>
                <c:pt idx="26">
                  <c:v>12.525</c:v>
                </c:pt>
                <c:pt idx="27">
                  <c:v>12.525</c:v>
                </c:pt>
                <c:pt idx="28">
                  <c:v>12.525</c:v>
                </c:pt>
                <c:pt idx="29">
                  <c:v>12.525</c:v>
                </c:pt>
                <c:pt idx="30">
                  <c:v>11.69</c:v>
                </c:pt>
                <c:pt idx="31">
                  <c:v>16.459999999999987</c:v>
                </c:pt>
                <c:pt idx="32">
                  <c:v>13.360000000000024</c:v>
                </c:pt>
                <c:pt idx="33">
                  <c:v>14.195</c:v>
                </c:pt>
                <c:pt idx="34">
                  <c:v>13.965000000000074</c:v>
                </c:pt>
                <c:pt idx="35">
                  <c:v>14.195</c:v>
                </c:pt>
                <c:pt idx="36">
                  <c:v>14.195</c:v>
                </c:pt>
                <c:pt idx="37">
                  <c:v>13.360000000000024</c:v>
                </c:pt>
                <c:pt idx="38">
                  <c:v>14.195</c:v>
                </c:pt>
                <c:pt idx="39">
                  <c:v>14.195</c:v>
                </c:pt>
              </c:numCache>
            </c:numRef>
          </c:yVal>
        </c:ser>
        <c:axId val="187441152"/>
        <c:axId val="187442688"/>
      </c:scatterChart>
      <c:valAx>
        <c:axId val="201920512"/>
        <c:scaling>
          <c:orientation val="minMax"/>
          <c:max val="40"/>
        </c:scaling>
        <c:axPos val="b"/>
        <c:title>
          <c:tx>
            <c:rich>
              <a:bodyPr/>
              <a:lstStyle/>
              <a:p>
                <a:pPr>
                  <a:defRPr/>
                </a:pPr>
                <a:r>
                  <a:rPr lang="en-US"/>
                  <a:t>Time (Days)</a:t>
                </a:r>
              </a:p>
            </c:rich>
          </c:tx>
        </c:title>
        <c:numFmt formatCode="General" sourceLinked="1"/>
        <c:tickLblPos val="nextTo"/>
        <c:spPr>
          <a:ln w="25400">
            <a:solidFill>
              <a:sysClr val="windowText" lastClr="000000"/>
            </a:solidFill>
          </a:ln>
        </c:spPr>
        <c:txPr>
          <a:bodyPr rot="0" vert="horz"/>
          <a:lstStyle/>
          <a:p>
            <a:pPr>
              <a:defRPr/>
            </a:pPr>
            <a:endParaRPr lang="en-US"/>
          </a:p>
        </c:txPr>
        <c:crossAx val="201923584"/>
        <c:crosses val="autoZero"/>
        <c:crossBetween val="midCat"/>
      </c:valAx>
      <c:valAx>
        <c:axId val="201923584"/>
        <c:scaling>
          <c:orientation val="minMax"/>
          <c:max val="290"/>
          <c:min val="240"/>
        </c:scaling>
        <c:axPos val="l"/>
        <c:title>
          <c:tx>
            <c:rich>
              <a:bodyPr rot="-5400000" vert="horz"/>
              <a:lstStyle/>
              <a:p>
                <a:pPr>
                  <a:defRPr/>
                </a:pPr>
                <a:r>
                  <a:rPr lang="en-US"/>
                  <a:t>Produced Gas (Mscf/d)</a:t>
                </a:r>
              </a:p>
            </c:rich>
          </c:tx>
          <c:layout>
            <c:manualLayout>
              <c:xMode val="edge"/>
              <c:yMode val="edge"/>
              <c:x val="1.4957264957264856E-2"/>
              <c:y val="0.29789388345899981"/>
            </c:manualLayout>
          </c:layout>
        </c:title>
        <c:numFmt formatCode="0" sourceLinked="1"/>
        <c:tickLblPos val="nextTo"/>
        <c:spPr>
          <a:ln w="25400">
            <a:solidFill>
              <a:sysClr val="windowText" lastClr="000000"/>
            </a:solidFill>
          </a:ln>
        </c:spPr>
        <c:crossAx val="201920512"/>
        <c:crosses val="autoZero"/>
        <c:crossBetween val="midCat"/>
      </c:valAx>
      <c:valAx>
        <c:axId val="187441152"/>
        <c:scaling>
          <c:orientation val="minMax"/>
        </c:scaling>
        <c:delete val="1"/>
        <c:axPos val="b"/>
        <c:numFmt formatCode="General" sourceLinked="1"/>
        <c:tickLblPos val="none"/>
        <c:crossAx val="187442688"/>
        <c:crosses val="autoZero"/>
        <c:crossBetween val="midCat"/>
      </c:valAx>
      <c:valAx>
        <c:axId val="187442688"/>
        <c:scaling>
          <c:orientation val="minMax"/>
        </c:scaling>
        <c:axPos val="r"/>
        <c:title>
          <c:tx>
            <c:rich>
              <a:bodyPr rot="-5400000" vert="horz"/>
              <a:lstStyle/>
              <a:p>
                <a:pPr>
                  <a:defRPr/>
                </a:pPr>
                <a:r>
                  <a:rPr lang="en-US"/>
                  <a:t>Injected Gas (Mscf/d), Water (BWPD)</a:t>
                </a:r>
              </a:p>
            </c:rich>
          </c:tx>
          <c:layout>
            <c:manualLayout>
              <c:xMode val="edge"/>
              <c:yMode val="edge"/>
              <c:x val="0.94700854700854764"/>
              <c:y val="0.18386366087800671"/>
            </c:manualLayout>
          </c:layout>
        </c:title>
        <c:numFmt formatCode="General" sourceLinked="1"/>
        <c:tickLblPos val="nextTo"/>
        <c:spPr>
          <a:ln w="25400">
            <a:solidFill>
              <a:sysClr val="windowText" lastClr="000000"/>
            </a:solidFill>
          </a:ln>
        </c:spPr>
        <c:crossAx val="187441152"/>
        <c:crosses val="max"/>
        <c:crossBetween val="midCat"/>
      </c:valAx>
    </c:plotArea>
    <c:legend>
      <c:legendPos val="r"/>
      <c:layout>
        <c:manualLayout>
          <c:xMode val="edge"/>
          <c:yMode val="edge"/>
          <c:x val="0.17491082845413591"/>
          <c:y val="0.11651618006432361"/>
          <c:w val="0.25297311393768468"/>
          <c:h val="0.1771362428569638"/>
        </c:manualLayout>
      </c:layout>
      <c:overlay val="1"/>
      <c:txPr>
        <a:bodyPr/>
        <a:lstStyle/>
        <a:p>
          <a:pPr>
            <a:defRPr sz="1000"/>
          </a:pPr>
          <a:endParaRPr lang="en-US"/>
        </a:p>
      </c:txPr>
    </c:legend>
    <c:plotVisOnly val="1"/>
    <c:dispBlanksAs val="gap"/>
  </c:chart>
  <c:spPr>
    <a:ln>
      <a:noFill/>
    </a:ln>
  </c:spPr>
  <c:txPr>
    <a:bodyPr/>
    <a:lstStyle/>
    <a:p>
      <a:pPr>
        <a:defRPr sz="1200"/>
      </a:pPr>
      <a:endParaRPr lang="en-US"/>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255491210198704"/>
          <c:y val="6.3079578053576627E-2"/>
          <c:w val="0.78136640096900056"/>
          <c:h val="0.78598113148967375"/>
        </c:manualLayout>
      </c:layout>
      <c:lineChart>
        <c:grouping val="standard"/>
        <c:ser>
          <c:idx val="5"/>
          <c:order val="1"/>
          <c:tx>
            <c:v>Total Gas</c:v>
          </c:tx>
          <c:spPr>
            <a:ln>
              <a:solidFill>
                <a:srgbClr val="FF0000"/>
              </a:solidFill>
            </a:ln>
          </c:spPr>
          <c:marker>
            <c:spPr>
              <a:solidFill>
                <a:srgbClr val="FF0000"/>
              </a:solidFill>
              <a:ln>
                <a:solidFill>
                  <a:srgbClr val="FF0000"/>
                </a:solidFill>
              </a:ln>
            </c:spPr>
          </c:marker>
          <c:cat>
            <c:numRef>
              <c:f>'[SS 1016 Gas Lift Analysis May 2014.xlsm]CR Calc'!$A$3:$A$24</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cat>
          <c:val>
            <c:numRef>
              <c:f>'SS 1016'!$G$151:$G$172</c:f>
              <c:numCache>
                <c:formatCode>0</c:formatCode>
                <c:ptCount val="22"/>
                <c:pt idx="0">
                  <c:v>698.9</c:v>
                </c:pt>
                <c:pt idx="1">
                  <c:v>677.7</c:v>
                </c:pt>
                <c:pt idx="2">
                  <c:v>689.5</c:v>
                </c:pt>
                <c:pt idx="3">
                  <c:v>673.1</c:v>
                </c:pt>
                <c:pt idx="4">
                  <c:v>687.5</c:v>
                </c:pt>
                <c:pt idx="5">
                  <c:v>679</c:v>
                </c:pt>
                <c:pt idx="6">
                  <c:v>782.2</c:v>
                </c:pt>
                <c:pt idx="7">
                  <c:v>744.59999999999991</c:v>
                </c:pt>
                <c:pt idx="8">
                  <c:v>791.2</c:v>
                </c:pt>
                <c:pt idx="9">
                  <c:v>745.3</c:v>
                </c:pt>
                <c:pt idx="10">
                  <c:v>735.90000000000009</c:v>
                </c:pt>
                <c:pt idx="11">
                  <c:v>748.3</c:v>
                </c:pt>
                <c:pt idx="12">
                  <c:v>582.20000000000005</c:v>
                </c:pt>
                <c:pt idx="13">
                  <c:v>570.29999999999995</c:v>
                </c:pt>
                <c:pt idx="14">
                  <c:v>583.6</c:v>
                </c:pt>
                <c:pt idx="15">
                  <c:v>599.20000000000005</c:v>
                </c:pt>
                <c:pt idx="16">
                  <c:v>616.09999999999991</c:v>
                </c:pt>
                <c:pt idx="17">
                  <c:v>609.20000000000005</c:v>
                </c:pt>
                <c:pt idx="18">
                  <c:v>570.70000000000005</c:v>
                </c:pt>
                <c:pt idx="19">
                  <c:v>724.09999999999991</c:v>
                </c:pt>
                <c:pt idx="20">
                  <c:v>731.40000000000009</c:v>
                </c:pt>
                <c:pt idx="21">
                  <c:v>644.79999999999995</c:v>
                </c:pt>
              </c:numCache>
            </c:numRef>
          </c:val>
        </c:ser>
        <c:marker val="1"/>
        <c:axId val="196482176"/>
        <c:axId val="196484480"/>
      </c:lineChart>
      <c:lineChart>
        <c:grouping val="standard"/>
        <c:ser>
          <c:idx val="3"/>
          <c:order val="0"/>
          <c:tx>
            <c:v>Total Fluid</c:v>
          </c:tx>
          <c:spPr>
            <a:ln>
              <a:solidFill>
                <a:srgbClr val="0070C0"/>
              </a:solidFill>
            </a:ln>
          </c:spPr>
          <c:marker>
            <c:spPr>
              <a:solidFill>
                <a:srgbClr val="0070C0"/>
              </a:solidFill>
              <a:ln>
                <a:solidFill>
                  <a:srgbClr val="0070C0"/>
                </a:solidFill>
              </a:ln>
            </c:spPr>
          </c:marker>
          <c:cat>
            <c:numRef>
              <c:f>'[SS 1016 Gas Lift Analysis May 2014.xlsm]CR Calc'!$A$3:$A$24</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cat>
          <c:val>
            <c:numRef>
              <c:f>'SS 1016'!$E$151:$E$172</c:f>
              <c:numCache>
                <c:formatCode>0</c:formatCode>
                <c:ptCount val="22"/>
                <c:pt idx="0">
                  <c:v>69.099999999999994</c:v>
                </c:pt>
                <c:pt idx="1">
                  <c:v>61.6</c:v>
                </c:pt>
                <c:pt idx="2">
                  <c:v>69</c:v>
                </c:pt>
                <c:pt idx="3">
                  <c:v>59.3</c:v>
                </c:pt>
                <c:pt idx="4">
                  <c:v>61.2</c:v>
                </c:pt>
                <c:pt idx="5">
                  <c:v>61.2</c:v>
                </c:pt>
                <c:pt idx="6">
                  <c:v>54.4</c:v>
                </c:pt>
                <c:pt idx="7">
                  <c:v>59.8</c:v>
                </c:pt>
                <c:pt idx="8">
                  <c:v>60.3</c:v>
                </c:pt>
                <c:pt idx="9">
                  <c:v>68</c:v>
                </c:pt>
                <c:pt idx="10">
                  <c:v>58.5</c:v>
                </c:pt>
                <c:pt idx="11">
                  <c:v>59.6</c:v>
                </c:pt>
                <c:pt idx="12">
                  <c:v>51.7</c:v>
                </c:pt>
                <c:pt idx="13">
                  <c:v>51.9</c:v>
                </c:pt>
                <c:pt idx="14">
                  <c:v>49.9</c:v>
                </c:pt>
                <c:pt idx="15">
                  <c:v>54.900000000000006</c:v>
                </c:pt>
                <c:pt idx="16">
                  <c:v>52.2</c:v>
                </c:pt>
                <c:pt idx="17">
                  <c:v>51.1</c:v>
                </c:pt>
                <c:pt idx="18">
                  <c:v>44</c:v>
                </c:pt>
                <c:pt idx="19">
                  <c:v>59</c:v>
                </c:pt>
                <c:pt idx="20">
                  <c:v>54.42</c:v>
                </c:pt>
                <c:pt idx="21">
                  <c:v>55.13</c:v>
                </c:pt>
              </c:numCache>
            </c:numRef>
          </c:val>
        </c:ser>
        <c:marker val="1"/>
        <c:axId val="196513152"/>
        <c:axId val="196511232"/>
      </c:lineChart>
      <c:catAx>
        <c:axId val="196482176"/>
        <c:scaling>
          <c:orientation val="minMax"/>
        </c:scaling>
        <c:axPos val="b"/>
        <c:title>
          <c:tx>
            <c:rich>
              <a:bodyPr/>
              <a:lstStyle/>
              <a:p>
                <a:pPr>
                  <a:defRPr/>
                </a:pPr>
                <a:r>
                  <a:rPr lang="en-US"/>
                  <a:t>Days</a:t>
                </a:r>
              </a:p>
            </c:rich>
          </c:tx>
        </c:title>
        <c:numFmt formatCode="General" sourceLinked="1"/>
        <c:tickLblPos val="nextTo"/>
        <c:spPr>
          <a:ln w="38100">
            <a:solidFill>
              <a:schemeClr val="tx1"/>
            </a:solidFill>
          </a:ln>
        </c:spPr>
        <c:crossAx val="196484480"/>
        <c:crosses val="autoZero"/>
        <c:auto val="1"/>
        <c:lblAlgn val="ctr"/>
        <c:lblOffset val="100"/>
      </c:catAx>
      <c:valAx>
        <c:axId val="196484480"/>
        <c:scaling>
          <c:orientation val="minMax"/>
          <c:max val="800"/>
          <c:min val="400"/>
        </c:scaling>
        <c:axPos val="l"/>
        <c:title>
          <c:tx>
            <c:rich>
              <a:bodyPr rot="-5400000" vert="horz"/>
              <a:lstStyle/>
              <a:p>
                <a:pPr>
                  <a:defRPr/>
                </a:pPr>
                <a:r>
                  <a:rPr lang="en-US"/>
                  <a:t>Total Gas (Mscf/d)</a:t>
                </a:r>
              </a:p>
            </c:rich>
          </c:tx>
          <c:layout>
            <c:manualLayout>
              <c:xMode val="edge"/>
              <c:yMode val="edge"/>
              <c:x val="4.5416800395327514E-3"/>
              <c:y val="0.33484888074516417"/>
            </c:manualLayout>
          </c:layout>
        </c:title>
        <c:numFmt formatCode="0" sourceLinked="1"/>
        <c:tickLblPos val="nextTo"/>
        <c:spPr>
          <a:ln w="38100">
            <a:solidFill>
              <a:schemeClr val="tx1"/>
            </a:solidFill>
          </a:ln>
        </c:spPr>
        <c:crossAx val="196482176"/>
        <c:crosses val="autoZero"/>
        <c:crossBetween val="between"/>
      </c:valAx>
      <c:valAx>
        <c:axId val="196511232"/>
        <c:scaling>
          <c:orientation val="minMax"/>
          <c:max val="70"/>
          <c:min val="40"/>
        </c:scaling>
        <c:axPos val="r"/>
        <c:title>
          <c:tx>
            <c:rich>
              <a:bodyPr rot="-5400000" vert="horz"/>
              <a:lstStyle/>
              <a:p>
                <a:pPr>
                  <a:defRPr/>
                </a:pPr>
                <a:r>
                  <a:rPr lang="en-US"/>
                  <a:t>Total Fluid (BFPD)</a:t>
                </a:r>
              </a:p>
            </c:rich>
          </c:tx>
        </c:title>
        <c:numFmt formatCode="0" sourceLinked="1"/>
        <c:tickLblPos val="nextTo"/>
        <c:spPr>
          <a:ln w="38100">
            <a:solidFill>
              <a:sysClr val="windowText" lastClr="000000"/>
            </a:solidFill>
          </a:ln>
        </c:spPr>
        <c:crossAx val="196513152"/>
        <c:crosses val="max"/>
        <c:crossBetween val="between"/>
      </c:valAx>
      <c:catAx>
        <c:axId val="196513152"/>
        <c:scaling>
          <c:orientation val="minMax"/>
        </c:scaling>
        <c:delete val="1"/>
        <c:axPos val="b"/>
        <c:numFmt formatCode="General" sourceLinked="1"/>
        <c:tickLblPos val="none"/>
        <c:crossAx val="196511232"/>
        <c:crosses val="autoZero"/>
        <c:auto val="1"/>
        <c:lblAlgn val="ctr"/>
        <c:lblOffset val="100"/>
        <c:tickLblSkip val="1"/>
        <c:tickMarkSkip val="1"/>
      </c:catAx>
      <c:spPr>
        <a:ln w="38100"/>
      </c:spPr>
    </c:plotArea>
    <c:legend>
      <c:legendPos val="r"/>
      <c:layout>
        <c:manualLayout>
          <c:xMode val="edge"/>
          <c:yMode val="edge"/>
          <c:x val="0.13502285546627271"/>
          <c:y val="0.55152998299222644"/>
          <c:w val="0.22820088766336691"/>
          <c:h val="0.17504792410393541"/>
        </c:manualLayout>
      </c:layout>
    </c:legend>
    <c:plotVisOnly val="1"/>
  </c:chart>
  <c:spPr>
    <a:ln>
      <a:noFill/>
    </a:ln>
  </c:spPr>
  <c:txPr>
    <a:bodyPr/>
    <a:lstStyle/>
    <a:p>
      <a:pPr>
        <a:defRPr sz="1200"/>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871379161228045"/>
          <c:y val="0.11720302140887233"/>
          <c:w val="0.81713332739124556"/>
          <c:h val="0.85797547080990244"/>
        </c:manualLayout>
      </c:layout>
      <c:scatterChart>
        <c:scatterStyle val="lineMarker"/>
        <c:ser>
          <c:idx val="0"/>
          <c:order val="0"/>
          <c:spPr>
            <a:ln w="127000" cmpd="dbl">
              <a:solidFill>
                <a:schemeClr val="accent1"/>
              </a:solidFill>
            </a:ln>
          </c:spPr>
          <c:marker>
            <c:symbol val="none"/>
          </c:marker>
          <c:xVal>
            <c:numRef>
              <c:f>Calhoon!$R$2:$R$83</c:f>
              <c:numCache>
                <c:formatCode>0.0</c:formatCode>
                <c:ptCount val="82"/>
                <c:pt idx="0">
                  <c:v>0</c:v>
                </c:pt>
                <c:pt idx="1">
                  <c:v>2.3809523809501132E-2</c:v>
                </c:pt>
                <c:pt idx="2">
                  <c:v>0.1071901391358257</c:v>
                </c:pt>
                <c:pt idx="3">
                  <c:v>3.696007213874445E-2</c:v>
                </c:pt>
                <c:pt idx="4">
                  <c:v>7.3646472051630121E-2</c:v>
                </c:pt>
                <c:pt idx="5">
                  <c:v>5.8381184169129373E-2</c:v>
                </c:pt>
                <c:pt idx="6">
                  <c:v>7.1669064125062867E-2</c:v>
                </c:pt>
                <c:pt idx="7">
                  <c:v>0</c:v>
                </c:pt>
                <c:pt idx="8">
                  <c:v>9.2032539711547109E-2</c:v>
                </c:pt>
                <c:pt idx="9">
                  <c:v>4.6006207114202433E-2</c:v>
                </c:pt>
                <c:pt idx="10">
                  <c:v>4.2206943494988804E-2</c:v>
                </c:pt>
                <c:pt idx="11">
                  <c:v>7.3782323037324696E-2</c:v>
                </c:pt>
                <c:pt idx="12">
                  <c:v>0.12467607328422309</c:v>
                </c:pt>
                <c:pt idx="13">
                  <c:v>0.17174593900280397</c:v>
                </c:pt>
                <c:pt idx="14">
                  <c:v>0.21883958089290023</c:v>
                </c:pt>
                <c:pt idx="15">
                  <c:v>0.12297725005139649</c:v>
                </c:pt>
                <c:pt idx="16">
                  <c:v>2.7892862308270231E-3</c:v>
                </c:pt>
                <c:pt idx="17">
                  <c:v>0.3145354264299009</c:v>
                </c:pt>
                <c:pt idx="18">
                  <c:v>0.55671102503427861</c:v>
                </c:pt>
                <c:pt idx="19">
                  <c:v>0.34857123194271389</c:v>
                </c:pt>
                <c:pt idx="20">
                  <c:v>0.60377127179382728</c:v>
                </c:pt>
                <c:pt idx="21">
                  <c:v>0.19082290768509361</c:v>
                </c:pt>
                <c:pt idx="22">
                  <c:v>0.30112233680146488</c:v>
                </c:pt>
                <c:pt idx="23">
                  <c:v>0.22863794102465868</c:v>
                </c:pt>
                <c:pt idx="24">
                  <c:v>0.84293288955065659</c:v>
                </c:pt>
                <c:pt idx="25">
                  <c:v>0.27819006831350751</c:v>
                </c:pt>
                <c:pt idx="26">
                  <c:v>5.8055136331569716E-2</c:v>
                </c:pt>
                <c:pt idx="27">
                  <c:v>5.1491998558118514E-2</c:v>
                </c:pt>
                <c:pt idx="28">
                  <c:v>0.15406944760540145</c:v>
                </c:pt>
                <c:pt idx="29">
                  <c:v>0.40358587388738454</c:v>
                </c:pt>
                <c:pt idx="30">
                  <c:v>0.41225579188382488</c:v>
                </c:pt>
                <c:pt idx="31">
                  <c:v>0.94974831395594561</c:v>
                </c:pt>
                <c:pt idx="32">
                  <c:v>0.81914614215284076</c:v>
                </c:pt>
                <c:pt idx="33">
                  <c:v>9.6254947397210591E-2</c:v>
                </c:pt>
                <c:pt idx="34">
                  <c:v>0.42467161033108441</c:v>
                </c:pt>
                <c:pt idx="35">
                  <c:v>0.19314015407243545</c:v>
                </c:pt>
                <c:pt idx="36">
                  <c:v>0.17704014257754147</c:v>
                </c:pt>
                <c:pt idx="37">
                  <c:v>0.12787596229907858</c:v>
                </c:pt>
                <c:pt idx="38">
                  <c:v>0.10271927436844612</c:v>
                </c:pt>
                <c:pt idx="39">
                  <c:v>0.17733326700665242</c:v>
                </c:pt>
                <c:pt idx="40">
                  <c:v>0.43298894821316675</c:v>
                </c:pt>
                <c:pt idx="41">
                  <c:v>3.7026489772263758</c:v>
                </c:pt>
                <c:pt idx="42">
                  <c:v>6.2976510141568038</c:v>
                </c:pt>
                <c:pt idx="43">
                  <c:v>7.6950782786346945</c:v>
                </c:pt>
                <c:pt idx="44">
                  <c:v>7.7011143683093355</c:v>
                </c:pt>
                <c:pt idx="45">
                  <c:v>7.8443631654370094</c:v>
                </c:pt>
                <c:pt idx="46">
                  <c:v>8.0017307164214024</c:v>
                </c:pt>
                <c:pt idx="47">
                  <c:v>8.4023308783344248</c:v>
                </c:pt>
                <c:pt idx="48">
                  <c:v>8.0932697596054783</c:v>
                </c:pt>
                <c:pt idx="49">
                  <c:v>7.590078742849939</c:v>
                </c:pt>
                <c:pt idx="50">
                  <c:v>7.8915254238384565</c:v>
                </c:pt>
                <c:pt idx="51">
                  <c:v>7.3975220943738522</c:v>
                </c:pt>
                <c:pt idx="52">
                  <c:v>7.5450421487324144</c:v>
                </c:pt>
                <c:pt idx="53">
                  <c:v>7.7495794967276534</c:v>
                </c:pt>
                <c:pt idx="54">
                  <c:v>8.0161051494370099</c:v>
                </c:pt>
                <c:pt idx="55">
                  <c:v>11.165078881448517</c:v>
                </c:pt>
                <c:pt idx="56">
                  <c:v>12.165008143688096</c:v>
                </c:pt>
                <c:pt idx="57">
                  <c:v>12.321933881047199</c:v>
                </c:pt>
                <c:pt idx="58">
                  <c:v>12.337345212416563</c:v>
                </c:pt>
                <c:pt idx="59">
                  <c:v>10.647409506796702</c:v>
                </c:pt>
                <c:pt idx="60">
                  <c:v>7.9358560056966434</c:v>
                </c:pt>
                <c:pt idx="61">
                  <c:v>5.7821508438363205</c:v>
                </c:pt>
                <c:pt idx="62">
                  <c:v>6.9388396096727734</c:v>
                </c:pt>
                <c:pt idx="63">
                  <c:v>6.4468044806564553</c:v>
                </c:pt>
                <c:pt idx="64">
                  <c:v>3.16791791259261</c:v>
                </c:pt>
                <c:pt idx="65">
                  <c:v>4.6869172968676756</c:v>
                </c:pt>
                <c:pt idx="66">
                  <c:v>8.4142747974632304</c:v>
                </c:pt>
                <c:pt idx="67">
                  <c:v>8.6869750647163979</c:v>
                </c:pt>
                <c:pt idx="68">
                  <c:v>8.7314702310101389</c:v>
                </c:pt>
                <c:pt idx="69">
                  <c:v>7.1807800487840945</c:v>
                </c:pt>
                <c:pt idx="70">
                  <c:v>5.337145421660435</c:v>
                </c:pt>
                <c:pt idx="71">
                  <c:v>5.6646501066365245</c:v>
                </c:pt>
                <c:pt idx="72">
                  <c:v>4.2272532489948693</c:v>
                </c:pt>
                <c:pt idx="73">
                  <c:v>3.8871627237708477</c:v>
                </c:pt>
                <c:pt idx="74">
                  <c:v>3.8392376594469426</c:v>
                </c:pt>
                <c:pt idx="75">
                  <c:v>3.7858038851812701</c:v>
                </c:pt>
                <c:pt idx="76">
                  <c:v>4.9999999999998934</c:v>
                </c:pt>
                <c:pt idx="77">
                  <c:v>3.9667012870228602</c:v>
                </c:pt>
                <c:pt idx="78">
                  <c:v>4.6538945036673756</c:v>
                </c:pt>
                <c:pt idx="79">
                  <c:v>5.4378439551650324</c:v>
                </c:pt>
                <c:pt idx="80">
                  <c:v>6.2767380150387924</c:v>
                </c:pt>
                <c:pt idx="81">
                  <c:v>6.083072785824875</c:v>
                </c:pt>
              </c:numCache>
            </c:numRef>
          </c:xVal>
          <c:yVal>
            <c:numRef>
              <c:f>Calhoon!$O$2:$O$83</c:f>
              <c:numCache>
                <c:formatCode>General</c:formatCode>
                <c:ptCount val="82"/>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numCache>
            </c:numRef>
          </c:yVal>
        </c:ser>
        <c:axId val="200742784"/>
        <c:axId val="201924608"/>
      </c:scatterChart>
      <c:valAx>
        <c:axId val="200742784"/>
        <c:scaling>
          <c:orientation val="minMax"/>
        </c:scaling>
        <c:axPos val="t"/>
        <c:title>
          <c:tx>
            <c:rich>
              <a:bodyPr/>
              <a:lstStyle/>
              <a:p>
                <a:pPr>
                  <a:defRPr/>
                </a:pPr>
                <a:r>
                  <a:rPr lang="en-US"/>
                  <a:t>BUR (</a:t>
                </a:r>
                <a:r>
                  <a:rPr lang="en-US" baseline="30000"/>
                  <a:t>o</a:t>
                </a:r>
                <a:r>
                  <a:rPr lang="en-US"/>
                  <a:t>/100 ft)</a:t>
                </a:r>
              </a:p>
            </c:rich>
          </c:tx>
          <c:layout>
            <c:manualLayout>
              <c:xMode val="edge"/>
              <c:yMode val="edge"/>
              <c:x val="0.4059022309711286"/>
              <c:y val="6.7510548523206804E-3"/>
            </c:manualLayout>
          </c:layout>
        </c:title>
        <c:numFmt formatCode="0.0" sourceLinked="1"/>
        <c:tickLblPos val="nextTo"/>
        <c:spPr>
          <a:ln w="38100">
            <a:solidFill>
              <a:schemeClr val="tx1"/>
            </a:solidFill>
          </a:ln>
        </c:spPr>
        <c:crossAx val="201924608"/>
        <c:crosses val="autoZero"/>
        <c:crossBetween val="midCat"/>
      </c:valAx>
      <c:valAx>
        <c:axId val="201924608"/>
        <c:scaling>
          <c:orientation val="maxMin"/>
        </c:scaling>
        <c:axPos val="l"/>
        <c:title>
          <c:tx>
            <c:rich>
              <a:bodyPr rot="-5400000" vert="horz"/>
              <a:lstStyle/>
              <a:p>
                <a:pPr>
                  <a:defRPr/>
                </a:pPr>
                <a:r>
                  <a:rPr lang="en-US"/>
                  <a:t>MD (ft)</a:t>
                </a:r>
              </a:p>
            </c:rich>
          </c:tx>
          <c:layout>
            <c:manualLayout>
              <c:xMode val="edge"/>
              <c:yMode val="edge"/>
              <c:x val="1.5966309296084533E-2"/>
              <c:y val="0.43320389381708302"/>
            </c:manualLayout>
          </c:layout>
        </c:title>
        <c:numFmt formatCode="General" sourceLinked="1"/>
        <c:tickLblPos val="nextTo"/>
        <c:spPr>
          <a:ln w="38100">
            <a:solidFill>
              <a:schemeClr val="tx1"/>
            </a:solidFill>
          </a:ln>
        </c:spPr>
        <c:crossAx val="200742784"/>
        <c:crosses val="autoZero"/>
        <c:crossBetween val="midCat"/>
      </c:valAx>
    </c:plotArea>
    <c:plotVisOnly val="1"/>
    <c:dispBlanksAs val="gap"/>
  </c:chart>
  <c:spPr>
    <a:ln>
      <a:noFill/>
    </a:ln>
  </c:spPr>
  <c:txPr>
    <a:bodyPr/>
    <a:lstStyle/>
    <a:p>
      <a:pPr>
        <a:defRPr sz="1200">
          <a:latin typeface="+mj-lt"/>
          <a:cs typeface="Arial" pitchFamily="34" charset="0"/>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700231689280246"/>
          <c:y val="0.15899428076785321"/>
          <c:w val="0.8121743739687266"/>
          <c:h val="0.72939736319580561"/>
        </c:manualLayout>
      </c:layout>
      <c:scatterChart>
        <c:scatterStyle val="lineMarker"/>
        <c:ser>
          <c:idx val="1"/>
          <c:order val="2"/>
          <c:tx>
            <c:strRef>
              <c:f>Calhoon!$R$1</c:f>
              <c:strCache>
                <c:ptCount val="1"/>
                <c:pt idx="0">
                  <c:v>BUR (deg/100')</c:v>
                </c:pt>
              </c:strCache>
            </c:strRef>
          </c:tx>
          <c:spPr>
            <a:ln w="28575">
              <a:noFill/>
            </a:ln>
          </c:spPr>
          <c:xVal>
            <c:numRef>
              <c:f>Calhoon!$R$2:$R$195</c:f>
              <c:numCache>
                <c:formatCode>0.0</c:formatCode>
                <c:ptCount val="194"/>
                <c:pt idx="0">
                  <c:v>0</c:v>
                </c:pt>
                <c:pt idx="1">
                  <c:v>2.3809523809501132E-2</c:v>
                </c:pt>
                <c:pt idx="2">
                  <c:v>0.1071901391358257</c:v>
                </c:pt>
                <c:pt idx="3">
                  <c:v>3.696007213874445E-2</c:v>
                </c:pt>
                <c:pt idx="4">
                  <c:v>7.3646472051630121E-2</c:v>
                </c:pt>
                <c:pt idx="5">
                  <c:v>5.8381184169129373E-2</c:v>
                </c:pt>
                <c:pt idx="6">
                  <c:v>7.1669064125062867E-2</c:v>
                </c:pt>
                <c:pt idx="7">
                  <c:v>0</c:v>
                </c:pt>
                <c:pt idx="8">
                  <c:v>9.2032539711547109E-2</c:v>
                </c:pt>
                <c:pt idx="9">
                  <c:v>4.6006207114202433E-2</c:v>
                </c:pt>
                <c:pt idx="10">
                  <c:v>4.2206943494988804E-2</c:v>
                </c:pt>
                <c:pt idx="11">
                  <c:v>7.3782323037324765E-2</c:v>
                </c:pt>
                <c:pt idx="12">
                  <c:v>0.1246760732842232</c:v>
                </c:pt>
                <c:pt idx="13">
                  <c:v>0.17174593900280419</c:v>
                </c:pt>
                <c:pt idx="14">
                  <c:v>0.21883958089290045</c:v>
                </c:pt>
                <c:pt idx="15">
                  <c:v>0.12297725005139649</c:v>
                </c:pt>
                <c:pt idx="16">
                  <c:v>2.7892862308270265E-3</c:v>
                </c:pt>
                <c:pt idx="17">
                  <c:v>0.3145354264299009</c:v>
                </c:pt>
                <c:pt idx="18">
                  <c:v>0.55671102503427861</c:v>
                </c:pt>
                <c:pt idx="19">
                  <c:v>0.34857123194271411</c:v>
                </c:pt>
                <c:pt idx="20">
                  <c:v>0.60377127179382795</c:v>
                </c:pt>
                <c:pt idx="21">
                  <c:v>0.19082290768509361</c:v>
                </c:pt>
                <c:pt idx="22">
                  <c:v>0.30112233680146488</c:v>
                </c:pt>
                <c:pt idx="23">
                  <c:v>0.22863794102465868</c:v>
                </c:pt>
                <c:pt idx="24">
                  <c:v>0.84293288955065659</c:v>
                </c:pt>
                <c:pt idx="25">
                  <c:v>0.27819006831350751</c:v>
                </c:pt>
                <c:pt idx="26">
                  <c:v>5.8055136331569716E-2</c:v>
                </c:pt>
                <c:pt idx="27">
                  <c:v>5.1491998558118514E-2</c:v>
                </c:pt>
                <c:pt idx="28">
                  <c:v>0.1540694476054017</c:v>
                </c:pt>
                <c:pt idx="29">
                  <c:v>0.40358587388738493</c:v>
                </c:pt>
                <c:pt idx="30">
                  <c:v>0.41225579188382488</c:v>
                </c:pt>
                <c:pt idx="31">
                  <c:v>0.94974831395594561</c:v>
                </c:pt>
                <c:pt idx="32">
                  <c:v>0.81914614215284076</c:v>
                </c:pt>
                <c:pt idx="33">
                  <c:v>9.6254947397210744E-2</c:v>
                </c:pt>
                <c:pt idx="34">
                  <c:v>0.42467161033108441</c:v>
                </c:pt>
                <c:pt idx="35">
                  <c:v>0.19314015407243557</c:v>
                </c:pt>
                <c:pt idx="36">
                  <c:v>0.17704014257754169</c:v>
                </c:pt>
                <c:pt idx="37">
                  <c:v>0.12787596229907844</c:v>
                </c:pt>
                <c:pt idx="38">
                  <c:v>0.10271927436844612</c:v>
                </c:pt>
                <c:pt idx="39">
                  <c:v>0.17733326700665242</c:v>
                </c:pt>
                <c:pt idx="40">
                  <c:v>0.43298894821316702</c:v>
                </c:pt>
                <c:pt idx="41">
                  <c:v>3.7026489772263758</c:v>
                </c:pt>
                <c:pt idx="42">
                  <c:v>6.2976510141568038</c:v>
                </c:pt>
                <c:pt idx="43">
                  <c:v>7.6950782786346945</c:v>
                </c:pt>
                <c:pt idx="44">
                  <c:v>7.7011143683093355</c:v>
                </c:pt>
                <c:pt idx="45">
                  <c:v>7.8443631654370094</c:v>
                </c:pt>
                <c:pt idx="46">
                  <c:v>8.0017307164214024</c:v>
                </c:pt>
                <c:pt idx="47">
                  <c:v>8.4023308783344248</c:v>
                </c:pt>
                <c:pt idx="48">
                  <c:v>8.0932697596054783</c:v>
                </c:pt>
                <c:pt idx="49">
                  <c:v>7.590078742849939</c:v>
                </c:pt>
                <c:pt idx="50">
                  <c:v>7.8915254238384565</c:v>
                </c:pt>
                <c:pt idx="51">
                  <c:v>7.3975220943738522</c:v>
                </c:pt>
                <c:pt idx="52">
                  <c:v>7.5450421487324144</c:v>
                </c:pt>
                <c:pt idx="53">
                  <c:v>7.7495794967276534</c:v>
                </c:pt>
                <c:pt idx="54">
                  <c:v>8.0161051494370099</c:v>
                </c:pt>
                <c:pt idx="55">
                  <c:v>11.165078881448517</c:v>
                </c:pt>
                <c:pt idx="56">
                  <c:v>12.165008143688096</c:v>
                </c:pt>
                <c:pt idx="57">
                  <c:v>12.321933881047199</c:v>
                </c:pt>
                <c:pt idx="58">
                  <c:v>12.337345212416563</c:v>
                </c:pt>
                <c:pt idx="59">
                  <c:v>10.647409506796702</c:v>
                </c:pt>
                <c:pt idx="60">
                  <c:v>7.9358560056966434</c:v>
                </c:pt>
                <c:pt idx="61">
                  <c:v>5.7821508438363205</c:v>
                </c:pt>
                <c:pt idx="62">
                  <c:v>6.9388396096727734</c:v>
                </c:pt>
                <c:pt idx="63">
                  <c:v>6.4468044806564553</c:v>
                </c:pt>
                <c:pt idx="64">
                  <c:v>3.167917912592614</c:v>
                </c:pt>
                <c:pt idx="65">
                  <c:v>4.6869172968676756</c:v>
                </c:pt>
                <c:pt idx="66">
                  <c:v>8.4142747974632304</c:v>
                </c:pt>
                <c:pt idx="67">
                  <c:v>8.6869750647163979</c:v>
                </c:pt>
                <c:pt idx="68">
                  <c:v>8.7314702310101389</c:v>
                </c:pt>
                <c:pt idx="69">
                  <c:v>7.1807800487840945</c:v>
                </c:pt>
                <c:pt idx="70">
                  <c:v>5.337145421660435</c:v>
                </c:pt>
                <c:pt idx="71">
                  <c:v>5.6646501066365245</c:v>
                </c:pt>
                <c:pt idx="72">
                  <c:v>4.2272532489948693</c:v>
                </c:pt>
                <c:pt idx="73">
                  <c:v>3.8871627237708477</c:v>
                </c:pt>
                <c:pt idx="74">
                  <c:v>3.8392376594469426</c:v>
                </c:pt>
                <c:pt idx="75">
                  <c:v>3.7858038851812701</c:v>
                </c:pt>
                <c:pt idx="76">
                  <c:v>4.9999999999998934</c:v>
                </c:pt>
                <c:pt idx="77">
                  <c:v>3.9667012870228602</c:v>
                </c:pt>
                <c:pt idx="78">
                  <c:v>4.6538945036673756</c:v>
                </c:pt>
                <c:pt idx="79">
                  <c:v>5.4378439551650324</c:v>
                </c:pt>
                <c:pt idx="80">
                  <c:v>6.2767380150387924</c:v>
                </c:pt>
                <c:pt idx="81">
                  <c:v>6.0830727858248839</c:v>
                </c:pt>
                <c:pt idx="82">
                  <c:v>4.8247284295188875</c:v>
                </c:pt>
                <c:pt idx="83">
                  <c:v>2.6314924477826258</c:v>
                </c:pt>
                <c:pt idx="84">
                  <c:v>2.1252281286557437</c:v>
                </c:pt>
                <c:pt idx="85">
                  <c:v>1.7947187238329085</c:v>
                </c:pt>
                <c:pt idx="86">
                  <c:v>2.1596761070629142</c:v>
                </c:pt>
                <c:pt idx="87">
                  <c:v>0.50805905950468611</c:v>
                </c:pt>
                <c:pt idx="88">
                  <c:v>1.4204071071953752</c:v>
                </c:pt>
                <c:pt idx="89">
                  <c:v>3.6363111691318664</c:v>
                </c:pt>
                <c:pt idx="90">
                  <c:v>3.5766413832370167</c:v>
                </c:pt>
                <c:pt idx="91">
                  <c:v>5.4150507714173965</c:v>
                </c:pt>
                <c:pt idx="92">
                  <c:v>2.5095422922944302</c:v>
                </c:pt>
                <c:pt idx="93">
                  <c:v>0.53930134737026048</c:v>
                </c:pt>
                <c:pt idx="94">
                  <c:v>1.1935483870955919</c:v>
                </c:pt>
                <c:pt idx="95">
                  <c:v>2.1954950693192177</c:v>
                </c:pt>
                <c:pt idx="96">
                  <c:v>0.95451268661501076</c:v>
                </c:pt>
                <c:pt idx="97">
                  <c:v>4.7441536238516999</c:v>
                </c:pt>
                <c:pt idx="98">
                  <c:v>3.4410489952127401</c:v>
                </c:pt>
                <c:pt idx="99">
                  <c:v>2.1937855478531212</c:v>
                </c:pt>
                <c:pt idx="100">
                  <c:v>0.83204979854591288</c:v>
                </c:pt>
                <c:pt idx="101">
                  <c:v>1.8508760631805821</c:v>
                </c:pt>
                <c:pt idx="102">
                  <c:v>1.3003578826859081</c:v>
                </c:pt>
                <c:pt idx="103">
                  <c:v>2.9792532176612427</c:v>
                </c:pt>
                <c:pt idx="104">
                  <c:v>3.5090182592303591</c:v>
                </c:pt>
                <c:pt idx="105">
                  <c:v>3.6277794697519052</c:v>
                </c:pt>
                <c:pt idx="106">
                  <c:v>2.4124255878728267</c:v>
                </c:pt>
                <c:pt idx="107">
                  <c:v>3.0672251977306457</c:v>
                </c:pt>
                <c:pt idx="108">
                  <c:v>2.3294741904734777</c:v>
                </c:pt>
                <c:pt idx="109">
                  <c:v>1.8697937990433806</c:v>
                </c:pt>
                <c:pt idx="110">
                  <c:v>2.1361496536607967</c:v>
                </c:pt>
                <c:pt idx="111">
                  <c:v>2.1318830339828367</c:v>
                </c:pt>
                <c:pt idx="112">
                  <c:v>0.78679476967890005</c:v>
                </c:pt>
                <c:pt idx="113">
                  <c:v>3.4024246970363752</c:v>
                </c:pt>
                <c:pt idx="114">
                  <c:v>4.2669789341042836</c:v>
                </c:pt>
                <c:pt idx="115">
                  <c:v>5.3145959642262968</c:v>
                </c:pt>
                <c:pt idx="116">
                  <c:v>3.306281395650533</c:v>
                </c:pt>
                <c:pt idx="117">
                  <c:v>0.39893391716516086</c:v>
                </c:pt>
                <c:pt idx="118">
                  <c:v>1.1566719826815421</c:v>
                </c:pt>
                <c:pt idx="119">
                  <c:v>0.27552743852193223</c:v>
                </c:pt>
                <c:pt idx="120">
                  <c:v>1.0315126532970698</c:v>
                </c:pt>
                <c:pt idx="121">
                  <c:v>1.1690979783092961</c:v>
                </c:pt>
                <c:pt idx="122">
                  <c:v>4.0783166529288177</c:v>
                </c:pt>
                <c:pt idx="123">
                  <c:v>2.4422529175976324</c:v>
                </c:pt>
                <c:pt idx="124">
                  <c:v>0.83026407582189021</c:v>
                </c:pt>
                <c:pt idx="125">
                  <c:v>2.2128927115779282</c:v>
                </c:pt>
                <c:pt idx="126">
                  <c:v>1.1600441049648293</c:v>
                </c:pt>
                <c:pt idx="127">
                  <c:v>1.0292290674974363</c:v>
                </c:pt>
                <c:pt idx="128">
                  <c:v>1.2997860510591077</c:v>
                </c:pt>
                <c:pt idx="129">
                  <c:v>1.113718982003254</c:v>
                </c:pt>
                <c:pt idx="130">
                  <c:v>3.9962391870110308</c:v>
                </c:pt>
                <c:pt idx="131">
                  <c:v>1.1449394394166963</c:v>
                </c:pt>
                <c:pt idx="132">
                  <c:v>1.0754988010323148</c:v>
                </c:pt>
                <c:pt idx="133">
                  <c:v>1.8569025156315533</c:v>
                </c:pt>
                <c:pt idx="134">
                  <c:v>1.4806605681187401</c:v>
                </c:pt>
                <c:pt idx="135">
                  <c:v>1.6199697656916558</c:v>
                </c:pt>
                <c:pt idx="136">
                  <c:v>1.4819708928689557</c:v>
                </c:pt>
                <c:pt idx="137">
                  <c:v>0.85977456674931163</c:v>
                </c:pt>
                <c:pt idx="138">
                  <c:v>1.5807636342680051</c:v>
                </c:pt>
                <c:pt idx="139">
                  <c:v>2.3123464015437696</c:v>
                </c:pt>
                <c:pt idx="140">
                  <c:v>4.1084235882925597</c:v>
                </c:pt>
                <c:pt idx="141">
                  <c:v>2.1645874910846032</c:v>
                </c:pt>
                <c:pt idx="142">
                  <c:v>0.5837514157138507</c:v>
                </c:pt>
                <c:pt idx="143">
                  <c:v>0.59979743185852163</c:v>
                </c:pt>
                <c:pt idx="144">
                  <c:v>1.2149782972650327</c:v>
                </c:pt>
                <c:pt idx="145">
                  <c:v>0.57045300512943753</c:v>
                </c:pt>
                <c:pt idx="146">
                  <c:v>1.7867804262209643</c:v>
                </c:pt>
                <c:pt idx="147">
                  <c:v>1.9937745713970301</c:v>
                </c:pt>
                <c:pt idx="148">
                  <c:v>3.0420366213345607</c:v>
                </c:pt>
                <c:pt idx="149">
                  <c:v>2.3786001240335719</c:v>
                </c:pt>
                <c:pt idx="150">
                  <c:v>0.50458605341922358</c:v>
                </c:pt>
                <c:pt idx="151">
                  <c:v>1.0735966687328498</c:v>
                </c:pt>
                <c:pt idx="152">
                  <c:v>1.1667480709363176</c:v>
                </c:pt>
                <c:pt idx="153">
                  <c:v>1.1229906684908024</c:v>
                </c:pt>
                <c:pt idx="154">
                  <c:v>0.86173093025051184</c:v>
                </c:pt>
                <c:pt idx="155">
                  <c:v>1.171329724000679</c:v>
                </c:pt>
                <c:pt idx="156">
                  <c:v>0.86783927360084634</c:v>
                </c:pt>
                <c:pt idx="157">
                  <c:v>1.2597108823202718</c:v>
                </c:pt>
                <c:pt idx="158">
                  <c:v>0.63532719140364602</c:v>
                </c:pt>
                <c:pt idx="159">
                  <c:v>0.44390966974029133</c:v>
                </c:pt>
                <c:pt idx="160">
                  <c:v>0.95718915785921943</c:v>
                </c:pt>
                <c:pt idx="161">
                  <c:v>0.575833443175509</c:v>
                </c:pt>
                <c:pt idx="162">
                  <c:v>0.60344711650110772</c:v>
                </c:pt>
                <c:pt idx="163">
                  <c:v>1.5434528411802615</c:v>
                </c:pt>
                <c:pt idx="164">
                  <c:v>1.9333616727205698</c:v>
                </c:pt>
                <c:pt idx="165">
                  <c:v>1.5933504308363675</c:v>
                </c:pt>
                <c:pt idx="166">
                  <c:v>0.62490321272863836</c:v>
                </c:pt>
                <c:pt idx="167">
                  <c:v>1.2451429516440486</c:v>
                </c:pt>
                <c:pt idx="168">
                  <c:v>1.149702150693054</c:v>
                </c:pt>
                <c:pt idx="169">
                  <c:v>1.1633734226004417</c:v>
                </c:pt>
                <c:pt idx="170">
                  <c:v>1.1700446294048061</c:v>
                </c:pt>
                <c:pt idx="171">
                  <c:v>1.509390008218958</c:v>
                </c:pt>
                <c:pt idx="172">
                  <c:v>0.46874319641600526</c:v>
                </c:pt>
                <c:pt idx="173">
                  <c:v>1.0532112781875898</c:v>
                </c:pt>
                <c:pt idx="174">
                  <c:v>0.79855688512419998</c:v>
                </c:pt>
                <c:pt idx="175">
                  <c:v>0.7802181449634813</c:v>
                </c:pt>
                <c:pt idx="176">
                  <c:v>0.47289802473372983</c:v>
                </c:pt>
                <c:pt idx="177">
                  <c:v>1.5730535275481021</c:v>
                </c:pt>
                <c:pt idx="178">
                  <c:v>2.4876501403398597</c:v>
                </c:pt>
                <c:pt idx="179">
                  <c:v>2.6136152311840268</c:v>
                </c:pt>
                <c:pt idx="180">
                  <c:v>0.97327329359679216</c:v>
                </c:pt>
                <c:pt idx="181">
                  <c:v>1.0020783475555493</c:v>
                </c:pt>
                <c:pt idx="182">
                  <c:v>1.314203628913142</c:v>
                </c:pt>
                <c:pt idx="183">
                  <c:v>0.32418910381125393</c:v>
                </c:pt>
                <c:pt idx="184">
                  <c:v>2.1217131289589712</c:v>
                </c:pt>
                <c:pt idx="185">
                  <c:v>1.5934414956703118</c:v>
                </c:pt>
                <c:pt idx="186">
                  <c:v>2.4819686098960463</c:v>
                </c:pt>
                <c:pt idx="187">
                  <c:v>0.62494787301775223</c:v>
                </c:pt>
                <c:pt idx="188">
                  <c:v>0.99580796693698248</c:v>
                </c:pt>
                <c:pt idx="189">
                  <c:v>1.9890000886166901</c:v>
                </c:pt>
                <c:pt idx="190">
                  <c:v>0.90322580645190065</c:v>
                </c:pt>
                <c:pt idx="191">
                  <c:v>0.90617104826601003</c:v>
                </c:pt>
                <c:pt idx="192">
                  <c:v>1.3416902258401198</c:v>
                </c:pt>
                <c:pt idx="193">
                  <c:v>0</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07829632"/>
        <c:axId val="207827712"/>
      </c:scatterChart>
      <c:scatterChart>
        <c:scatterStyle val="lineMarker"/>
        <c:ser>
          <c:idx val="2"/>
          <c:order val="0"/>
          <c:tx>
            <c:strRef>
              <c:f>Calhoon!$T$1</c:f>
              <c:strCache>
                <c:ptCount val="1"/>
                <c:pt idx="0">
                  <c:v>HLGray Turner</c:v>
                </c:pt>
              </c:strCache>
            </c:strRef>
          </c:tx>
          <c:spPr>
            <a:ln w="34925">
              <a:solidFill>
                <a:schemeClr val="accent3">
                  <a:lumMod val="75000"/>
                </a:schemeClr>
              </a:solidFill>
            </a:ln>
          </c:spPr>
          <c:marker>
            <c:spPr>
              <a:solidFill>
                <a:schemeClr val="accent3">
                  <a:lumMod val="75000"/>
                </a:schemeClr>
              </a:solidFill>
              <a:ln>
                <a:solidFill>
                  <a:schemeClr val="accent3">
                    <a:lumMod val="75000"/>
                  </a:schemeClr>
                </a:solidFill>
              </a:ln>
            </c:spPr>
          </c:marker>
          <c:xVal>
            <c:numRef>
              <c:f>Calhoon!$T$2:$T$195</c:f>
              <c:numCache>
                <c:formatCode>0.00</c:formatCode>
                <c:ptCount val="194"/>
                <c:pt idx="0">
                  <c:v>7.7201656594606691E-2</c:v>
                </c:pt>
                <c:pt idx="1">
                  <c:v>8.1208853609432863E-2</c:v>
                </c:pt>
                <c:pt idx="2">
                  <c:v>8.2665818158642934E-2</c:v>
                </c:pt>
                <c:pt idx="3">
                  <c:v>8.6182003201530979E-2</c:v>
                </c:pt>
                <c:pt idx="4">
                  <c:v>8.8589773982021863E-2</c:v>
                </c:pt>
                <c:pt idx="5">
                  <c:v>9.0408031449927984E-2</c:v>
                </c:pt>
                <c:pt idx="6">
                  <c:v>9.2311493966730107E-2</c:v>
                </c:pt>
                <c:pt idx="7">
                  <c:v>9.4231372225034568E-2</c:v>
                </c:pt>
                <c:pt idx="8">
                  <c:v>9.6096648685990868E-2</c:v>
                </c:pt>
                <c:pt idx="9">
                  <c:v>9.7890744746994551E-2</c:v>
                </c:pt>
                <c:pt idx="10">
                  <c:v>9.9519584995221844E-2</c:v>
                </c:pt>
                <c:pt idx="11">
                  <c:v>0.10130032600090444</c:v>
                </c:pt>
                <c:pt idx="12">
                  <c:v>0.10280448918060892</c:v>
                </c:pt>
                <c:pt idx="13">
                  <c:v>0.10407025060099252</c:v>
                </c:pt>
                <c:pt idx="14">
                  <c:v>0.10515067109323617</c:v>
                </c:pt>
                <c:pt idx="15">
                  <c:v>0.10602984784752378</c:v>
                </c:pt>
                <c:pt idx="16">
                  <c:v>0.10666004005485315</c:v>
                </c:pt>
                <c:pt idx="17">
                  <c:v>0.10728521785694529</c:v>
                </c:pt>
                <c:pt idx="18">
                  <c:v>0.10772896733678022</c:v>
                </c:pt>
                <c:pt idx="19">
                  <c:v>0.10833323940630114</c:v>
                </c:pt>
                <c:pt idx="20">
                  <c:v>0.10862945384725572</c:v>
                </c:pt>
                <c:pt idx="21">
                  <c:v>0.10939214745399779</c:v>
                </c:pt>
                <c:pt idx="22">
                  <c:v>0.11017386161844445</c:v>
                </c:pt>
                <c:pt idx="23">
                  <c:v>0.11069055225016666</c:v>
                </c:pt>
                <c:pt idx="24">
                  <c:v>0.11090085729480489</c:v>
                </c:pt>
                <c:pt idx="25">
                  <c:v>0.11152904541536202</c:v>
                </c:pt>
                <c:pt idx="26">
                  <c:v>0.11274514910457023</c:v>
                </c:pt>
                <c:pt idx="27">
                  <c:v>0.11347882540959341</c:v>
                </c:pt>
                <c:pt idx="28">
                  <c:v>0.11398251823878425</c:v>
                </c:pt>
                <c:pt idx="29">
                  <c:v>0.11441046488769845</c:v>
                </c:pt>
                <c:pt idx="30">
                  <c:v>0.11485364397109619</c:v>
                </c:pt>
                <c:pt idx="31">
                  <c:v>0.11497014047725811</c:v>
                </c:pt>
                <c:pt idx="32">
                  <c:v>0.11521227403747512</c:v>
                </c:pt>
                <c:pt idx="33">
                  <c:v>0.11552496933543843</c:v>
                </c:pt>
                <c:pt idx="34">
                  <c:v>0.11571944546063408</c:v>
                </c:pt>
                <c:pt idx="35">
                  <c:v>0.11599464489278399</c:v>
                </c:pt>
                <c:pt idx="36">
                  <c:v>0.11619189220553212</c:v>
                </c:pt>
                <c:pt idx="37">
                  <c:v>0.11673048232976595</c:v>
                </c:pt>
                <c:pt idx="38">
                  <c:v>0.11730336676659768</c:v>
                </c:pt>
                <c:pt idx="39">
                  <c:v>0.11736526667106639</c:v>
                </c:pt>
                <c:pt idx="40">
                  <c:v>0.11742899470985645</c:v>
                </c:pt>
                <c:pt idx="41">
                  <c:v>0.11749057947587722</c:v>
                </c:pt>
                <c:pt idx="42">
                  <c:v>0.11755397449892069</c:v>
                </c:pt>
                <c:pt idx="43">
                  <c:v>0.11761514211019752</c:v>
                </c:pt>
                <c:pt idx="44">
                  <c:v>0.11767790786124142</c:v>
                </c:pt>
                <c:pt idx="45">
                  <c:v>0.11773823414671269</c:v>
                </c:pt>
                <c:pt idx="46">
                  <c:v>0.11779991935191762</c:v>
                </c:pt>
                <c:pt idx="47">
                  <c:v>0.11785898516239288</c:v>
                </c:pt>
                <c:pt idx="48">
                  <c:v>0.11791912378723229</c:v>
                </c:pt>
                <c:pt idx="49">
                  <c:v>0.11797831880601255</c:v>
                </c:pt>
                <c:pt idx="50">
                  <c:v>0.11803657984976257</c:v>
                </c:pt>
                <c:pt idx="51">
                  <c:v>0.11808481374389436</c:v>
                </c:pt>
                <c:pt idx="52">
                  <c:v>0.11814106548588522</c:v>
                </c:pt>
                <c:pt idx="53">
                  <c:v>0.11819439458672602</c:v>
                </c:pt>
                <c:pt idx="54">
                  <c:v>0.11824814969590725</c:v>
                </c:pt>
                <c:pt idx="55">
                  <c:v>0.11829893235234611</c:v>
                </c:pt>
                <c:pt idx="56">
                  <c:v>0.11834932594142844</c:v>
                </c:pt>
                <c:pt idx="57">
                  <c:v>0.1183972076942158</c:v>
                </c:pt>
                <c:pt idx="58">
                  <c:v>0.11844090791845496</c:v>
                </c:pt>
                <c:pt idx="59">
                  <c:v>0.11848309658331059</c:v>
                </c:pt>
                <c:pt idx="60">
                  <c:v>0.11852120710713276</c:v>
                </c:pt>
                <c:pt idx="61">
                  <c:v>0.11855839989356168</c:v>
                </c:pt>
                <c:pt idx="62">
                  <c:v>0.11859294968379563</c:v>
                </c:pt>
                <c:pt idx="63">
                  <c:v>0.1186267290950882</c:v>
                </c:pt>
                <c:pt idx="64">
                  <c:v>0.11865849304574135</c:v>
                </c:pt>
                <c:pt idx="65">
                  <c:v>0.11868844553138792</c:v>
                </c:pt>
                <c:pt idx="66">
                  <c:v>0.11871829269378895</c:v>
                </c:pt>
                <c:pt idx="67">
                  <c:v>0.11874482509923302</c:v>
                </c:pt>
                <c:pt idx="68">
                  <c:v>0.11876980877553329</c:v>
                </c:pt>
                <c:pt idx="69">
                  <c:v>0.11879132055634384</c:v>
                </c:pt>
                <c:pt idx="70">
                  <c:v>0.11883165875837676</c:v>
                </c:pt>
                <c:pt idx="71">
                  <c:v>0.11884856784581965</c:v>
                </c:pt>
                <c:pt idx="72">
                  <c:v>0.11886312610826349</c:v>
                </c:pt>
                <c:pt idx="73">
                  <c:v>0.11887689214256295</c:v>
                </c:pt>
                <c:pt idx="74">
                  <c:v>0.11888902668982385</c:v>
                </c:pt>
                <c:pt idx="75">
                  <c:v>0.11890037441021593</c:v>
                </c:pt>
                <c:pt idx="76">
                  <c:v>0.11891027235976925</c:v>
                </c:pt>
                <c:pt idx="77">
                  <c:v>0.11891885060384126</c:v>
                </c:pt>
                <c:pt idx="78">
                  <c:v>0.11892637549853612</c:v>
                </c:pt>
                <c:pt idx="79">
                  <c:v>0.11893234313421162</c:v>
                </c:pt>
                <c:pt idx="80">
                  <c:v>0.11893674944435417</c:v>
                </c:pt>
                <c:pt idx="81">
                  <c:v>0.11893935553706685</c:v>
                </c:pt>
                <c:pt idx="82">
                  <c:v>0.118939931666594</c:v>
                </c:pt>
                <c:pt idx="83">
                  <c:v>0.11893884052587644</c:v>
                </c:pt>
                <c:pt idx="84">
                  <c:v>0.11893688851526474</c:v>
                </c:pt>
                <c:pt idx="85">
                  <c:v>0.11893430785974785</c:v>
                </c:pt>
                <c:pt idx="86">
                  <c:v>0.11893110610812969</c:v>
                </c:pt>
                <c:pt idx="87">
                  <c:v>0.11892740794981327</c:v>
                </c:pt>
                <c:pt idx="88">
                  <c:v>0.1189236379104122</c:v>
                </c:pt>
                <c:pt idx="89">
                  <c:v>0.11892013043200222</c:v>
                </c:pt>
                <c:pt idx="90">
                  <c:v>0.11891733133853805</c:v>
                </c:pt>
                <c:pt idx="91">
                  <c:v>0.11891554177964712</c:v>
                </c:pt>
                <c:pt idx="92">
                  <c:v>0.11891554498262462</c:v>
                </c:pt>
                <c:pt idx="93">
                  <c:v>0.11891651902542555</c:v>
                </c:pt>
                <c:pt idx="94">
                  <c:v>0.11891757682038284</c:v>
                </c:pt>
                <c:pt idx="95">
                  <c:v>0.11891835707782585</c:v>
                </c:pt>
                <c:pt idx="96">
                  <c:v>0.11891834268524015</c:v>
                </c:pt>
                <c:pt idx="97">
                  <c:v>0.11891810994552</c:v>
                </c:pt>
                <c:pt idx="98">
                  <c:v>0.11891928995256525</c:v>
                </c:pt>
                <c:pt idx="99">
                  <c:v>0.11892159093291441</c:v>
                </c:pt>
                <c:pt idx="100">
                  <c:v>0.11892483003560562</c:v>
                </c:pt>
                <c:pt idx="101">
                  <c:v>0.11892775795778412</c:v>
                </c:pt>
                <c:pt idx="102">
                  <c:v>0.11893119551657827</c:v>
                </c:pt>
                <c:pt idx="103">
                  <c:v>0.11893544079010072</c:v>
                </c:pt>
                <c:pt idx="104">
                  <c:v>0.11893865834686311</c:v>
                </c:pt>
                <c:pt idx="105">
                  <c:v>0.11894090356708142</c:v>
                </c:pt>
                <c:pt idx="106">
                  <c:v>0.11894195498775052</c:v>
                </c:pt>
                <c:pt idx="107">
                  <c:v>0.11894229996991126</c:v>
                </c:pt>
                <c:pt idx="108">
                  <c:v>0.11894165865072448</c:v>
                </c:pt>
                <c:pt idx="109">
                  <c:v>0.11894028167314274</c:v>
                </c:pt>
                <c:pt idx="110">
                  <c:v>0.11893832631072601</c:v>
                </c:pt>
                <c:pt idx="111">
                  <c:v>0.11893576700406039</c:v>
                </c:pt>
                <c:pt idx="112">
                  <c:v>0.11893238812467055</c:v>
                </c:pt>
                <c:pt idx="113">
                  <c:v>0.11892862259049999</c:v>
                </c:pt>
                <c:pt idx="114">
                  <c:v>0.11892557566163413</c:v>
                </c:pt>
                <c:pt idx="115">
                  <c:v>0.11892384836524716</c:v>
                </c:pt>
                <c:pt idx="116">
                  <c:v>0.11892382581614452</c:v>
                </c:pt>
                <c:pt idx="117">
                  <c:v>0.11892505418631992</c:v>
                </c:pt>
                <c:pt idx="118">
                  <c:v>0.11892636672900192</c:v>
                </c:pt>
                <c:pt idx="119">
                  <c:v>0.11892719342035786</c:v>
                </c:pt>
                <c:pt idx="120">
                  <c:v>0.11892804167226202</c:v>
                </c:pt>
                <c:pt idx="121">
                  <c:v>0.11892905654830577</c:v>
                </c:pt>
                <c:pt idx="122">
                  <c:v>0.11893001060545715</c:v>
                </c:pt>
                <c:pt idx="123">
                  <c:v>0.11893227032952072</c:v>
                </c:pt>
                <c:pt idx="124">
                  <c:v>0.11893552763119122</c:v>
                </c:pt>
                <c:pt idx="125">
                  <c:v>0.11893870174934973</c:v>
                </c:pt>
                <c:pt idx="126">
                  <c:v>0.11894132884232198</c:v>
                </c:pt>
                <c:pt idx="127">
                  <c:v>0.11894342509584745</c:v>
                </c:pt>
                <c:pt idx="128">
                  <c:v>0.11894583762747345</c:v>
                </c:pt>
                <c:pt idx="129">
                  <c:v>0.11894854043657579</c:v>
                </c:pt>
                <c:pt idx="130">
                  <c:v>0.11895147546216212</c:v>
                </c:pt>
                <c:pt idx="131">
                  <c:v>0.11895573433834196</c:v>
                </c:pt>
                <c:pt idx="132">
                  <c:v>0.11896032894439078</c:v>
                </c:pt>
                <c:pt idx="133">
                  <c:v>0.11896507365248322</c:v>
                </c:pt>
                <c:pt idx="134">
                  <c:v>0.11896940205554686</c:v>
                </c:pt>
                <c:pt idx="135">
                  <c:v>0.1189731426440489</c:v>
                </c:pt>
                <c:pt idx="136">
                  <c:v>0.11897649922183152</c:v>
                </c:pt>
                <c:pt idx="137">
                  <c:v>0.11897931019546415</c:v>
                </c:pt>
                <c:pt idx="138">
                  <c:v>0.11898195963788005</c:v>
                </c:pt>
                <c:pt idx="139">
                  <c:v>0.11898514632614576</c:v>
                </c:pt>
                <c:pt idx="140">
                  <c:v>0.11898859489351965</c:v>
                </c:pt>
                <c:pt idx="141">
                  <c:v>0.11899279773322188</c:v>
                </c:pt>
                <c:pt idx="142">
                  <c:v>0.11899777915129313</c:v>
                </c:pt>
                <c:pt idx="143">
                  <c:v>0.11900284849798606</c:v>
                </c:pt>
                <c:pt idx="144">
                  <c:v>0.11900795883366365</c:v>
                </c:pt>
                <c:pt idx="145">
                  <c:v>0.1190126031892712</c:v>
                </c:pt>
                <c:pt idx="146">
                  <c:v>0.11901732478456165</c:v>
                </c:pt>
                <c:pt idx="147">
                  <c:v>0.11902171212576668</c:v>
                </c:pt>
                <c:pt idx="148">
                  <c:v>0.11902545200137155</c:v>
                </c:pt>
                <c:pt idx="149">
                  <c:v>0.11902968701899119</c:v>
                </c:pt>
                <c:pt idx="150">
                  <c:v>0.11903415395579379</c:v>
                </c:pt>
                <c:pt idx="151">
                  <c:v>0.11903846926711922</c:v>
                </c:pt>
                <c:pt idx="152">
                  <c:v>0.11904250031044494</c:v>
                </c:pt>
                <c:pt idx="153">
                  <c:v>0.11904679480069492</c:v>
                </c:pt>
                <c:pt idx="154">
                  <c:v>0.11905153683922431</c:v>
                </c:pt>
                <c:pt idx="155">
                  <c:v>0.11905596515091799</c:v>
                </c:pt>
                <c:pt idx="156">
                  <c:v>0.11906066962269402</c:v>
                </c:pt>
                <c:pt idx="157">
                  <c:v>0.11906573453962722</c:v>
                </c:pt>
                <c:pt idx="158">
                  <c:v>0.11907012999154649</c:v>
                </c:pt>
                <c:pt idx="159">
                  <c:v>0.11907486578100272</c:v>
                </c:pt>
                <c:pt idx="160">
                  <c:v>0.11907950560379355</c:v>
                </c:pt>
                <c:pt idx="161">
                  <c:v>0.11908457204105632</c:v>
                </c:pt>
                <c:pt idx="162">
                  <c:v>0.11908982293648802</c:v>
                </c:pt>
                <c:pt idx="163">
                  <c:v>0.11909495478515485</c:v>
                </c:pt>
                <c:pt idx="164">
                  <c:v>0.11909949591513116</c:v>
                </c:pt>
                <c:pt idx="165">
                  <c:v>0.11910363881889319</c:v>
                </c:pt>
                <c:pt idx="166">
                  <c:v>0.11910719474891412</c:v>
                </c:pt>
                <c:pt idx="167">
                  <c:v>0.11911070173382722</c:v>
                </c:pt>
                <c:pt idx="168">
                  <c:v>0.11911483092263862</c:v>
                </c:pt>
                <c:pt idx="169">
                  <c:v>0.11911856541198429</c:v>
                </c:pt>
                <c:pt idx="170">
                  <c:v>0.11912218375598557</c:v>
                </c:pt>
                <c:pt idx="171">
                  <c:v>0.11912551893766148</c:v>
                </c:pt>
                <c:pt idx="172">
                  <c:v>0.11912835022436705</c:v>
                </c:pt>
                <c:pt idx="173">
                  <c:v>0.11913103990014012</c:v>
                </c:pt>
                <c:pt idx="174">
                  <c:v>0.11913346343625417</c:v>
                </c:pt>
                <c:pt idx="175">
                  <c:v>0.11913601918229692</c:v>
                </c:pt>
                <c:pt idx="176">
                  <c:v>0.11913898208108428</c:v>
                </c:pt>
                <c:pt idx="177">
                  <c:v>0.11914176690304792</c:v>
                </c:pt>
                <c:pt idx="178">
                  <c:v>0.11914427431323794</c:v>
                </c:pt>
                <c:pt idx="179">
                  <c:v>0.11914602408424722</c:v>
                </c:pt>
                <c:pt idx="180">
                  <c:v>0.11914686188981972</c:v>
                </c:pt>
                <c:pt idx="181">
                  <c:v>0.11914797267980581</c:v>
                </c:pt>
                <c:pt idx="182">
                  <c:v>0.11914952492176149</c:v>
                </c:pt>
                <c:pt idx="183">
                  <c:v>0.11915085405280178</c:v>
                </c:pt>
                <c:pt idx="184">
                  <c:v>0.11915223981958656</c:v>
                </c:pt>
                <c:pt idx="185">
                  <c:v>0.11915412034661663</c:v>
                </c:pt>
                <c:pt idx="186">
                  <c:v>0.11915633910302925</c:v>
                </c:pt>
                <c:pt idx="187">
                  <c:v>0.11915945631187996</c:v>
                </c:pt>
                <c:pt idx="188">
                  <c:v>0.11916241604966096</c:v>
                </c:pt>
                <c:pt idx="189">
                  <c:v>0.11916571016592029</c:v>
                </c:pt>
                <c:pt idx="190">
                  <c:v>0.11916950233331602</c:v>
                </c:pt>
                <c:pt idx="191">
                  <c:v>0.11917312205673652</c:v>
                </c:pt>
                <c:pt idx="192">
                  <c:v>0.11917645971948466</c:v>
                </c:pt>
                <c:pt idx="193">
                  <c:v>0.11918226243905169</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ser>
          <c:idx val="5"/>
          <c:order val="1"/>
          <c:tx>
            <c:strRef>
              <c:f>Calhoon!$S$1</c:f>
              <c:strCache>
                <c:ptCount val="1"/>
                <c:pt idx="0">
                  <c:v>HLGray Coleman</c:v>
                </c:pt>
              </c:strCache>
            </c:strRef>
          </c:tx>
          <c:spPr>
            <a:ln w="34925">
              <a:solidFill>
                <a:schemeClr val="accent6">
                  <a:lumMod val="75000"/>
                </a:schemeClr>
              </a:solidFill>
            </a:ln>
          </c:spPr>
          <c:marker>
            <c:spPr>
              <a:solidFill>
                <a:schemeClr val="accent6">
                  <a:lumMod val="75000"/>
                </a:schemeClr>
              </a:solidFill>
              <a:ln>
                <a:solidFill>
                  <a:srgbClr val="F79646">
                    <a:lumMod val="75000"/>
                  </a:srgbClr>
                </a:solidFill>
              </a:ln>
            </c:spPr>
          </c:marker>
          <c:xVal>
            <c:numRef>
              <c:f>Calhoon!$S$2:$S$195</c:f>
              <c:numCache>
                <c:formatCode>0.00</c:formatCode>
                <c:ptCount val="194"/>
                <c:pt idx="0">
                  <c:v>8.7506569535075268E-2</c:v>
                </c:pt>
                <c:pt idx="1">
                  <c:v>9.1779083968177688E-2</c:v>
                </c:pt>
                <c:pt idx="2">
                  <c:v>9.3328762079405228E-2</c:v>
                </c:pt>
                <c:pt idx="3">
                  <c:v>9.7060832271901654E-2</c:v>
                </c:pt>
                <c:pt idx="4">
                  <c:v>9.9610209781263268E-2</c:v>
                </c:pt>
                <c:pt idx="5">
                  <c:v>0.10153217839997641</c:v>
                </c:pt>
                <c:pt idx="6">
                  <c:v>0.10354133852598202</c:v>
                </c:pt>
                <c:pt idx="7">
                  <c:v>0.10556494174028987</c:v>
                </c:pt>
                <c:pt idx="8">
                  <c:v>0.10752831243754182</c:v>
                </c:pt>
                <c:pt idx="9">
                  <c:v>0.10941435561489198</c:v>
                </c:pt>
                <c:pt idx="10">
                  <c:v>0.11112470687833829</c:v>
                </c:pt>
                <c:pt idx="11">
                  <c:v>0.11299250639299258</c:v>
                </c:pt>
                <c:pt idx="12">
                  <c:v>0.11456860192634677</c:v>
                </c:pt>
                <c:pt idx="13">
                  <c:v>0.11589380515810566</c:v>
                </c:pt>
                <c:pt idx="14">
                  <c:v>0.11702420820028972</c:v>
                </c:pt>
                <c:pt idx="15">
                  <c:v>0.11794356337592693</c:v>
                </c:pt>
                <c:pt idx="16">
                  <c:v>0.11860229148951847</c:v>
                </c:pt>
                <c:pt idx="17">
                  <c:v>0.11925556762296748</c:v>
                </c:pt>
                <c:pt idx="18">
                  <c:v>0.11971913692442337</c:v>
                </c:pt>
                <c:pt idx="19">
                  <c:v>0.12035023811334195</c:v>
                </c:pt>
                <c:pt idx="20">
                  <c:v>0.12065953757806491</c:v>
                </c:pt>
                <c:pt idx="21">
                  <c:v>0.12145573046381661</c:v>
                </c:pt>
                <c:pt idx="22">
                  <c:v>0.12227150042549038</c:v>
                </c:pt>
                <c:pt idx="23">
                  <c:v>0.12281055257297292</c:v>
                </c:pt>
                <c:pt idx="24">
                  <c:v>0.12302992652725279</c:v>
                </c:pt>
                <c:pt idx="25">
                  <c:v>0.12368509769458258</c:v>
                </c:pt>
                <c:pt idx="26">
                  <c:v>0.12495301253381119</c:v>
                </c:pt>
                <c:pt idx="27">
                  <c:v>0.12571769519017092</c:v>
                </c:pt>
                <c:pt idx="28">
                  <c:v>0.12624257652790441</c:v>
                </c:pt>
                <c:pt idx="29">
                  <c:v>0.12668846780402634</c:v>
                </c:pt>
                <c:pt idx="30">
                  <c:v>0.12715017932992767</c:v>
                </c:pt>
                <c:pt idx="31">
                  <c:v>0.12727153903433286</c:v>
                </c:pt>
                <c:pt idx="32">
                  <c:v>0.12752377059687248</c:v>
                </c:pt>
                <c:pt idx="33">
                  <c:v>0.12784948772593957</c:v>
                </c:pt>
                <c:pt idx="34">
                  <c:v>0.12805205228761937</c:v>
                </c:pt>
                <c:pt idx="35">
                  <c:v>0.12833868532854237</c:v>
                </c:pt>
                <c:pt idx="36">
                  <c:v>0.12854411926129974</c:v>
                </c:pt>
                <c:pt idx="37">
                  <c:v>0.12910503380480842</c:v>
                </c:pt>
                <c:pt idx="38">
                  <c:v>0.12970162438569377</c:v>
                </c:pt>
                <c:pt idx="39">
                  <c:v>0.12976608358457642</c:v>
                </c:pt>
                <c:pt idx="40">
                  <c:v>0.12983244618566453</c:v>
                </c:pt>
                <c:pt idx="41">
                  <c:v>0.12989657659332271</c:v>
                </c:pt>
                <c:pt idx="42">
                  <c:v>0.1299625917295909</c:v>
                </c:pt>
                <c:pt idx="43">
                  <c:v>0.13002628702851837</c:v>
                </c:pt>
                <c:pt idx="44">
                  <c:v>0.13009164614296978</c:v>
                </c:pt>
                <c:pt idx="45">
                  <c:v>0.13015446466850517</c:v>
                </c:pt>
                <c:pt idx="46">
                  <c:v>0.13021869790407048</c:v>
                </c:pt>
                <c:pt idx="47">
                  <c:v>0.13028020322414519</c:v>
                </c:pt>
                <c:pt idx="48">
                  <c:v>0.13034282536561237</c:v>
                </c:pt>
                <c:pt idx="49">
                  <c:v>0.1304044647147089</c:v>
                </c:pt>
                <c:pt idx="50">
                  <c:v>0.1304651312131774</c:v>
                </c:pt>
                <c:pt idx="51">
                  <c:v>0.13051535650388646</c:v>
                </c:pt>
                <c:pt idx="52">
                  <c:v>0.13057393027798392</c:v>
                </c:pt>
                <c:pt idx="53">
                  <c:v>0.13062946050483171</c:v>
                </c:pt>
                <c:pt idx="54">
                  <c:v>0.13068543400999191</c:v>
                </c:pt>
                <c:pt idx="55">
                  <c:v>0.13073831159644642</c:v>
                </c:pt>
                <c:pt idx="56">
                  <c:v>0.13079078335943894</c:v>
                </c:pt>
                <c:pt idx="57">
                  <c:v>0.13084063912033342</c:v>
                </c:pt>
                <c:pt idx="58">
                  <c:v>0.13088614048113076</c:v>
                </c:pt>
                <c:pt idx="59">
                  <c:v>0.13093006771864718</c:v>
                </c:pt>
                <c:pt idx="60">
                  <c:v>0.13096974899301339</c:v>
                </c:pt>
                <c:pt idx="61">
                  <c:v>0.13100847487327041</c:v>
                </c:pt>
                <c:pt idx="62">
                  <c:v>0.13104444831628806</c:v>
                </c:pt>
                <c:pt idx="63">
                  <c:v>0.13107961940052767</c:v>
                </c:pt>
                <c:pt idx="64">
                  <c:v>0.13111269261768155</c:v>
                </c:pt>
                <c:pt idx="65">
                  <c:v>0.13114387919464737</c:v>
                </c:pt>
                <c:pt idx="66">
                  <c:v>0.13117495472299145</c:v>
                </c:pt>
                <c:pt idx="67">
                  <c:v>0.13120257858753892</c:v>
                </c:pt>
                <c:pt idx="68">
                  <c:v>0.13122858925738523</c:v>
                </c:pt>
                <c:pt idx="69">
                  <c:v>0.13125098529836854</c:v>
                </c:pt>
                <c:pt idx="70">
                  <c:v>0.13129297804662721</c:v>
                </c:pt>
                <c:pt idx="71">
                  <c:v>0.13131058104163995</c:v>
                </c:pt>
                <c:pt idx="72">
                  <c:v>0.13132573667933922</c:v>
                </c:pt>
                <c:pt idx="73">
                  <c:v>0.13134006718679594</c:v>
                </c:pt>
                <c:pt idx="74">
                  <c:v>0.13135269892001367</c:v>
                </c:pt>
                <c:pt idx="75">
                  <c:v>0.13136451109546743</c:v>
                </c:pt>
                <c:pt idx="76">
                  <c:v>0.13137481331547518</c:v>
                </c:pt>
                <c:pt idx="77">
                  <c:v>0.13138374153287879</c:v>
                </c:pt>
                <c:pt idx="78">
                  <c:v>0.13139157249060907</c:v>
                </c:pt>
                <c:pt idx="79">
                  <c:v>0.13139778165848026</c:v>
                </c:pt>
                <c:pt idx="80">
                  <c:v>0.13140236461679144</c:v>
                </c:pt>
                <c:pt idx="81">
                  <c:v>0.13140507269983959</c:v>
                </c:pt>
                <c:pt idx="82">
                  <c:v>0.13140566728427083</c:v>
                </c:pt>
                <c:pt idx="83">
                  <c:v>0.1314045265857994</c:v>
                </c:pt>
                <c:pt idx="84">
                  <c:v>0.13140248939634047</c:v>
                </c:pt>
                <c:pt idx="85">
                  <c:v>0.13139979785683029</c:v>
                </c:pt>
                <c:pt idx="86">
                  <c:v>0.13139645944162992</c:v>
                </c:pt>
                <c:pt idx="87">
                  <c:v>0.13139260483597326</c:v>
                </c:pt>
                <c:pt idx="88">
                  <c:v>0.1313886754750021</c:v>
                </c:pt>
                <c:pt idx="89">
                  <c:v>0.13138502027107138</c:v>
                </c:pt>
                <c:pt idx="90">
                  <c:v>0.13138210290370717</c:v>
                </c:pt>
                <c:pt idx="91">
                  <c:v>0.13138023752914973</c:v>
                </c:pt>
                <c:pt idx="92">
                  <c:v>0.1313802380717064</c:v>
                </c:pt>
                <c:pt idx="93">
                  <c:v>0.13138124876483781</c:v>
                </c:pt>
                <c:pt idx="94">
                  <c:v>0.13138234636131829</c:v>
                </c:pt>
                <c:pt idx="95">
                  <c:v>0.13138315451527149</c:v>
                </c:pt>
                <c:pt idx="96">
                  <c:v>0.13138313603283971</c:v>
                </c:pt>
                <c:pt idx="97">
                  <c:v>0.13138289155845884</c:v>
                </c:pt>
                <c:pt idx="98">
                  <c:v>0.13138411791344937</c:v>
                </c:pt>
                <c:pt idx="99">
                  <c:v>0.13138651123759015</c:v>
                </c:pt>
                <c:pt idx="100">
                  <c:v>0.13138988048167491</c:v>
                </c:pt>
                <c:pt idx="101">
                  <c:v>0.13139292647762221</c:v>
                </c:pt>
                <c:pt idx="102">
                  <c:v>0.13139650309260043</c:v>
                </c:pt>
                <c:pt idx="103">
                  <c:v>0.13140091924239194</c:v>
                </c:pt>
                <c:pt idx="104">
                  <c:v>0.13140426517330644</c:v>
                </c:pt>
                <c:pt idx="105">
                  <c:v>0.13140659836313384</c:v>
                </c:pt>
                <c:pt idx="106">
                  <c:v>0.13140768878260994</c:v>
                </c:pt>
                <c:pt idx="107">
                  <c:v>0.13140804346027643</c:v>
                </c:pt>
                <c:pt idx="108">
                  <c:v>0.13140737112617645</c:v>
                </c:pt>
                <c:pt idx="109">
                  <c:v>0.13140593303933859</c:v>
                </c:pt>
                <c:pt idx="110">
                  <c:v>0.13140389238108041</c:v>
                </c:pt>
                <c:pt idx="111">
                  <c:v>0.13140122297173606</c:v>
                </c:pt>
                <c:pt idx="112">
                  <c:v>0.13139770039647444</c:v>
                </c:pt>
                <c:pt idx="113">
                  <c:v>0.13139377655295614</c:v>
                </c:pt>
                <c:pt idx="114">
                  <c:v>0.1313906013953377</c:v>
                </c:pt>
                <c:pt idx="115">
                  <c:v>0.13138880084062976</c:v>
                </c:pt>
                <c:pt idx="116">
                  <c:v>0.13138877484475237</c:v>
                </c:pt>
                <c:pt idx="117">
                  <c:v>0.13139005043167329</c:v>
                </c:pt>
                <c:pt idx="118">
                  <c:v>0.13139141318221714</c:v>
                </c:pt>
                <c:pt idx="119">
                  <c:v>0.13139227054124206</c:v>
                </c:pt>
                <c:pt idx="120">
                  <c:v>0.131393150414848</c:v>
                </c:pt>
                <c:pt idx="121">
                  <c:v>0.13139420386913173</c:v>
                </c:pt>
                <c:pt idx="122">
                  <c:v>0.13139519510141007</c:v>
                </c:pt>
                <c:pt idx="123">
                  <c:v>0.1313975455160464</c:v>
                </c:pt>
                <c:pt idx="124">
                  <c:v>0.13140093376181694</c:v>
                </c:pt>
                <c:pt idx="125">
                  <c:v>0.13140423496754974</c:v>
                </c:pt>
                <c:pt idx="126">
                  <c:v>0.13140696667542945</c:v>
                </c:pt>
                <c:pt idx="127">
                  <c:v>0.13140914635581541</c:v>
                </c:pt>
                <c:pt idx="128">
                  <c:v>0.13141165539885757</c:v>
                </c:pt>
                <c:pt idx="129">
                  <c:v>0.13141446679374821</c:v>
                </c:pt>
                <c:pt idx="130">
                  <c:v>0.13141752088584041</c:v>
                </c:pt>
                <c:pt idx="131">
                  <c:v>0.13142195254024946</c:v>
                </c:pt>
                <c:pt idx="132">
                  <c:v>0.13142673365639698</c:v>
                </c:pt>
                <c:pt idx="133">
                  <c:v>0.13143167044406456</c:v>
                </c:pt>
                <c:pt idx="134">
                  <c:v>0.1314361736632757</c:v>
                </c:pt>
                <c:pt idx="135">
                  <c:v>0.13144006486674814</c:v>
                </c:pt>
                <c:pt idx="136">
                  <c:v>0.13144355611190672</c:v>
                </c:pt>
                <c:pt idx="137">
                  <c:v>0.13144647976199725</c:v>
                </c:pt>
                <c:pt idx="138">
                  <c:v>0.13144923577531792</c:v>
                </c:pt>
                <c:pt idx="139">
                  <c:v>0.13145255099202791</c:v>
                </c:pt>
                <c:pt idx="140">
                  <c:v>0.13145613941963274</c:v>
                </c:pt>
                <c:pt idx="141">
                  <c:v>0.13146051311014795</c:v>
                </c:pt>
                <c:pt idx="142">
                  <c:v>0.13146569706263037</c:v>
                </c:pt>
                <c:pt idx="143">
                  <c:v>0.13147097233557617</c:v>
                </c:pt>
                <c:pt idx="144">
                  <c:v>0.1314762900285058</c:v>
                </c:pt>
                <c:pt idx="145">
                  <c:v>0.13148112276543344</c:v>
                </c:pt>
                <c:pt idx="146">
                  <c:v>0.13148603557360741</c:v>
                </c:pt>
                <c:pt idx="147">
                  <c:v>0.13149060027031101</c:v>
                </c:pt>
                <c:pt idx="148">
                  <c:v>0.13149449161269369</c:v>
                </c:pt>
                <c:pt idx="149">
                  <c:v>0.13149889829358252</c:v>
                </c:pt>
                <c:pt idx="150">
                  <c:v>0.13150354621891217</c:v>
                </c:pt>
                <c:pt idx="151">
                  <c:v>0.13150803612883324</c:v>
                </c:pt>
                <c:pt idx="152">
                  <c:v>0.13151223060882741</c:v>
                </c:pt>
                <c:pt idx="153">
                  <c:v>0.13151669937190141</c:v>
                </c:pt>
                <c:pt idx="154">
                  <c:v>0.13152163363032571</c:v>
                </c:pt>
                <c:pt idx="155">
                  <c:v>0.13152624180717082</c:v>
                </c:pt>
                <c:pt idx="156">
                  <c:v>0.13153113737731742</c:v>
                </c:pt>
                <c:pt idx="157">
                  <c:v>0.13153640763327701</c:v>
                </c:pt>
                <c:pt idx="158">
                  <c:v>0.13154098148887491</c:v>
                </c:pt>
                <c:pt idx="159">
                  <c:v>0.13154590954814241</c:v>
                </c:pt>
                <c:pt idx="160">
                  <c:v>0.13155073795557382</c:v>
                </c:pt>
                <c:pt idx="161">
                  <c:v>0.13155601036985787</c:v>
                </c:pt>
                <c:pt idx="162">
                  <c:v>0.13156147453787503</c:v>
                </c:pt>
                <c:pt idx="163">
                  <c:v>0.13156681442453422</c:v>
                </c:pt>
                <c:pt idx="164">
                  <c:v>0.13157153921750217</c:v>
                </c:pt>
                <c:pt idx="165">
                  <c:v>0.13157584925823468</c:v>
                </c:pt>
                <c:pt idx="166">
                  <c:v>0.13157954869396488</c:v>
                </c:pt>
                <c:pt idx="167">
                  <c:v>0.13158319754034573</c:v>
                </c:pt>
                <c:pt idx="168">
                  <c:v>0.13158749350851495</c:v>
                </c:pt>
                <c:pt idx="169">
                  <c:v>0.13159137859944683</c:v>
                </c:pt>
                <c:pt idx="170">
                  <c:v>0.13159514255028776</c:v>
                </c:pt>
                <c:pt idx="171">
                  <c:v>0.1315986114939954</c:v>
                </c:pt>
                <c:pt idx="172">
                  <c:v>0.1316015560812254</c:v>
                </c:pt>
                <c:pt idx="173">
                  <c:v>0.13160435314644403</c:v>
                </c:pt>
                <c:pt idx="174">
                  <c:v>0.13160687346418432</c:v>
                </c:pt>
                <c:pt idx="175">
                  <c:v>0.13160953158846594</c:v>
                </c:pt>
                <c:pt idx="176">
                  <c:v>0.13161261316199246</c:v>
                </c:pt>
                <c:pt idx="177">
                  <c:v>0.13161550911210121</c:v>
                </c:pt>
                <c:pt idx="178">
                  <c:v>0.13161811573495907</c:v>
                </c:pt>
                <c:pt idx="179">
                  <c:v>0.13161993349321421</c:v>
                </c:pt>
                <c:pt idx="180">
                  <c:v>0.13162080259935247</c:v>
                </c:pt>
                <c:pt idx="181">
                  <c:v>0.13162195608376967</c:v>
                </c:pt>
                <c:pt idx="182">
                  <c:v>0.13162356868149716</c:v>
                </c:pt>
                <c:pt idx="183">
                  <c:v>0.13162494930943225</c:v>
                </c:pt>
                <c:pt idx="184">
                  <c:v>0.13162638923763439</c:v>
                </c:pt>
                <c:pt idx="185">
                  <c:v>0.13162834435308368</c:v>
                </c:pt>
                <c:pt idx="186">
                  <c:v>0.13163065202185317</c:v>
                </c:pt>
                <c:pt idx="187">
                  <c:v>0.13163389444821805</c:v>
                </c:pt>
                <c:pt idx="188">
                  <c:v>0.13163697330870755</c:v>
                </c:pt>
                <c:pt idx="189">
                  <c:v>0.13164040047034994</c:v>
                </c:pt>
                <c:pt idx="190">
                  <c:v>0.13164434557964441</c:v>
                </c:pt>
                <c:pt idx="191">
                  <c:v>0.13164811106594398</c:v>
                </c:pt>
                <c:pt idx="192">
                  <c:v>0.13165158277647171</c:v>
                </c:pt>
                <c:pt idx="193">
                  <c:v>0.13165761830370765</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196435328"/>
        <c:axId val="196433792"/>
      </c:scatterChart>
      <c:valAx>
        <c:axId val="207829632"/>
        <c:scaling>
          <c:orientation val="minMax"/>
        </c:scaling>
        <c:axPos val="t"/>
        <c:title>
          <c:tx>
            <c:rich>
              <a:bodyPr/>
              <a:lstStyle/>
              <a:p>
                <a:pPr>
                  <a:defRPr/>
                </a:pPr>
                <a:r>
                  <a:rPr lang="en-US"/>
                  <a:t>BUR (</a:t>
                </a:r>
                <a:r>
                  <a:rPr lang="en-US" baseline="30000"/>
                  <a:t>o</a:t>
                </a:r>
                <a:r>
                  <a:rPr lang="en-US"/>
                  <a:t>/100 ft)</a:t>
                </a:r>
              </a:p>
            </c:rich>
          </c:tx>
        </c:title>
        <c:numFmt formatCode="0" sourceLinked="0"/>
        <c:tickLblPos val="nextTo"/>
        <c:spPr>
          <a:ln w="38100">
            <a:solidFill>
              <a:schemeClr val="tx1"/>
            </a:solidFill>
          </a:ln>
        </c:spPr>
        <c:crossAx val="207827712"/>
        <c:crosses val="autoZero"/>
        <c:crossBetween val="midCat"/>
      </c:valAx>
      <c:valAx>
        <c:axId val="207827712"/>
        <c:scaling>
          <c:orientation val="maxMin"/>
        </c:scaling>
        <c:axPos val="l"/>
        <c:title>
          <c:tx>
            <c:rich>
              <a:bodyPr rot="-5400000" vert="horz"/>
              <a:lstStyle/>
              <a:p>
                <a:pPr>
                  <a:defRPr/>
                </a:pPr>
                <a:r>
                  <a:rPr lang="en-US"/>
                  <a:t>Depth (ft)</a:t>
                </a:r>
              </a:p>
            </c:rich>
          </c:tx>
          <c:layout>
            <c:manualLayout>
              <c:xMode val="edge"/>
              <c:yMode val="edge"/>
              <c:x val="9.0870074465447537E-3"/>
              <c:y val="0.41250825877762332"/>
            </c:manualLayout>
          </c:layout>
        </c:title>
        <c:numFmt formatCode="0" sourceLinked="0"/>
        <c:tickLblPos val="nextTo"/>
        <c:spPr>
          <a:ln w="38100">
            <a:solidFill>
              <a:schemeClr val="tx1"/>
            </a:solidFill>
          </a:ln>
        </c:spPr>
        <c:crossAx val="207829632"/>
        <c:crosses val="autoZero"/>
        <c:crossBetween val="midCat"/>
      </c:valAx>
      <c:valAx>
        <c:axId val="196433792"/>
        <c:scaling>
          <c:orientation val="maxMin"/>
        </c:scaling>
        <c:delete val="1"/>
        <c:axPos val="l"/>
        <c:numFmt formatCode="General" sourceLinked="1"/>
        <c:tickLblPos val="none"/>
        <c:crossAx val="196435328"/>
        <c:crosses val="max"/>
        <c:crossBetween val="midCat"/>
      </c:valAx>
      <c:valAx>
        <c:axId val="196435328"/>
        <c:scaling>
          <c:orientation val="maxMin"/>
        </c:scaling>
        <c:axPos val="b"/>
        <c:title>
          <c:tx>
            <c:rich>
              <a:bodyPr/>
              <a:lstStyle/>
              <a:p>
                <a:pPr>
                  <a:defRPr/>
                </a:pPr>
                <a:r>
                  <a:rPr lang="en-US"/>
                  <a:t>H</a:t>
                </a:r>
                <a:r>
                  <a:rPr lang="en-US" baseline="-25000"/>
                  <a:t>L</a:t>
                </a:r>
              </a:p>
            </c:rich>
          </c:tx>
        </c:title>
        <c:numFmt formatCode="0.00" sourceLinked="1"/>
        <c:tickLblPos val="nextTo"/>
        <c:spPr>
          <a:ln w="38100">
            <a:solidFill>
              <a:schemeClr val="tx1"/>
            </a:solidFill>
          </a:ln>
        </c:spPr>
        <c:crossAx val="196433792"/>
        <c:crosses val="max"/>
        <c:crossBetween val="midCat"/>
      </c:valAx>
    </c:plotArea>
    <c:legend>
      <c:legendPos val="r"/>
      <c:layout>
        <c:manualLayout>
          <c:xMode val="edge"/>
          <c:yMode val="edge"/>
          <c:x val="0.66821017893935897"/>
          <c:y val="0.20281802406902893"/>
          <c:w val="0.23083728076307594"/>
          <c:h val="0.13548722209389291"/>
        </c:manualLayout>
      </c:layout>
      <c:txPr>
        <a:bodyPr/>
        <a:lstStyle/>
        <a:p>
          <a:pPr>
            <a:defRPr sz="800"/>
          </a:pPr>
          <a:endParaRPr lang="en-US"/>
        </a:p>
      </c:txPr>
    </c:legend>
    <c:plotVisOnly val="1"/>
    <c:dispBlanksAs val="gap"/>
  </c:chart>
  <c:spPr>
    <a:ln>
      <a:noFill/>
    </a:ln>
  </c:spPr>
  <c:txPr>
    <a:bodyPr/>
    <a:lstStyle/>
    <a:p>
      <a:pPr algn="just">
        <a:defRPr sz="1200"/>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752971610248341"/>
          <c:y val="0.15374699722617269"/>
          <c:w val="0.82320589975891245"/>
          <c:h val="0.69250600554764985"/>
        </c:manualLayout>
      </c:layout>
      <c:scatterChart>
        <c:scatterStyle val="lineMarker"/>
        <c:ser>
          <c:idx val="1"/>
          <c:order val="1"/>
          <c:tx>
            <c:strRef>
              <c:f>Calhoon!$R$1</c:f>
              <c:strCache>
                <c:ptCount val="1"/>
                <c:pt idx="0">
                  <c:v>BUR (deg/100')</c:v>
                </c:pt>
              </c:strCache>
            </c:strRef>
          </c:tx>
          <c:spPr>
            <a:ln w="28575">
              <a:noFill/>
            </a:ln>
          </c:spPr>
          <c:xVal>
            <c:numRef>
              <c:f>Calhoon!$R$2:$R$195</c:f>
              <c:numCache>
                <c:formatCode>0.0</c:formatCode>
                <c:ptCount val="194"/>
                <c:pt idx="0">
                  <c:v>0</c:v>
                </c:pt>
                <c:pt idx="1">
                  <c:v>2.3809523809501132E-2</c:v>
                </c:pt>
                <c:pt idx="2">
                  <c:v>0.1071901391358257</c:v>
                </c:pt>
                <c:pt idx="3">
                  <c:v>3.696007213874445E-2</c:v>
                </c:pt>
                <c:pt idx="4">
                  <c:v>7.3646472051630121E-2</c:v>
                </c:pt>
                <c:pt idx="5">
                  <c:v>5.8381184169129373E-2</c:v>
                </c:pt>
                <c:pt idx="6">
                  <c:v>7.1669064125062867E-2</c:v>
                </c:pt>
                <c:pt idx="7">
                  <c:v>0</c:v>
                </c:pt>
                <c:pt idx="8">
                  <c:v>9.2032539711547109E-2</c:v>
                </c:pt>
                <c:pt idx="9">
                  <c:v>4.6006207114202433E-2</c:v>
                </c:pt>
                <c:pt idx="10">
                  <c:v>4.2206943494988804E-2</c:v>
                </c:pt>
                <c:pt idx="11">
                  <c:v>7.3782323037324835E-2</c:v>
                </c:pt>
                <c:pt idx="12">
                  <c:v>0.12467607328422331</c:v>
                </c:pt>
                <c:pt idx="13">
                  <c:v>0.17174593900280438</c:v>
                </c:pt>
                <c:pt idx="14">
                  <c:v>0.2188395808929007</c:v>
                </c:pt>
                <c:pt idx="15">
                  <c:v>0.12297725005139649</c:v>
                </c:pt>
                <c:pt idx="16">
                  <c:v>2.7892862308270296E-3</c:v>
                </c:pt>
                <c:pt idx="17">
                  <c:v>0.3145354264299009</c:v>
                </c:pt>
                <c:pt idx="18">
                  <c:v>0.55671102503427861</c:v>
                </c:pt>
                <c:pt idx="19">
                  <c:v>0.34857123194271433</c:v>
                </c:pt>
                <c:pt idx="20">
                  <c:v>0.60377127179382872</c:v>
                </c:pt>
                <c:pt idx="21">
                  <c:v>0.19082290768509361</c:v>
                </c:pt>
                <c:pt idx="22">
                  <c:v>0.30112233680146488</c:v>
                </c:pt>
                <c:pt idx="23">
                  <c:v>0.22863794102465868</c:v>
                </c:pt>
                <c:pt idx="24">
                  <c:v>0.84293288955065659</c:v>
                </c:pt>
                <c:pt idx="25">
                  <c:v>0.27819006831350751</c:v>
                </c:pt>
                <c:pt idx="26">
                  <c:v>5.8055136331569716E-2</c:v>
                </c:pt>
                <c:pt idx="27">
                  <c:v>5.1491998558118514E-2</c:v>
                </c:pt>
                <c:pt idx="28">
                  <c:v>0.15406944760540195</c:v>
                </c:pt>
                <c:pt idx="29">
                  <c:v>0.40358587388738537</c:v>
                </c:pt>
                <c:pt idx="30">
                  <c:v>0.41225579188382488</c:v>
                </c:pt>
                <c:pt idx="31">
                  <c:v>0.94974831395594561</c:v>
                </c:pt>
                <c:pt idx="32">
                  <c:v>0.81914614215284076</c:v>
                </c:pt>
                <c:pt idx="33">
                  <c:v>9.6254947397210855E-2</c:v>
                </c:pt>
                <c:pt idx="34">
                  <c:v>0.42467161033108441</c:v>
                </c:pt>
                <c:pt idx="35">
                  <c:v>0.19314015407243576</c:v>
                </c:pt>
                <c:pt idx="36">
                  <c:v>0.17704014257754191</c:v>
                </c:pt>
                <c:pt idx="37">
                  <c:v>0.1278759622990783</c:v>
                </c:pt>
                <c:pt idx="38">
                  <c:v>0.10271927436844612</c:v>
                </c:pt>
                <c:pt idx="39">
                  <c:v>0.17733326700665242</c:v>
                </c:pt>
                <c:pt idx="40">
                  <c:v>0.43298894821316736</c:v>
                </c:pt>
                <c:pt idx="41">
                  <c:v>3.7026489772263758</c:v>
                </c:pt>
                <c:pt idx="42">
                  <c:v>6.2976510141568038</c:v>
                </c:pt>
                <c:pt idx="43">
                  <c:v>7.6950782786346945</c:v>
                </c:pt>
                <c:pt idx="44">
                  <c:v>7.7011143683093355</c:v>
                </c:pt>
                <c:pt idx="45">
                  <c:v>7.8443631654370094</c:v>
                </c:pt>
                <c:pt idx="46">
                  <c:v>8.0017307164214024</c:v>
                </c:pt>
                <c:pt idx="47">
                  <c:v>8.4023308783344248</c:v>
                </c:pt>
                <c:pt idx="48">
                  <c:v>8.0932697596054783</c:v>
                </c:pt>
                <c:pt idx="49">
                  <c:v>7.590078742849939</c:v>
                </c:pt>
                <c:pt idx="50">
                  <c:v>7.8915254238384565</c:v>
                </c:pt>
                <c:pt idx="51">
                  <c:v>7.3975220943738522</c:v>
                </c:pt>
                <c:pt idx="52">
                  <c:v>7.5450421487324144</c:v>
                </c:pt>
                <c:pt idx="53">
                  <c:v>7.7495794967276534</c:v>
                </c:pt>
                <c:pt idx="54">
                  <c:v>8.0161051494370099</c:v>
                </c:pt>
                <c:pt idx="55">
                  <c:v>11.165078881448517</c:v>
                </c:pt>
                <c:pt idx="56">
                  <c:v>12.165008143688096</c:v>
                </c:pt>
                <c:pt idx="57">
                  <c:v>12.321933881047199</c:v>
                </c:pt>
                <c:pt idx="58">
                  <c:v>12.337345212416563</c:v>
                </c:pt>
                <c:pt idx="59">
                  <c:v>10.647409506796702</c:v>
                </c:pt>
                <c:pt idx="60">
                  <c:v>7.9358560056966434</c:v>
                </c:pt>
                <c:pt idx="61">
                  <c:v>5.7821508438363205</c:v>
                </c:pt>
                <c:pt idx="62">
                  <c:v>6.9388396096727734</c:v>
                </c:pt>
                <c:pt idx="63">
                  <c:v>6.4468044806564553</c:v>
                </c:pt>
                <c:pt idx="64">
                  <c:v>3.167917912592618</c:v>
                </c:pt>
                <c:pt idx="65">
                  <c:v>4.6869172968676756</c:v>
                </c:pt>
                <c:pt idx="66">
                  <c:v>8.4142747974632304</c:v>
                </c:pt>
                <c:pt idx="67">
                  <c:v>8.6869750647163979</c:v>
                </c:pt>
                <c:pt idx="68">
                  <c:v>8.7314702310101389</c:v>
                </c:pt>
                <c:pt idx="69">
                  <c:v>7.1807800487840945</c:v>
                </c:pt>
                <c:pt idx="70">
                  <c:v>5.337145421660435</c:v>
                </c:pt>
                <c:pt idx="71">
                  <c:v>5.6646501066365245</c:v>
                </c:pt>
                <c:pt idx="72">
                  <c:v>4.2272532489948693</c:v>
                </c:pt>
                <c:pt idx="73">
                  <c:v>3.8871627237708477</c:v>
                </c:pt>
                <c:pt idx="74">
                  <c:v>3.8392376594469426</c:v>
                </c:pt>
                <c:pt idx="75">
                  <c:v>3.7858038851812701</c:v>
                </c:pt>
                <c:pt idx="76">
                  <c:v>4.9999999999998934</c:v>
                </c:pt>
                <c:pt idx="77">
                  <c:v>3.9667012870228602</c:v>
                </c:pt>
                <c:pt idx="78">
                  <c:v>4.6538945036673756</c:v>
                </c:pt>
                <c:pt idx="79">
                  <c:v>5.4378439551650324</c:v>
                </c:pt>
                <c:pt idx="80">
                  <c:v>6.2767380150387924</c:v>
                </c:pt>
                <c:pt idx="81">
                  <c:v>6.0830727858248919</c:v>
                </c:pt>
                <c:pt idx="82">
                  <c:v>4.8247284295188875</c:v>
                </c:pt>
                <c:pt idx="83">
                  <c:v>2.6314924477826258</c:v>
                </c:pt>
                <c:pt idx="84">
                  <c:v>2.1252281286557437</c:v>
                </c:pt>
                <c:pt idx="85">
                  <c:v>1.7947187238329085</c:v>
                </c:pt>
                <c:pt idx="86">
                  <c:v>2.1596761070629142</c:v>
                </c:pt>
                <c:pt idx="87">
                  <c:v>0.50805905950468655</c:v>
                </c:pt>
                <c:pt idx="88">
                  <c:v>1.4204071071953752</c:v>
                </c:pt>
                <c:pt idx="89">
                  <c:v>3.6363111691318664</c:v>
                </c:pt>
                <c:pt idx="90">
                  <c:v>3.5766413832370167</c:v>
                </c:pt>
                <c:pt idx="91">
                  <c:v>5.4150507714173965</c:v>
                </c:pt>
                <c:pt idx="92">
                  <c:v>2.5095422922944302</c:v>
                </c:pt>
                <c:pt idx="93">
                  <c:v>0.53930134737026048</c:v>
                </c:pt>
                <c:pt idx="94">
                  <c:v>1.1935483870955919</c:v>
                </c:pt>
                <c:pt idx="95">
                  <c:v>2.1954950693192177</c:v>
                </c:pt>
                <c:pt idx="96">
                  <c:v>0.95451268661501076</c:v>
                </c:pt>
                <c:pt idx="97">
                  <c:v>4.7441536238516999</c:v>
                </c:pt>
                <c:pt idx="98">
                  <c:v>3.4410489952127374</c:v>
                </c:pt>
                <c:pt idx="99">
                  <c:v>2.1937855478531212</c:v>
                </c:pt>
                <c:pt idx="100">
                  <c:v>0.83204979854591332</c:v>
                </c:pt>
                <c:pt idx="101">
                  <c:v>1.8508760631805821</c:v>
                </c:pt>
                <c:pt idx="102">
                  <c:v>1.3003578826859081</c:v>
                </c:pt>
                <c:pt idx="103">
                  <c:v>2.9792532176612427</c:v>
                </c:pt>
                <c:pt idx="104">
                  <c:v>3.5090182592303591</c:v>
                </c:pt>
                <c:pt idx="105">
                  <c:v>3.6277794697519052</c:v>
                </c:pt>
                <c:pt idx="106">
                  <c:v>2.4124255878728267</c:v>
                </c:pt>
                <c:pt idx="107">
                  <c:v>3.0672251977306457</c:v>
                </c:pt>
                <c:pt idx="108">
                  <c:v>2.3294741904734777</c:v>
                </c:pt>
                <c:pt idx="109">
                  <c:v>1.8697937990433797</c:v>
                </c:pt>
                <c:pt idx="110">
                  <c:v>2.1361496536607967</c:v>
                </c:pt>
                <c:pt idx="111">
                  <c:v>2.1318830339828367</c:v>
                </c:pt>
                <c:pt idx="112">
                  <c:v>0.78679476967890005</c:v>
                </c:pt>
                <c:pt idx="113">
                  <c:v>3.4024246970363752</c:v>
                </c:pt>
                <c:pt idx="114">
                  <c:v>4.2669789341042836</c:v>
                </c:pt>
                <c:pt idx="115">
                  <c:v>5.3145959642262888</c:v>
                </c:pt>
                <c:pt idx="116">
                  <c:v>3.306281395650533</c:v>
                </c:pt>
                <c:pt idx="117">
                  <c:v>0.39893391716516108</c:v>
                </c:pt>
                <c:pt idx="118">
                  <c:v>1.1566719826815421</c:v>
                </c:pt>
                <c:pt idx="119">
                  <c:v>0.27552743852193223</c:v>
                </c:pt>
                <c:pt idx="120">
                  <c:v>1.0315126532970698</c:v>
                </c:pt>
                <c:pt idx="121">
                  <c:v>1.1690979783092961</c:v>
                </c:pt>
                <c:pt idx="122">
                  <c:v>4.0783166529288177</c:v>
                </c:pt>
                <c:pt idx="123">
                  <c:v>2.4422529175976324</c:v>
                </c:pt>
                <c:pt idx="124">
                  <c:v>0.83026407582189021</c:v>
                </c:pt>
                <c:pt idx="125">
                  <c:v>2.2128927115779282</c:v>
                </c:pt>
                <c:pt idx="126">
                  <c:v>1.1600441049648305</c:v>
                </c:pt>
                <c:pt idx="127">
                  <c:v>1.0292290674974351</c:v>
                </c:pt>
                <c:pt idx="128">
                  <c:v>1.2997860510591068</c:v>
                </c:pt>
                <c:pt idx="129">
                  <c:v>1.113718982003254</c:v>
                </c:pt>
                <c:pt idx="130">
                  <c:v>3.9962391870110308</c:v>
                </c:pt>
                <c:pt idx="131">
                  <c:v>1.1449394394166963</c:v>
                </c:pt>
                <c:pt idx="132">
                  <c:v>1.0754988010323148</c:v>
                </c:pt>
                <c:pt idx="133">
                  <c:v>1.8569025156315542</c:v>
                </c:pt>
                <c:pt idx="134">
                  <c:v>1.4806605681187401</c:v>
                </c:pt>
                <c:pt idx="135">
                  <c:v>1.6199697656916558</c:v>
                </c:pt>
                <c:pt idx="136">
                  <c:v>1.4819708928689548</c:v>
                </c:pt>
                <c:pt idx="137">
                  <c:v>0.85977456674931163</c:v>
                </c:pt>
                <c:pt idx="138">
                  <c:v>1.5807636342680051</c:v>
                </c:pt>
                <c:pt idx="139">
                  <c:v>2.3123464015437651</c:v>
                </c:pt>
                <c:pt idx="140">
                  <c:v>4.1084235882925597</c:v>
                </c:pt>
                <c:pt idx="141">
                  <c:v>2.1645874910846032</c:v>
                </c:pt>
                <c:pt idx="142">
                  <c:v>0.5837514157138507</c:v>
                </c:pt>
                <c:pt idx="143">
                  <c:v>0.59979743185852163</c:v>
                </c:pt>
                <c:pt idx="144">
                  <c:v>1.2149782972650314</c:v>
                </c:pt>
                <c:pt idx="145">
                  <c:v>0.57045300512943753</c:v>
                </c:pt>
                <c:pt idx="146">
                  <c:v>1.7867804262209643</c:v>
                </c:pt>
                <c:pt idx="147">
                  <c:v>1.9937745713970301</c:v>
                </c:pt>
                <c:pt idx="148">
                  <c:v>3.0420366213345607</c:v>
                </c:pt>
                <c:pt idx="149">
                  <c:v>2.3786001240335679</c:v>
                </c:pt>
                <c:pt idx="150">
                  <c:v>0.50458605341922358</c:v>
                </c:pt>
                <c:pt idx="151">
                  <c:v>1.0735966687328498</c:v>
                </c:pt>
                <c:pt idx="152">
                  <c:v>1.1667480709363187</c:v>
                </c:pt>
                <c:pt idx="153">
                  <c:v>1.1229906684908024</c:v>
                </c:pt>
                <c:pt idx="154">
                  <c:v>0.86173093025051251</c:v>
                </c:pt>
                <c:pt idx="155">
                  <c:v>1.171329724000679</c:v>
                </c:pt>
                <c:pt idx="156">
                  <c:v>0.86783927360084734</c:v>
                </c:pt>
                <c:pt idx="157">
                  <c:v>1.2597108823202718</c:v>
                </c:pt>
                <c:pt idx="158">
                  <c:v>0.63532719140364602</c:v>
                </c:pt>
                <c:pt idx="159">
                  <c:v>0.44390966974029156</c:v>
                </c:pt>
                <c:pt idx="160">
                  <c:v>0.95718915785921943</c:v>
                </c:pt>
                <c:pt idx="161">
                  <c:v>0.57583344317550944</c:v>
                </c:pt>
                <c:pt idx="162">
                  <c:v>0.60344711650110816</c:v>
                </c:pt>
                <c:pt idx="163">
                  <c:v>1.5434528411802624</c:v>
                </c:pt>
                <c:pt idx="164">
                  <c:v>1.9333616727205698</c:v>
                </c:pt>
                <c:pt idx="165">
                  <c:v>1.5933504308363684</c:v>
                </c:pt>
                <c:pt idx="166">
                  <c:v>0.62490321272863902</c:v>
                </c:pt>
                <c:pt idx="167">
                  <c:v>1.2451429516440486</c:v>
                </c:pt>
                <c:pt idx="168">
                  <c:v>1.149702150693054</c:v>
                </c:pt>
                <c:pt idx="169">
                  <c:v>1.1633734226004417</c:v>
                </c:pt>
                <c:pt idx="170">
                  <c:v>1.1700446294048061</c:v>
                </c:pt>
                <c:pt idx="171">
                  <c:v>1.5093900082189571</c:v>
                </c:pt>
                <c:pt idx="172">
                  <c:v>0.46874319641600504</c:v>
                </c:pt>
                <c:pt idx="173">
                  <c:v>1.0532112781875898</c:v>
                </c:pt>
                <c:pt idx="174">
                  <c:v>0.79855688512419998</c:v>
                </c:pt>
                <c:pt idx="175">
                  <c:v>0.7802181449634813</c:v>
                </c:pt>
                <c:pt idx="176">
                  <c:v>0.47289802473372983</c:v>
                </c:pt>
                <c:pt idx="177">
                  <c:v>1.5730535275481021</c:v>
                </c:pt>
                <c:pt idx="178">
                  <c:v>2.4876501403398597</c:v>
                </c:pt>
                <c:pt idx="179">
                  <c:v>2.6136152311840268</c:v>
                </c:pt>
                <c:pt idx="180">
                  <c:v>0.97327329359679282</c:v>
                </c:pt>
                <c:pt idx="181">
                  <c:v>1.0020783475555493</c:v>
                </c:pt>
                <c:pt idx="182">
                  <c:v>1.314203628913142</c:v>
                </c:pt>
                <c:pt idx="183">
                  <c:v>0.32418910381125438</c:v>
                </c:pt>
                <c:pt idx="184">
                  <c:v>2.1217131289589712</c:v>
                </c:pt>
                <c:pt idx="185">
                  <c:v>1.5934414956703118</c:v>
                </c:pt>
                <c:pt idx="186">
                  <c:v>2.4819686098960463</c:v>
                </c:pt>
                <c:pt idx="187">
                  <c:v>0.62494787301775279</c:v>
                </c:pt>
                <c:pt idx="188">
                  <c:v>0.99580796693698248</c:v>
                </c:pt>
                <c:pt idx="189">
                  <c:v>1.9890000886166901</c:v>
                </c:pt>
                <c:pt idx="190">
                  <c:v>0.90322580645190065</c:v>
                </c:pt>
                <c:pt idx="191">
                  <c:v>0.90617104826601003</c:v>
                </c:pt>
                <c:pt idx="192">
                  <c:v>1.3416902258401198</c:v>
                </c:pt>
                <c:pt idx="193">
                  <c:v>0</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187794176"/>
        <c:axId val="187796480"/>
      </c:scatterChart>
      <c:scatterChart>
        <c:scatterStyle val="lineMarker"/>
        <c:ser>
          <c:idx val="5"/>
          <c:order val="0"/>
          <c:tx>
            <c:strRef>
              <c:f>Calhoon!$W$1</c:f>
              <c:strCache>
                <c:ptCount val="1"/>
                <c:pt idx="0">
                  <c:v>HLGray New Model</c:v>
                </c:pt>
              </c:strCache>
            </c:strRef>
          </c:tx>
          <c:spPr>
            <a:ln w="34925">
              <a:solidFill>
                <a:schemeClr val="accent6">
                  <a:lumMod val="75000"/>
                </a:schemeClr>
              </a:solidFill>
            </a:ln>
          </c:spPr>
          <c:marker>
            <c:spPr>
              <a:solidFill>
                <a:schemeClr val="accent6">
                  <a:lumMod val="75000"/>
                </a:schemeClr>
              </a:solidFill>
              <a:ln>
                <a:solidFill>
                  <a:srgbClr val="F79646">
                    <a:lumMod val="75000"/>
                  </a:srgbClr>
                </a:solidFill>
              </a:ln>
            </c:spPr>
          </c:marker>
          <c:xVal>
            <c:numRef>
              <c:f>Calhoon!$W$2:$W$195</c:f>
              <c:numCache>
                <c:formatCode>0.00</c:formatCode>
                <c:ptCount val="194"/>
                <c:pt idx="0">
                  <c:v>6.3669116579515017E-2</c:v>
                </c:pt>
                <c:pt idx="1">
                  <c:v>6.7270045159152095E-2</c:v>
                </c:pt>
                <c:pt idx="2">
                  <c:v>6.8584096086967694E-2</c:v>
                </c:pt>
                <c:pt idx="3">
                  <c:v>7.1765613452388133E-2</c:v>
                </c:pt>
                <c:pt idx="4">
                  <c:v>7.3952418290858773E-2</c:v>
                </c:pt>
                <c:pt idx="5">
                  <c:v>7.560812686359708E-2</c:v>
                </c:pt>
                <c:pt idx="6">
                  <c:v>7.734532068117761E-2</c:v>
                </c:pt>
                <c:pt idx="7">
                  <c:v>7.9101458339513722E-2</c:v>
                </c:pt>
                <c:pt idx="8">
                  <c:v>8.0811384855457011E-2</c:v>
                </c:pt>
                <c:pt idx="9">
                  <c:v>8.2459457208544459E-2</c:v>
                </c:pt>
                <c:pt idx="10">
                  <c:v>8.3958547413143264E-2</c:v>
                </c:pt>
                <c:pt idx="11">
                  <c:v>8.5600438299302764E-2</c:v>
                </c:pt>
                <c:pt idx="12">
                  <c:v>8.6989702208898789E-2</c:v>
                </c:pt>
                <c:pt idx="13">
                  <c:v>8.8160426107572964E-2</c:v>
                </c:pt>
                <c:pt idx="14">
                  <c:v>8.9160890876814267E-2</c:v>
                </c:pt>
                <c:pt idx="15">
                  <c:v>8.9975780661870508E-2</c:v>
                </c:pt>
                <c:pt idx="16">
                  <c:v>9.0560312803351042E-2</c:v>
                </c:pt>
                <c:pt idx="17">
                  <c:v>9.1140534660681949E-2</c:v>
                </c:pt>
                <c:pt idx="18">
                  <c:v>9.1552578019234568E-2</c:v>
                </c:pt>
                <c:pt idx="19">
                  <c:v>9.2113941266896204E-2</c:v>
                </c:pt>
                <c:pt idx="20">
                  <c:v>9.2389233398720919E-2</c:v>
                </c:pt>
                <c:pt idx="21">
                  <c:v>9.3098385445150728E-2</c:v>
                </c:pt>
                <c:pt idx="22">
                  <c:v>9.3825708101585747E-2</c:v>
                </c:pt>
                <c:pt idx="23">
                  <c:v>9.4306711475908481E-2</c:v>
                </c:pt>
                <c:pt idx="24">
                  <c:v>9.4502550211494563E-2</c:v>
                </c:pt>
                <c:pt idx="25">
                  <c:v>9.5087725000563492E-2</c:v>
                </c:pt>
                <c:pt idx="26">
                  <c:v>9.6221379568750265E-2</c:v>
                </c:pt>
                <c:pt idx="27">
                  <c:v>9.6905820070975063E-2</c:v>
                </c:pt>
                <c:pt idx="28">
                  <c:v>9.7375921418965186E-2</c:v>
                </c:pt>
                <c:pt idx="29">
                  <c:v>9.7775457992240564E-2</c:v>
                </c:pt>
                <c:pt idx="30">
                  <c:v>9.8189337260441101E-2</c:v>
                </c:pt>
                <c:pt idx="31">
                  <c:v>9.8298152145300244E-2</c:v>
                </c:pt>
                <c:pt idx="32">
                  <c:v>9.8524345755710979E-2</c:v>
                </c:pt>
                <c:pt idx="33">
                  <c:v>9.8816506988337563E-2</c:v>
                </c:pt>
                <c:pt idx="34">
                  <c:v>9.8998240880447744E-2</c:v>
                </c:pt>
                <c:pt idx="35">
                  <c:v>9.9255445361429259E-2</c:v>
                </c:pt>
                <c:pt idx="36">
                  <c:v>9.9439820714251226E-2</c:v>
                </c:pt>
                <c:pt idx="37">
                  <c:v>9.9943367866780167E-2</c:v>
                </c:pt>
                <c:pt idx="38">
                  <c:v>0.10047913883545018</c:v>
                </c:pt>
                <c:pt idx="39">
                  <c:v>0.10053703828160362</c:v>
                </c:pt>
                <c:pt idx="40">
                  <c:v>0.10059664957119863</c:v>
                </c:pt>
                <c:pt idx="41">
                  <c:v>0.10065425783897312</c:v>
                </c:pt>
                <c:pt idx="42">
                  <c:v>0.10071356134872889</c:v>
                </c:pt>
                <c:pt idx="43">
                  <c:v>0.10077078302376842</c:v>
                </c:pt>
                <c:pt idx="44">
                  <c:v>0.1008295015916042</c:v>
                </c:pt>
                <c:pt idx="45">
                  <c:v>0.10088593973970685</c:v>
                </c:pt>
                <c:pt idx="46">
                  <c:v>0.10094365100661712</c:v>
                </c:pt>
                <c:pt idx="47">
                  <c:v>0.10099891330801691</c:v>
                </c:pt>
                <c:pt idx="48">
                  <c:v>0.1010551810100585</c:v>
                </c:pt>
                <c:pt idx="49">
                  <c:v>0.10111056741973834</c:v>
                </c:pt>
                <c:pt idx="50">
                  <c:v>0.10116508155547822</c:v>
                </c:pt>
                <c:pt idx="51">
                  <c:v>0.10121021447423308</c:v>
                </c:pt>
                <c:pt idx="52">
                  <c:v>0.10126285125714612</c:v>
                </c:pt>
                <c:pt idx="53">
                  <c:v>0.10131275458823263</c:v>
                </c:pt>
                <c:pt idx="54">
                  <c:v>0.10136305795592419</c:v>
                </c:pt>
                <c:pt idx="55">
                  <c:v>0.10141058145392612</c:v>
                </c:pt>
                <c:pt idx="56">
                  <c:v>0.10145774244904926</c:v>
                </c:pt>
                <c:pt idx="57">
                  <c:v>0.10150255414459942</c:v>
                </c:pt>
                <c:pt idx="58">
                  <c:v>0.10154345360779948</c:v>
                </c:pt>
                <c:pt idx="59">
                  <c:v>0.10158293931691979</c:v>
                </c:pt>
                <c:pt idx="60">
                  <c:v>0.10161860856121629</c:v>
                </c:pt>
                <c:pt idx="61">
                  <c:v>0.10165341925946235</c:v>
                </c:pt>
                <c:pt idx="62">
                  <c:v>0.10168575713840119</c:v>
                </c:pt>
                <c:pt idx="63">
                  <c:v>0.10171737460603736</c:v>
                </c:pt>
                <c:pt idx="64">
                  <c:v>0.10174710548096322</c:v>
                </c:pt>
                <c:pt idx="65">
                  <c:v>0.10177514162296022</c:v>
                </c:pt>
                <c:pt idx="66">
                  <c:v>0.10180308069347405</c:v>
                </c:pt>
                <c:pt idx="67">
                  <c:v>0.10182791761487046</c:v>
                </c:pt>
                <c:pt idx="68">
                  <c:v>0.10185130565918998</c:v>
                </c:pt>
                <c:pt idx="69">
                  <c:v>0.10187144375340262</c:v>
                </c:pt>
                <c:pt idx="70">
                  <c:v>0.10190920956208439</c:v>
                </c:pt>
                <c:pt idx="71">
                  <c:v>0.10192504023729017</c:v>
                </c:pt>
                <c:pt idx="72">
                  <c:v>0.10193867015470601</c:v>
                </c:pt>
                <c:pt idx="73">
                  <c:v>0.10195155876856821</c:v>
                </c:pt>
                <c:pt idx="74">
                  <c:v>0.10196292026979814</c:v>
                </c:pt>
                <c:pt idx="75">
                  <c:v>0.10197354553457309</c:v>
                </c:pt>
                <c:pt idx="76">
                  <c:v>0.10198281407974147</c:v>
                </c:pt>
                <c:pt idx="77">
                  <c:v>0.10199084720077867</c:v>
                </c:pt>
                <c:pt idx="78">
                  <c:v>0.10199789471893217</c:v>
                </c:pt>
                <c:pt idx="79">
                  <c:v>0.10200348478621571</c:v>
                </c:pt>
                <c:pt idx="80">
                  <c:v>0.10200761374112466</c:v>
                </c:pt>
                <c:pt idx="81">
                  <c:v>0.10201005788577611</c:v>
                </c:pt>
                <c:pt idx="82">
                  <c:v>0.10201060165054499</c:v>
                </c:pt>
                <c:pt idx="83">
                  <c:v>0.10200958407296468</c:v>
                </c:pt>
                <c:pt idx="84">
                  <c:v>0.10200776074421262</c:v>
                </c:pt>
                <c:pt idx="85">
                  <c:v>0.10200534876477663</c:v>
                </c:pt>
                <c:pt idx="86">
                  <c:v>0.10200235552696002</c:v>
                </c:pt>
                <c:pt idx="87">
                  <c:v>0.10199889703612275</c:v>
                </c:pt>
                <c:pt idx="88">
                  <c:v>0.1019953711883631</c:v>
                </c:pt>
                <c:pt idx="89">
                  <c:v>0.10199209048006112</c:v>
                </c:pt>
                <c:pt idx="90">
                  <c:v>0.10198947268310221</c:v>
                </c:pt>
                <c:pt idx="91">
                  <c:v>0.10198779920228296</c:v>
                </c:pt>
                <c:pt idx="92">
                  <c:v>0.1019878045464101</c:v>
                </c:pt>
                <c:pt idx="93">
                  <c:v>0.10198871928593889</c:v>
                </c:pt>
                <c:pt idx="94">
                  <c:v>0.10198971267893586</c:v>
                </c:pt>
                <c:pt idx="95">
                  <c:v>0.10199044666024849</c:v>
                </c:pt>
                <c:pt idx="96">
                  <c:v>0.10199043612456635</c:v>
                </c:pt>
                <c:pt idx="97">
                  <c:v>0.10199022005579129</c:v>
                </c:pt>
                <c:pt idx="98">
                  <c:v>0.1019913265843817</c:v>
                </c:pt>
                <c:pt idx="99">
                  <c:v>0.10199348263328772</c:v>
                </c:pt>
                <c:pt idx="100">
                  <c:v>0.10199651759371064</c:v>
                </c:pt>
                <c:pt idx="101">
                  <c:v>0.10199926062344875</c:v>
                </c:pt>
                <c:pt idx="102">
                  <c:v>0.10200248074982032</c:v>
                </c:pt>
                <c:pt idx="103">
                  <c:v>0.10200645822429677</c:v>
                </c:pt>
                <c:pt idx="104">
                  <c:v>0.10200947377016223</c:v>
                </c:pt>
                <c:pt idx="105">
                  <c:v>0.10201157938103669</c:v>
                </c:pt>
                <c:pt idx="106">
                  <c:v>0.10201256726896357</c:v>
                </c:pt>
                <c:pt idx="107">
                  <c:v>0.10201289400901148</c:v>
                </c:pt>
                <c:pt idx="108">
                  <c:v>0.10201229751109497</c:v>
                </c:pt>
                <c:pt idx="109">
                  <c:v>0.10201101216568489</c:v>
                </c:pt>
                <c:pt idx="110">
                  <c:v>0.10200918568169012</c:v>
                </c:pt>
                <c:pt idx="111">
                  <c:v>0.10200679377032409</c:v>
                </c:pt>
                <c:pt idx="112">
                  <c:v>0.10200363449731699</c:v>
                </c:pt>
                <c:pt idx="113">
                  <c:v>0.10200011216825362</c:v>
                </c:pt>
                <c:pt idx="114">
                  <c:v>0.10199726214582694</c:v>
                </c:pt>
                <c:pt idx="115">
                  <c:v>0.10199564695206598</c:v>
                </c:pt>
                <c:pt idx="116">
                  <c:v>0.10199562795811765</c:v>
                </c:pt>
                <c:pt idx="117">
                  <c:v>0.10199678070564074</c:v>
                </c:pt>
                <c:pt idx="118">
                  <c:v>0.10199801264949585</c:v>
                </c:pt>
                <c:pt idx="119">
                  <c:v>0.10199878937905216</c:v>
                </c:pt>
                <c:pt idx="120">
                  <c:v>0.10199958623682259</c:v>
                </c:pt>
                <c:pt idx="121">
                  <c:v>0.10200053899786538</c:v>
                </c:pt>
                <c:pt idx="122">
                  <c:v>0.10200143389949085</c:v>
                </c:pt>
                <c:pt idx="123">
                  <c:v>0.10200355129562899</c:v>
                </c:pt>
                <c:pt idx="124">
                  <c:v>0.10200660325812497</c:v>
                </c:pt>
                <c:pt idx="125">
                  <c:v>0.10200957771508352</c:v>
                </c:pt>
                <c:pt idx="126">
                  <c:v>0.10201204003812279</c:v>
                </c:pt>
                <c:pt idx="127">
                  <c:v>0.10201400485876533</c:v>
                </c:pt>
                <c:pt idx="128">
                  <c:v>0.10201626571160601</c:v>
                </c:pt>
                <c:pt idx="129">
                  <c:v>0.10201879820637225</c:v>
                </c:pt>
                <c:pt idx="130">
                  <c:v>0.10202154732112732</c:v>
                </c:pt>
                <c:pt idx="131">
                  <c:v>0.10202553643120828</c:v>
                </c:pt>
                <c:pt idx="132">
                  <c:v>0.10202983991919057</c:v>
                </c:pt>
                <c:pt idx="133">
                  <c:v>0.10203428444649076</c:v>
                </c:pt>
                <c:pt idx="134">
                  <c:v>0.10203833935850658</c:v>
                </c:pt>
                <c:pt idx="135">
                  <c:v>0.10204184398920572</c:v>
                </c:pt>
                <c:pt idx="136">
                  <c:v>0.10204498924449575</c:v>
                </c:pt>
                <c:pt idx="137">
                  <c:v>0.10204762333359774</c:v>
                </c:pt>
                <c:pt idx="138">
                  <c:v>0.10205010574869856</c:v>
                </c:pt>
                <c:pt idx="139">
                  <c:v>0.10205309125220474</c:v>
                </c:pt>
                <c:pt idx="140">
                  <c:v>0.10205632146015679</c:v>
                </c:pt>
                <c:pt idx="141">
                  <c:v>0.10206025785085272</c:v>
                </c:pt>
                <c:pt idx="142">
                  <c:v>0.10206492344066648</c:v>
                </c:pt>
                <c:pt idx="143">
                  <c:v>0.10206967154754019</c:v>
                </c:pt>
                <c:pt idx="144">
                  <c:v>0.10207445825206761</c:v>
                </c:pt>
                <c:pt idx="145">
                  <c:v>0.1020788085522184</c:v>
                </c:pt>
                <c:pt idx="146">
                  <c:v>0.10208323146272689</c:v>
                </c:pt>
                <c:pt idx="147">
                  <c:v>0.10208734154046355</c:v>
                </c:pt>
                <c:pt idx="148">
                  <c:v>0.10209084483683629</c:v>
                </c:pt>
                <c:pt idx="149">
                  <c:v>0.10209481183957039</c:v>
                </c:pt>
                <c:pt idx="150">
                  <c:v>0.10209899615486553</c:v>
                </c:pt>
                <c:pt idx="151">
                  <c:v>0.10210303865174318</c:v>
                </c:pt>
                <c:pt idx="152">
                  <c:v>0.10210681457348079</c:v>
                </c:pt>
                <c:pt idx="153">
                  <c:v>0.1021108371456102</c:v>
                </c:pt>
                <c:pt idx="154">
                  <c:v>0.10211527911622707</c:v>
                </c:pt>
                <c:pt idx="155">
                  <c:v>0.10211942691589382</c:v>
                </c:pt>
                <c:pt idx="156">
                  <c:v>0.10212383337652471</c:v>
                </c:pt>
                <c:pt idx="157">
                  <c:v>0.10212857779473028</c:v>
                </c:pt>
                <c:pt idx="158">
                  <c:v>0.10213269494572276</c:v>
                </c:pt>
                <c:pt idx="159">
                  <c:v>0.10213713084967446</c:v>
                </c:pt>
                <c:pt idx="160">
                  <c:v>0.1021414766951213</c:v>
                </c:pt>
                <c:pt idx="161">
                  <c:v>0.10214622208992308</c:v>
                </c:pt>
                <c:pt idx="162">
                  <c:v>0.10215114043524257</c:v>
                </c:pt>
                <c:pt idx="163">
                  <c:v>0.10215594761789637</c:v>
                </c:pt>
                <c:pt idx="164">
                  <c:v>0.10216020182058939</c:v>
                </c:pt>
                <c:pt idx="165">
                  <c:v>0.10216408331727322</c:v>
                </c:pt>
                <c:pt idx="166">
                  <c:v>0.10216741484080483</c:v>
                </c:pt>
                <c:pt idx="167">
                  <c:v>0.10217070023523164</c:v>
                </c:pt>
                <c:pt idx="168">
                  <c:v>0.10217456873540556</c:v>
                </c:pt>
                <c:pt idx="169">
                  <c:v>0.10217806765765969</c:v>
                </c:pt>
                <c:pt idx="170">
                  <c:v>0.10218145802626002</c:v>
                </c:pt>
                <c:pt idx="171">
                  <c:v>0.10218458345454573</c:v>
                </c:pt>
                <c:pt idx="172">
                  <c:v>0.102187236892771</c:v>
                </c:pt>
                <c:pt idx="173">
                  <c:v>0.10218975782265972</c:v>
                </c:pt>
                <c:pt idx="174">
                  <c:v>0.10219202929701122</c:v>
                </c:pt>
                <c:pt idx="175">
                  <c:v>0.10219442442275729</c:v>
                </c:pt>
                <c:pt idx="176">
                  <c:v>0.10219720112707176</c:v>
                </c:pt>
                <c:pt idx="177">
                  <c:v>0.10219981129492248</c:v>
                </c:pt>
                <c:pt idx="178">
                  <c:v>0.10220216215972133</c:v>
                </c:pt>
                <c:pt idx="179">
                  <c:v>0.10220380373313491</c:v>
                </c:pt>
                <c:pt idx="180">
                  <c:v>0.10220459078200059</c:v>
                </c:pt>
                <c:pt idx="181">
                  <c:v>0.10220563327645012</c:v>
                </c:pt>
                <c:pt idx="182">
                  <c:v>0.10220708950046645</c:v>
                </c:pt>
                <c:pt idx="183">
                  <c:v>0.10220833656913364</c:v>
                </c:pt>
                <c:pt idx="184">
                  <c:v>0.10220963638362779</c:v>
                </c:pt>
                <c:pt idx="185">
                  <c:v>0.10221139935922841</c:v>
                </c:pt>
                <c:pt idx="186">
                  <c:v>0.10221347866231049</c:v>
                </c:pt>
                <c:pt idx="187">
                  <c:v>0.10221639969886161</c:v>
                </c:pt>
                <c:pt idx="188">
                  <c:v>0.10221917298435262</c:v>
                </c:pt>
                <c:pt idx="189">
                  <c:v>0.10222225919839056</c:v>
                </c:pt>
                <c:pt idx="190">
                  <c:v>0.10222581221843779</c:v>
                </c:pt>
                <c:pt idx="191">
                  <c:v>0.10222920386204559</c:v>
                </c:pt>
                <c:pt idx="192">
                  <c:v>0.10223233152067802</c:v>
                </c:pt>
                <c:pt idx="193">
                  <c:v>0.10223776934830002</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07886976"/>
        <c:axId val="207885440"/>
      </c:scatterChart>
      <c:valAx>
        <c:axId val="187794176"/>
        <c:scaling>
          <c:orientation val="minMax"/>
        </c:scaling>
        <c:axPos val="t"/>
        <c:title>
          <c:tx>
            <c:rich>
              <a:bodyPr/>
              <a:lstStyle/>
              <a:p>
                <a:pPr>
                  <a:defRPr sz="1200"/>
                </a:pPr>
                <a:r>
                  <a:rPr lang="en-US" sz="1200" b="1" i="0" baseline="0"/>
                  <a:t>BUR (</a:t>
                </a:r>
                <a:r>
                  <a:rPr lang="en-US" sz="1200" b="1" i="0" baseline="30000"/>
                  <a:t>o</a:t>
                </a:r>
                <a:r>
                  <a:rPr lang="en-US" sz="1200" b="1" i="0" baseline="0"/>
                  <a:t>/100 ft)</a:t>
                </a:r>
                <a:endParaRPr lang="en-US" sz="1200"/>
              </a:p>
            </c:rich>
          </c:tx>
        </c:title>
        <c:numFmt formatCode="0" sourceLinked="0"/>
        <c:tickLblPos val="nextTo"/>
        <c:spPr>
          <a:ln w="38100">
            <a:solidFill>
              <a:schemeClr val="tx1"/>
            </a:solidFill>
          </a:ln>
        </c:spPr>
        <c:crossAx val="187796480"/>
        <c:crosses val="autoZero"/>
        <c:crossBetween val="midCat"/>
      </c:valAx>
      <c:valAx>
        <c:axId val="187796480"/>
        <c:scaling>
          <c:orientation val="maxMin"/>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187794176"/>
        <c:crosses val="autoZero"/>
        <c:crossBetween val="midCat"/>
      </c:valAx>
      <c:valAx>
        <c:axId val="207885440"/>
        <c:scaling>
          <c:orientation val="maxMin"/>
        </c:scaling>
        <c:delete val="1"/>
        <c:axPos val="l"/>
        <c:numFmt formatCode="General" sourceLinked="1"/>
        <c:tickLblPos val="none"/>
        <c:crossAx val="207886976"/>
        <c:crosses val="max"/>
        <c:crossBetween val="midCat"/>
      </c:valAx>
      <c:valAx>
        <c:axId val="207886976"/>
        <c:scaling>
          <c:orientation val="maxMin"/>
        </c:scaling>
        <c:axPos val="b"/>
        <c:title>
          <c:tx>
            <c:rich>
              <a:bodyPr/>
              <a:lstStyle/>
              <a:p>
                <a:pPr>
                  <a:defRPr/>
                </a:pPr>
                <a:r>
                  <a:rPr lang="en-US"/>
                  <a:t>H</a:t>
                </a:r>
                <a:r>
                  <a:rPr lang="en-US" baseline="-25000"/>
                  <a:t>L</a:t>
                </a:r>
              </a:p>
            </c:rich>
          </c:tx>
        </c:title>
        <c:numFmt formatCode="0.00" sourceLinked="1"/>
        <c:tickLblPos val="nextTo"/>
        <c:spPr>
          <a:ln w="38100">
            <a:solidFill>
              <a:schemeClr val="tx1"/>
            </a:solidFill>
          </a:ln>
        </c:spPr>
        <c:crossAx val="207885440"/>
        <c:crosses val="max"/>
        <c:crossBetween val="midCat"/>
      </c:valAx>
    </c:plotArea>
    <c:legend>
      <c:legendPos val="r"/>
      <c:layout>
        <c:manualLayout>
          <c:xMode val="edge"/>
          <c:yMode val="edge"/>
          <c:x val="0.68094727572734159"/>
          <c:y val="0.21304928908426815"/>
          <c:w val="0.24386182768288839"/>
          <c:h val="7.4443937089445938E-2"/>
        </c:manualLayout>
      </c:layout>
      <c:txPr>
        <a:bodyPr/>
        <a:lstStyle/>
        <a:p>
          <a:pPr>
            <a:defRPr sz="800"/>
          </a:pPr>
          <a:endParaRPr lang="en-US"/>
        </a:p>
      </c:txPr>
    </c:legend>
    <c:plotVisOnly val="1"/>
    <c:dispBlanksAs val="gap"/>
  </c:chart>
  <c:spPr>
    <a:ln>
      <a:noFill/>
    </a:ln>
  </c:spPr>
  <c:txPr>
    <a:bodyPr/>
    <a:lstStyle/>
    <a:p>
      <a:pPr>
        <a:defRPr sz="1200"/>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732086959212444"/>
          <c:y val="0.14391794100490188"/>
          <c:w val="0.82336443663630265"/>
          <c:h val="0.72185671222135961"/>
        </c:manualLayout>
      </c:layout>
      <c:scatterChart>
        <c:scatterStyle val="lineMarker"/>
        <c:ser>
          <c:idx val="1"/>
          <c:order val="2"/>
          <c:tx>
            <c:strRef>
              <c:f>Calhoon!$R$1</c:f>
              <c:strCache>
                <c:ptCount val="1"/>
                <c:pt idx="0">
                  <c:v>BUR (deg/100')</c:v>
                </c:pt>
              </c:strCache>
            </c:strRef>
          </c:tx>
          <c:spPr>
            <a:ln w="28575">
              <a:noFill/>
            </a:ln>
          </c:spPr>
          <c:xVal>
            <c:numRef>
              <c:f>Calhoon!$R$2:$R$195</c:f>
              <c:numCache>
                <c:formatCode>0.0</c:formatCode>
                <c:ptCount val="194"/>
                <c:pt idx="0">
                  <c:v>0</c:v>
                </c:pt>
                <c:pt idx="1">
                  <c:v>2.3809523809501132E-2</c:v>
                </c:pt>
                <c:pt idx="2">
                  <c:v>0.1071901391358257</c:v>
                </c:pt>
                <c:pt idx="3">
                  <c:v>3.696007213874445E-2</c:v>
                </c:pt>
                <c:pt idx="4">
                  <c:v>7.3646472051630121E-2</c:v>
                </c:pt>
                <c:pt idx="5">
                  <c:v>5.8381184169129373E-2</c:v>
                </c:pt>
                <c:pt idx="6">
                  <c:v>7.1669064125062867E-2</c:v>
                </c:pt>
                <c:pt idx="7">
                  <c:v>0</c:v>
                </c:pt>
                <c:pt idx="8">
                  <c:v>9.2032539711547109E-2</c:v>
                </c:pt>
                <c:pt idx="9">
                  <c:v>4.6006207114202433E-2</c:v>
                </c:pt>
                <c:pt idx="10">
                  <c:v>4.2206943494988804E-2</c:v>
                </c:pt>
                <c:pt idx="11">
                  <c:v>7.3782323037324585E-2</c:v>
                </c:pt>
                <c:pt idx="12">
                  <c:v>0.12467607328422289</c:v>
                </c:pt>
                <c:pt idx="13">
                  <c:v>0.17174593900280369</c:v>
                </c:pt>
                <c:pt idx="14">
                  <c:v>0.21883958089289984</c:v>
                </c:pt>
                <c:pt idx="15">
                  <c:v>0.12297725005139649</c:v>
                </c:pt>
                <c:pt idx="16">
                  <c:v>2.789286230827017E-3</c:v>
                </c:pt>
                <c:pt idx="17">
                  <c:v>0.3145354264299009</c:v>
                </c:pt>
                <c:pt idx="18">
                  <c:v>0.55671102503427861</c:v>
                </c:pt>
                <c:pt idx="19">
                  <c:v>0.34857123194271356</c:v>
                </c:pt>
                <c:pt idx="20">
                  <c:v>0.60377127179382628</c:v>
                </c:pt>
                <c:pt idx="21">
                  <c:v>0.19082290768509361</c:v>
                </c:pt>
                <c:pt idx="22">
                  <c:v>0.30112233680146488</c:v>
                </c:pt>
                <c:pt idx="23">
                  <c:v>0.22863794102465868</c:v>
                </c:pt>
                <c:pt idx="24">
                  <c:v>0.84293288955065659</c:v>
                </c:pt>
                <c:pt idx="25">
                  <c:v>0.27819006831350751</c:v>
                </c:pt>
                <c:pt idx="26">
                  <c:v>5.8055136331569716E-2</c:v>
                </c:pt>
                <c:pt idx="27">
                  <c:v>5.1491998558118514E-2</c:v>
                </c:pt>
                <c:pt idx="28">
                  <c:v>0.15406944760540106</c:v>
                </c:pt>
                <c:pt idx="29">
                  <c:v>0.40358587388738393</c:v>
                </c:pt>
                <c:pt idx="30">
                  <c:v>0.41225579188382488</c:v>
                </c:pt>
                <c:pt idx="31">
                  <c:v>0.94974831395594561</c:v>
                </c:pt>
                <c:pt idx="32">
                  <c:v>0.81914614215284076</c:v>
                </c:pt>
                <c:pt idx="33">
                  <c:v>9.6254947397210369E-2</c:v>
                </c:pt>
                <c:pt idx="34">
                  <c:v>0.42467161033108441</c:v>
                </c:pt>
                <c:pt idx="35">
                  <c:v>0.19314015407243523</c:v>
                </c:pt>
                <c:pt idx="36">
                  <c:v>0.17704014257754114</c:v>
                </c:pt>
                <c:pt idx="37">
                  <c:v>0.12787596229907877</c:v>
                </c:pt>
                <c:pt idx="38">
                  <c:v>0.10271927436844612</c:v>
                </c:pt>
                <c:pt idx="39">
                  <c:v>0.17733326700665242</c:v>
                </c:pt>
                <c:pt idx="40">
                  <c:v>0.43298894821316636</c:v>
                </c:pt>
                <c:pt idx="41">
                  <c:v>3.7026489772263758</c:v>
                </c:pt>
                <c:pt idx="42">
                  <c:v>6.2976510141568038</c:v>
                </c:pt>
                <c:pt idx="43">
                  <c:v>7.6950782786346945</c:v>
                </c:pt>
                <c:pt idx="44">
                  <c:v>7.7011143683093355</c:v>
                </c:pt>
                <c:pt idx="45">
                  <c:v>7.8443631654370094</c:v>
                </c:pt>
                <c:pt idx="46">
                  <c:v>8.0017307164214024</c:v>
                </c:pt>
                <c:pt idx="47">
                  <c:v>8.4023308783344248</c:v>
                </c:pt>
                <c:pt idx="48">
                  <c:v>8.0932697596054783</c:v>
                </c:pt>
                <c:pt idx="49">
                  <c:v>7.590078742849939</c:v>
                </c:pt>
                <c:pt idx="50">
                  <c:v>7.8915254238384565</c:v>
                </c:pt>
                <c:pt idx="51">
                  <c:v>7.3975220943738522</c:v>
                </c:pt>
                <c:pt idx="52">
                  <c:v>7.5450421487324144</c:v>
                </c:pt>
                <c:pt idx="53">
                  <c:v>7.7495794967276534</c:v>
                </c:pt>
                <c:pt idx="54">
                  <c:v>8.0161051494370099</c:v>
                </c:pt>
                <c:pt idx="55">
                  <c:v>11.165078881448517</c:v>
                </c:pt>
                <c:pt idx="56">
                  <c:v>12.165008143688096</c:v>
                </c:pt>
                <c:pt idx="57">
                  <c:v>12.321933881047199</c:v>
                </c:pt>
                <c:pt idx="58">
                  <c:v>12.337345212416563</c:v>
                </c:pt>
                <c:pt idx="59">
                  <c:v>10.647409506796702</c:v>
                </c:pt>
                <c:pt idx="60">
                  <c:v>7.9358560056966434</c:v>
                </c:pt>
                <c:pt idx="61">
                  <c:v>5.7821508438363205</c:v>
                </c:pt>
                <c:pt idx="62">
                  <c:v>6.9388396096727734</c:v>
                </c:pt>
                <c:pt idx="63">
                  <c:v>6.4468044806564553</c:v>
                </c:pt>
                <c:pt idx="64">
                  <c:v>3.1679179125926056</c:v>
                </c:pt>
                <c:pt idx="65">
                  <c:v>4.6869172968676756</c:v>
                </c:pt>
                <c:pt idx="66">
                  <c:v>8.4142747974632304</c:v>
                </c:pt>
                <c:pt idx="67">
                  <c:v>8.6869750647163979</c:v>
                </c:pt>
                <c:pt idx="68">
                  <c:v>8.7314702310101389</c:v>
                </c:pt>
                <c:pt idx="69">
                  <c:v>7.1807800487840945</c:v>
                </c:pt>
                <c:pt idx="70">
                  <c:v>5.337145421660435</c:v>
                </c:pt>
                <c:pt idx="71">
                  <c:v>5.6646501066365245</c:v>
                </c:pt>
                <c:pt idx="72">
                  <c:v>4.2272532489948693</c:v>
                </c:pt>
                <c:pt idx="73">
                  <c:v>3.8871627237708477</c:v>
                </c:pt>
                <c:pt idx="74">
                  <c:v>3.8392376594469426</c:v>
                </c:pt>
                <c:pt idx="75">
                  <c:v>3.7858038851812701</c:v>
                </c:pt>
                <c:pt idx="76">
                  <c:v>4.9999999999998934</c:v>
                </c:pt>
                <c:pt idx="77">
                  <c:v>3.9667012870228602</c:v>
                </c:pt>
                <c:pt idx="78">
                  <c:v>4.6538945036673756</c:v>
                </c:pt>
                <c:pt idx="79">
                  <c:v>5.4378439551650324</c:v>
                </c:pt>
                <c:pt idx="80">
                  <c:v>6.2767380150387924</c:v>
                </c:pt>
                <c:pt idx="81">
                  <c:v>6.0830727858248608</c:v>
                </c:pt>
                <c:pt idx="82">
                  <c:v>4.8247284295188875</c:v>
                </c:pt>
                <c:pt idx="83">
                  <c:v>2.6314924477826258</c:v>
                </c:pt>
                <c:pt idx="84">
                  <c:v>2.1252281286557437</c:v>
                </c:pt>
                <c:pt idx="85">
                  <c:v>1.7947187238329085</c:v>
                </c:pt>
                <c:pt idx="86">
                  <c:v>2.1596761070629142</c:v>
                </c:pt>
                <c:pt idx="87">
                  <c:v>0.508059059504685</c:v>
                </c:pt>
                <c:pt idx="88">
                  <c:v>1.4204071071953752</c:v>
                </c:pt>
                <c:pt idx="89">
                  <c:v>3.6363111691318664</c:v>
                </c:pt>
                <c:pt idx="90">
                  <c:v>3.5766413832370167</c:v>
                </c:pt>
                <c:pt idx="91">
                  <c:v>5.4150507714173965</c:v>
                </c:pt>
                <c:pt idx="92">
                  <c:v>2.5095422922944302</c:v>
                </c:pt>
                <c:pt idx="93">
                  <c:v>0.53930134737026048</c:v>
                </c:pt>
                <c:pt idx="94">
                  <c:v>1.1935483870955919</c:v>
                </c:pt>
                <c:pt idx="95">
                  <c:v>2.1954950693192177</c:v>
                </c:pt>
                <c:pt idx="96">
                  <c:v>0.95451268661501076</c:v>
                </c:pt>
                <c:pt idx="97">
                  <c:v>4.7441536238516999</c:v>
                </c:pt>
                <c:pt idx="98">
                  <c:v>3.4410489952127481</c:v>
                </c:pt>
                <c:pt idx="99">
                  <c:v>2.1937855478531212</c:v>
                </c:pt>
                <c:pt idx="100">
                  <c:v>0.83204979854591177</c:v>
                </c:pt>
                <c:pt idx="101">
                  <c:v>1.8508760631805821</c:v>
                </c:pt>
                <c:pt idx="102">
                  <c:v>1.3003578826859081</c:v>
                </c:pt>
                <c:pt idx="103">
                  <c:v>2.9792532176612427</c:v>
                </c:pt>
                <c:pt idx="104">
                  <c:v>3.5090182592303591</c:v>
                </c:pt>
                <c:pt idx="105">
                  <c:v>3.6277794697519052</c:v>
                </c:pt>
                <c:pt idx="106">
                  <c:v>2.4124255878728267</c:v>
                </c:pt>
                <c:pt idx="107">
                  <c:v>3.0672251977306457</c:v>
                </c:pt>
                <c:pt idx="108">
                  <c:v>2.3294741904734777</c:v>
                </c:pt>
                <c:pt idx="109">
                  <c:v>1.8697937990433828</c:v>
                </c:pt>
                <c:pt idx="110">
                  <c:v>2.1361496536607967</c:v>
                </c:pt>
                <c:pt idx="111">
                  <c:v>2.1318830339828367</c:v>
                </c:pt>
                <c:pt idx="112">
                  <c:v>0.78679476967889894</c:v>
                </c:pt>
                <c:pt idx="113">
                  <c:v>3.4024246970363752</c:v>
                </c:pt>
                <c:pt idx="114">
                  <c:v>4.2669789341042836</c:v>
                </c:pt>
                <c:pt idx="115">
                  <c:v>5.3145959642263119</c:v>
                </c:pt>
                <c:pt idx="116">
                  <c:v>3.306281395650533</c:v>
                </c:pt>
                <c:pt idx="117">
                  <c:v>0.39893391716516008</c:v>
                </c:pt>
                <c:pt idx="118">
                  <c:v>1.1566719826815421</c:v>
                </c:pt>
                <c:pt idx="119">
                  <c:v>0.27552743852193223</c:v>
                </c:pt>
                <c:pt idx="120">
                  <c:v>1.0315126532970698</c:v>
                </c:pt>
                <c:pt idx="121">
                  <c:v>1.1690979783092961</c:v>
                </c:pt>
                <c:pt idx="122">
                  <c:v>4.0783166529288177</c:v>
                </c:pt>
                <c:pt idx="123">
                  <c:v>2.4422529175976324</c:v>
                </c:pt>
                <c:pt idx="124">
                  <c:v>0.83026407582189021</c:v>
                </c:pt>
                <c:pt idx="125">
                  <c:v>2.2128927115779282</c:v>
                </c:pt>
                <c:pt idx="126">
                  <c:v>1.1600441049648269</c:v>
                </c:pt>
                <c:pt idx="127">
                  <c:v>1.0292290674974396</c:v>
                </c:pt>
                <c:pt idx="128">
                  <c:v>1.2997860510591099</c:v>
                </c:pt>
                <c:pt idx="129">
                  <c:v>1.113718982003254</c:v>
                </c:pt>
                <c:pt idx="130">
                  <c:v>3.9962391870110308</c:v>
                </c:pt>
                <c:pt idx="131">
                  <c:v>1.1449394394166963</c:v>
                </c:pt>
                <c:pt idx="132">
                  <c:v>1.0754988010323148</c:v>
                </c:pt>
                <c:pt idx="133">
                  <c:v>1.8569025156315511</c:v>
                </c:pt>
                <c:pt idx="134">
                  <c:v>1.4806605681187401</c:v>
                </c:pt>
                <c:pt idx="135">
                  <c:v>1.6199697656916558</c:v>
                </c:pt>
                <c:pt idx="136">
                  <c:v>1.4819708928689583</c:v>
                </c:pt>
                <c:pt idx="137">
                  <c:v>0.85977456674931163</c:v>
                </c:pt>
                <c:pt idx="138">
                  <c:v>1.5807636342680051</c:v>
                </c:pt>
                <c:pt idx="139">
                  <c:v>2.312346401543778</c:v>
                </c:pt>
                <c:pt idx="140">
                  <c:v>4.1084235882925597</c:v>
                </c:pt>
                <c:pt idx="141">
                  <c:v>2.1645874910846032</c:v>
                </c:pt>
                <c:pt idx="142">
                  <c:v>0.5837514157138507</c:v>
                </c:pt>
                <c:pt idx="143">
                  <c:v>0.59979743185852163</c:v>
                </c:pt>
                <c:pt idx="144">
                  <c:v>1.2149782972650358</c:v>
                </c:pt>
                <c:pt idx="145">
                  <c:v>0.57045300512943753</c:v>
                </c:pt>
                <c:pt idx="146">
                  <c:v>1.7867804262209643</c:v>
                </c:pt>
                <c:pt idx="147">
                  <c:v>1.9937745713970301</c:v>
                </c:pt>
                <c:pt idx="148">
                  <c:v>3.0420366213345607</c:v>
                </c:pt>
                <c:pt idx="149">
                  <c:v>2.3786001240335799</c:v>
                </c:pt>
                <c:pt idx="150">
                  <c:v>0.50458605341922358</c:v>
                </c:pt>
                <c:pt idx="151">
                  <c:v>1.0735966687328498</c:v>
                </c:pt>
                <c:pt idx="152">
                  <c:v>1.1667480709363147</c:v>
                </c:pt>
                <c:pt idx="153">
                  <c:v>1.1229906684908024</c:v>
                </c:pt>
                <c:pt idx="154">
                  <c:v>0.86173093025051006</c:v>
                </c:pt>
                <c:pt idx="155">
                  <c:v>1.171329724000679</c:v>
                </c:pt>
                <c:pt idx="156">
                  <c:v>0.8678392736008439</c:v>
                </c:pt>
                <c:pt idx="157">
                  <c:v>1.2597108823202718</c:v>
                </c:pt>
                <c:pt idx="158">
                  <c:v>0.63532719140364602</c:v>
                </c:pt>
                <c:pt idx="159">
                  <c:v>0.44390966974029078</c:v>
                </c:pt>
                <c:pt idx="160">
                  <c:v>0.95718915785921943</c:v>
                </c:pt>
                <c:pt idx="161">
                  <c:v>0.57583344317550789</c:v>
                </c:pt>
                <c:pt idx="162">
                  <c:v>0.60344711650110616</c:v>
                </c:pt>
                <c:pt idx="163">
                  <c:v>1.5434528411802593</c:v>
                </c:pt>
                <c:pt idx="164">
                  <c:v>1.9333616727205698</c:v>
                </c:pt>
                <c:pt idx="165">
                  <c:v>1.5933504308363653</c:v>
                </c:pt>
                <c:pt idx="166">
                  <c:v>0.62490321272863703</c:v>
                </c:pt>
                <c:pt idx="167">
                  <c:v>1.2451429516440486</c:v>
                </c:pt>
                <c:pt idx="168">
                  <c:v>1.149702150693054</c:v>
                </c:pt>
                <c:pt idx="169">
                  <c:v>1.1633734226004417</c:v>
                </c:pt>
                <c:pt idx="170">
                  <c:v>1.1700446294048061</c:v>
                </c:pt>
                <c:pt idx="171">
                  <c:v>1.5093900082189602</c:v>
                </c:pt>
                <c:pt idx="172">
                  <c:v>0.46874319641600604</c:v>
                </c:pt>
                <c:pt idx="173">
                  <c:v>1.0532112781875898</c:v>
                </c:pt>
                <c:pt idx="174">
                  <c:v>0.79855688512419998</c:v>
                </c:pt>
                <c:pt idx="175">
                  <c:v>0.7802181449634813</c:v>
                </c:pt>
                <c:pt idx="176">
                  <c:v>0.47289802473372983</c:v>
                </c:pt>
                <c:pt idx="177">
                  <c:v>1.5730535275481021</c:v>
                </c:pt>
                <c:pt idx="178">
                  <c:v>2.4876501403398597</c:v>
                </c:pt>
                <c:pt idx="179">
                  <c:v>2.6136152311840268</c:v>
                </c:pt>
                <c:pt idx="180">
                  <c:v>0.97327329359679082</c:v>
                </c:pt>
                <c:pt idx="181">
                  <c:v>1.0020783475555493</c:v>
                </c:pt>
                <c:pt idx="182">
                  <c:v>1.314203628913142</c:v>
                </c:pt>
                <c:pt idx="183">
                  <c:v>0.32418910381125293</c:v>
                </c:pt>
                <c:pt idx="184">
                  <c:v>2.1217131289589712</c:v>
                </c:pt>
                <c:pt idx="185">
                  <c:v>1.5934414956703118</c:v>
                </c:pt>
                <c:pt idx="186">
                  <c:v>2.4819686098960463</c:v>
                </c:pt>
                <c:pt idx="187">
                  <c:v>0.62494787301775101</c:v>
                </c:pt>
                <c:pt idx="188">
                  <c:v>0.99580796693698248</c:v>
                </c:pt>
                <c:pt idx="189">
                  <c:v>1.9890000886166901</c:v>
                </c:pt>
                <c:pt idx="190">
                  <c:v>0.90322580645190065</c:v>
                </c:pt>
                <c:pt idx="191">
                  <c:v>0.90617104826601003</c:v>
                </c:pt>
                <c:pt idx="192">
                  <c:v>1.3416902258401198</c:v>
                </c:pt>
                <c:pt idx="193">
                  <c:v>0</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08405248"/>
        <c:axId val="208407552"/>
      </c:scatterChart>
      <c:scatterChart>
        <c:scatterStyle val="lineMarker"/>
        <c:ser>
          <c:idx val="2"/>
          <c:order val="0"/>
          <c:tx>
            <c:strRef>
              <c:f>Calhoon!$V$1</c:f>
              <c:strCache>
                <c:ptCount val="1"/>
                <c:pt idx="0">
                  <c:v>HLnew Turner</c:v>
                </c:pt>
              </c:strCache>
            </c:strRef>
          </c:tx>
          <c:spPr>
            <a:ln w="34925">
              <a:solidFill>
                <a:schemeClr val="accent3">
                  <a:lumMod val="75000"/>
                </a:schemeClr>
              </a:solidFill>
            </a:ln>
          </c:spPr>
          <c:marker>
            <c:spPr>
              <a:solidFill>
                <a:schemeClr val="accent3">
                  <a:lumMod val="75000"/>
                </a:schemeClr>
              </a:solidFill>
              <a:ln>
                <a:solidFill>
                  <a:schemeClr val="accent3">
                    <a:lumMod val="75000"/>
                  </a:schemeClr>
                </a:solidFill>
              </a:ln>
            </c:spPr>
          </c:marker>
          <c:xVal>
            <c:numRef>
              <c:f>Calhoon!$V$2:$V$195</c:f>
              <c:numCache>
                <c:formatCode>0.00</c:formatCode>
                <c:ptCount val="194"/>
                <c:pt idx="0">
                  <c:v>7.7201656594606691E-2</c:v>
                </c:pt>
                <c:pt idx="1">
                  <c:v>8.1223232878254739E-2</c:v>
                </c:pt>
                <c:pt idx="2">
                  <c:v>8.2803568871503141E-2</c:v>
                </c:pt>
                <c:pt idx="3">
                  <c:v>8.6220302193125264E-2</c:v>
                </c:pt>
                <c:pt idx="4">
                  <c:v>8.8679549414962727E-2</c:v>
                </c:pt>
                <c:pt idx="5">
                  <c:v>9.0477349190721368E-2</c:v>
                </c:pt>
                <c:pt idx="6">
                  <c:v>9.2402383262626814E-2</c:v>
                </c:pt>
                <c:pt idx="7">
                  <c:v>9.4249501505932351E-2</c:v>
                </c:pt>
                <c:pt idx="8">
                  <c:v>9.6223608871279565E-2</c:v>
                </c:pt>
                <c:pt idx="9">
                  <c:v>9.7950140082103274E-2</c:v>
                </c:pt>
                <c:pt idx="10">
                  <c:v>9.9574941861075766E-2</c:v>
                </c:pt>
                <c:pt idx="11">
                  <c:v>0.10140067215296798</c:v>
                </c:pt>
                <c:pt idx="12">
                  <c:v>0.10300010928727329</c:v>
                </c:pt>
                <c:pt idx="13">
                  <c:v>0.10437513035703162</c:v>
                </c:pt>
                <c:pt idx="14">
                  <c:v>0.10558185623179782</c:v>
                </c:pt>
                <c:pt idx="15">
                  <c:v>0.10623462700213827</c:v>
                </c:pt>
                <c:pt idx="16">
                  <c:v>0.10669800487934342</c:v>
                </c:pt>
                <c:pt idx="17">
                  <c:v>0.10801159746364219</c:v>
                </c:pt>
                <c:pt idx="18">
                  <c:v>0.10939164092967513</c:v>
                </c:pt>
                <c:pt idx="19">
                  <c:v>0.10919353429560204</c:v>
                </c:pt>
                <c:pt idx="20">
                  <c:v>0.11051959975460438</c:v>
                </c:pt>
                <c:pt idx="21">
                  <c:v>0.1097982037122617</c:v>
                </c:pt>
                <c:pt idx="22">
                  <c:v>0.11090244961834488</c:v>
                </c:pt>
                <c:pt idx="23">
                  <c:v>0.11120499872988236</c:v>
                </c:pt>
                <c:pt idx="24">
                  <c:v>0.11400469171739791</c:v>
                </c:pt>
                <c:pt idx="25">
                  <c:v>0.11221771992255189</c:v>
                </c:pt>
                <c:pt idx="26">
                  <c:v>0.11292258489194668</c:v>
                </c:pt>
                <c:pt idx="27">
                  <c:v>0.11364602634296483</c:v>
                </c:pt>
                <c:pt idx="28">
                  <c:v>0.11433960073778839</c:v>
                </c:pt>
                <c:pt idx="29">
                  <c:v>0.11553288369646388</c:v>
                </c:pt>
                <c:pt idx="30">
                  <c:v>0.11601371006759349</c:v>
                </c:pt>
                <c:pt idx="31">
                  <c:v>0.11870250390104325</c:v>
                </c:pt>
                <c:pt idx="32">
                  <c:v>0.11824116698051325</c:v>
                </c:pt>
                <c:pt idx="33">
                  <c:v>0.1157932270518042</c:v>
                </c:pt>
                <c:pt idx="34">
                  <c:v>0.11695140505918011</c:v>
                </c:pt>
                <c:pt idx="35">
                  <c:v>0.11648097205869502</c:v>
                </c:pt>
                <c:pt idx="36">
                  <c:v>0.11663786707074535</c:v>
                </c:pt>
                <c:pt idx="37">
                  <c:v>0.11706435811146841</c:v>
                </c:pt>
                <c:pt idx="38">
                  <c:v>0.11758656695288552</c:v>
                </c:pt>
                <c:pt idx="39">
                  <c:v>0.11781159921705391</c:v>
                </c:pt>
                <c:pt idx="40">
                  <c:v>0.11869603827302617</c:v>
                </c:pt>
                <c:pt idx="41">
                  <c:v>0.14495945152120077</c:v>
                </c:pt>
                <c:pt idx="42">
                  <c:v>0.17733850616851438</c:v>
                </c:pt>
                <c:pt idx="43">
                  <c:v>0.19760042383600629</c:v>
                </c:pt>
                <c:pt idx="44">
                  <c:v>0.19782328223525789</c:v>
                </c:pt>
                <c:pt idx="45">
                  <c:v>0.20010746340196744</c:v>
                </c:pt>
                <c:pt idx="46">
                  <c:v>0.20262682668521817</c:v>
                </c:pt>
                <c:pt idx="47">
                  <c:v>0.20891695824181056</c:v>
                </c:pt>
                <c:pt idx="48">
                  <c:v>0.20428624735949627</c:v>
                </c:pt>
                <c:pt idx="49">
                  <c:v>0.19681004321839271</c:v>
                </c:pt>
                <c:pt idx="50">
                  <c:v>0.20146170601837771</c:v>
                </c:pt>
                <c:pt idx="51">
                  <c:v>0.1941739710105008</c:v>
                </c:pt>
                <c:pt idx="52">
                  <c:v>0.19647310597002371</c:v>
                </c:pt>
                <c:pt idx="53">
                  <c:v>0.19964140925510249</c:v>
                </c:pt>
                <c:pt idx="54">
                  <c:v>0.20378866855617594</c:v>
                </c:pt>
                <c:pt idx="55">
                  <c:v>0.25522115056731409</c:v>
                </c:pt>
                <c:pt idx="56">
                  <c:v>0.2728392367446138</c:v>
                </c:pt>
                <c:pt idx="57">
                  <c:v>0.27576875767811759</c:v>
                </c:pt>
                <c:pt idx="58">
                  <c:v>0.27617463106688062</c:v>
                </c:pt>
                <c:pt idx="59">
                  <c:v>0.24691467879115991</c:v>
                </c:pt>
                <c:pt idx="60">
                  <c:v>0.20331586426323109</c:v>
                </c:pt>
                <c:pt idx="61">
                  <c:v>0.17261750048033042</c:v>
                </c:pt>
                <c:pt idx="62">
                  <c:v>0.18870240971817653</c:v>
                </c:pt>
                <c:pt idx="63">
                  <c:v>0.18179574345804494</c:v>
                </c:pt>
                <c:pt idx="64">
                  <c:v>0.14186140134271621</c:v>
                </c:pt>
                <c:pt idx="65">
                  <c:v>0.15887912068773571</c:v>
                </c:pt>
                <c:pt idx="66">
                  <c:v>0.2109961491268158</c:v>
                </c:pt>
                <c:pt idx="67">
                  <c:v>0.21531535920111691</c:v>
                </c:pt>
                <c:pt idx="68">
                  <c:v>0.21606890299197726</c:v>
                </c:pt>
                <c:pt idx="69">
                  <c:v>0.19255711120324787</c:v>
                </c:pt>
                <c:pt idx="70">
                  <c:v>0.16727551939616106</c:v>
                </c:pt>
                <c:pt idx="71">
                  <c:v>0.17156608786551891</c:v>
                </c:pt>
                <c:pt idx="72">
                  <c:v>0.15374386151211983</c:v>
                </c:pt>
                <c:pt idx="73">
                  <c:v>0.14989645537220808</c:v>
                </c:pt>
                <c:pt idx="74">
                  <c:v>0.14937919297170671</c:v>
                </c:pt>
                <c:pt idx="75">
                  <c:v>0.1488031133203514</c:v>
                </c:pt>
                <c:pt idx="76">
                  <c:v>0.16311095029010259</c:v>
                </c:pt>
                <c:pt idx="77">
                  <c:v>0.15084084936434974</c:v>
                </c:pt>
                <c:pt idx="78">
                  <c:v>0.15887690838028093</c:v>
                </c:pt>
                <c:pt idx="79">
                  <c:v>0.16871118176682234</c:v>
                </c:pt>
                <c:pt idx="80">
                  <c:v>0.17994085175389696</c:v>
                </c:pt>
                <c:pt idx="81">
                  <c:v>0.17729092283059841</c:v>
                </c:pt>
                <c:pt idx="82">
                  <c:v>0.16097385924691487</c:v>
                </c:pt>
                <c:pt idx="83">
                  <c:v>0.13709089416530129</c:v>
                </c:pt>
                <c:pt idx="84">
                  <c:v>0.1326066361777147</c:v>
                </c:pt>
                <c:pt idx="85">
                  <c:v>0.12993597681201091</c:v>
                </c:pt>
                <c:pt idx="86">
                  <c:v>0.13288965391159147</c:v>
                </c:pt>
                <c:pt idx="87">
                  <c:v>0.12202093423465279</c:v>
                </c:pt>
                <c:pt idx="88">
                  <c:v>0.12717938587492394</c:v>
                </c:pt>
                <c:pt idx="89">
                  <c:v>0.14719312356018979</c:v>
                </c:pt>
                <c:pt idx="90">
                  <c:v>0.14654595284184374</c:v>
                </c:pt>
                <c:pt idx="91">
                  <c:v>0.16838915252609654</c:v>
                </c:pt>
                <c:pt idx="92">
                  <c:v>0.13593849248512899</c:v>
                </c:pt>
                <c:pt idx="93">
                  <c:v>0.12213664888867919</c:v>
                </c:pt>
                <c:pt idx="94">
                  <c:v>0.12566331360248784</c:v>
                </c:pt>
                <c:pt idx="95">
                  <c:v>0.13317426139943753</c:v>
                </c:pt>
                <c:pt idx="96">
                  <c:v>0.12422363012676239</c:v>
                </c:pt>
                <c:pt idx="97">
                  <c:v>0.15995348096613385</c:v>
                </c:pt>
                <c:pt idx="98">
                  <c:v>0.14510121006353038</c:v>
                </c:pt>
                <c:pt idx="99">
                  <c:v>0.13316150826945317</c:v>
                </c:pt>
                <c:pt idx="100">
                  <c:v>0.12355505929275913</c:v>
                </c:pt>
                <c:pt idx="101">
                  <c:v>0.13035812899528118</c:v>
                </c:pt>
                <c:pt idx="102">
                  <c:v>0.12636745248384759</c:v>
                </c:pt>
                <c:pt idx="103">
                  <c:v>0.14040655498551652</c:v>
                </c:pt>
                <c:pt idx="104">
                  <c:v>0.14583961793390507</c:v>
                </c:pt>
                <c:pt idx="105">
                  <c:v>0.14711427904805618</c:v>
                </c:pt>
                <c:pt idx="106">
                  <c:v>0.13508729771253641</c:v>
                </c:pt>
                <c:pt idx="107">
                  <c:v>0.14128468524670626</c:v>
                </c:pt>
                <c:pt idx="108">
                  <c:v>0.13435202133463967</c:v>
                </c:pt>
                <c:pt idx="109">
                  <c:v>0.13051636948593467</c:v>
                </c:pt>
                <c:pt idx="110">
                  <c:v>0.1326861961931107</c:v>
                </c:pt>
                <c:pt idx="111">
                  <c:v>0.13264697401716771</c:v>
                </c:pt>
                <c:pt idx="112">
                  <c:v>0.12331964999291536</c:v>
                </c:pt>
                <c:pt idx="113">
                  <c:v>0.14469864484631795</c:v>
                </c:pt>
                <c:pt idx="114">
                  <c:v>0.15426530246441858</c:v>
                </c:pt>
                <c:pt idx="115">
                  <c:v>0.16709047001881577</c:v>
                </c:pt>
                <c:pt idx="116">
                  <c:v>0.14368779890300068</c:v>
                </c:pt>
                <c:pt idx="117">
                  <c:v>0.12157065229808726</c:v>
                </c:pt>
                <c:pt idx="118">
                  <c:v>0.12542696135949541</c:v>
                </c:pt>
                <c:pt idx="119">
                  <c:v>0.12115353505977725</c:v>
                </c:pt>
                <c:pt idx="120">
                  <c:v>0.12466729687920119</c:v>
                </c:pt>
                <c:pt idx="121">
                  <c:v>0.12550703210375302</c:v>
                </c:pt>
                <c:pt idx="122">
                  <c:v>0.15209314455522327</c:v>
                </c:pt>
                <c:pt idx="123">
                  <c:v>0.13533355476815315</c:v>
                </c:pt>
                <c:pt idx="124">
                  <c:v>0.12354423050598567</c:v>
                </c:pt>
                <c:pt idx="125">
                  <c:v>0.13332953373207423</c:v>
                </c:pt>
                <c:pt idx="126">
                  <c:v>0.12546191111387128</c:v>
                </c:pt>
                <c:pt idx="127">
                  <c:v>0.12466823871139369</c:v>
                </c:pt>
                <c:pt idx="128">
                  <c:v>0.12636587280358505</c:v>
                </c:pt>
                <c:pt idx="129">
                  <c:v>0.12518161190949967</c:v>
                </c:pt>
                <c:pt idx="130">
                  <c:v>0.1511826685693852</c:v>
                </c:pt>
                <c:pt idx="131">
                  <c:v>0.12538209177126641</c:v>
                </c:pt>
                <c:pt idx="132">
                  <c:v>0.12496126848377773</c:v>
                </c:pt>
                <c:pt idx="133">
                  <c:v>0.13043043638784899</c:v>
                </c:pt>
                <c:pt idx="134">
                  <c:v>0.12762582935737488</c:v>
                </c:pt>
                <c:pt idx="135">
                  <c:v>0.12863356597161077</c:v>
                </c:pt>
                <c:pt idx="136">
                  <c:v>0.12764199049559521</c:v>
                </c:pt>
                <c:pt idx="137">
                  <c:v>0.12374530652512022</c:v>
                </c:pt>
                <c:pt idx="138">
                  <c:v>0.12835501426397977</c:v>
                </c:pt>
                <c:pt idx="139">
                  <c:v>0.13423516729860877</c:v>
                </c:pt>
                <c:pt idx="140">
                  <c:v>0.15249420662393237</c:v>
                </c:pt>
                <c:pt idx="141">
                  <c:v>0.13297224626006574</c:v>
                </c:pt>
                <c:pt idx="142">
                  <c:v>0.12239846918739535</c:v>
                </c:pt>
                <c:pt idx="143">
                  <c:v>0.12247543915089211</c:v>
                </c:pt>
                <c:pt idx="144">
                  <c:v>0.12587598684226844</c:v>
                </c:pt>
                <c:pt idx="145">
                  <c:v>0.12235380553139651</c:v>
                </c:pt>
                <c:pt idx="146">
                  <c:v>0.12993583163058331</c:v>
                </c:pt>
                <c:pt idx="147">
                  <c:v>0.13158217571471237</c:v>
                </c:pt>
                <c:pt idx="148">
                  <c:v>0.14110559381286344</c:v>
                </c:pt>
                <c:pt idx="149">
                  <c:v>0.13486307502799041</c:v>
                </c:pt>
                <c:pt idx="150">
                  <c:v>0.12209348474284162</c:v>
                </c:pt>
                <c:pt idx="151">
                  <c:v>0.12502775952718098</c:v>
                </c:pt>
                <c:pt idx="152">
                  <c:v>0.12560468762920265</c:v>
                </c:pt>
                <c:pt idx="153">
                  <c:v>0.12533680525869087</c:v>
                </c:pt>
                <c:pt idx="154">
                  <c:v>0.12382799849281605</c:v>
                </c:pt>
                <c:pt idx="155">
                  <c:v>0.12564658081419641</c:v>
                </c:pt>
                <c:pt idx="156">
                  <c:v>0.12386998855079898</c:v>
                </c:pt>
                <c:pt idx="157">
                  <c:v>0.12622196680324638</c:v>
                </c:pt>
                <c:pt idx="158">
                  <c:v>0.12270477999629835</c:v>
                </c:pt>
                <c:pt idx="159">
                  <c:v>0.12188875028354212</c:v>
                </c:pt>
                <c:pt idx="160">
                  <c:v>0.12438522122286062</c:v>
                </c:pt>
                <c:pt idx="161">
                  <c:v>0.12244833892629339</c:v>
                </c:pt>
                <c:pt idx="162">
                  <c:v>0.12257723461224303</c:v>
                </c:pt>
                <c:pt idx="163">
                  <c:v>0.12819672288518869</c:v>
                </c:pt>
                <c:pt idx="164">
                  <c:v>0.13117036470666152</c:v>
                </c:pt>
                <c:pt idx="165">
                  <c:v>0.12856709792358967</c:v>
                </c:pt>
                <c:pt idx="166">
                  <c:v>0.12269252193096455</c:v>
                </c:pt>
                <c:pt idx="167">
                  <c:v>0.12617102901667754</c:v>
                </c:pt>
                <c:pt idx="168">
                  <c:v>0.12556848068758941</c:v>
                </c:pt>
                <c:pt idx="169">
                  <c:v>0.12565752993838314</c:v>
                </c:pt>
                <c:pt idx="170">
                  <c:v>0.12570289068741344</c:v>
                </c:pt>
                <c:pt idx="171">
                  <c:v>0.12798287963662092</c:v>
                </c:pt>
                <c:pt idx="172">
                  <c:v>0.12203874098734629</c:v>
                </c:pt>
                <c:pt idx="173">
                  <c:v>0.12499534551813873</c:v>
                </c:pt>
                <c:pt idx="174">
                  <c:v>0.12357192032834378</c:v>
                </c:pt>
                <c:pt idx="175">
                  <c:v>0.1234793270488902</c:v>
                </c:pt>
                <c:pt idx="176">
                  <c:v>0.12206541897231322</c:v>
                </c:pt>
                <c:pt idx="177">
                  <c:v>0.12845579454338321</c:v>
                </c:pt>
                <c:pt idx="178">
                  <c:v>0.13595040720960039</c:v>
                </c:pt>
                <c:pt idx="179">
                  <c:v>0.13710515714503521</c:v>
                </c:pt>
                <c:pt idx="180">
                  <c:v>0.12454154284872609</c:v>
                </c:pt>
                <c:pt idx="181">
                  <c:v>0.12470909012340775</c:v>
                </c:pt>
                <c:pt idx="182">
                  <c:v>0.12666069519184575</c:v>
                </c:pt>
                <c:pt idx="183">
                  <c:v>0.12152728035269669</c:v>
                </c:pt>
                <c:pt idx="184">
                  <c:v>0.13276534291583494</c:v>
                </c:pt>
                <c:pt idx="185">
                  <c:v>0.1286149037943404</c:v>
                </c:pt>
                <c:pt idx="186">
                  <c:v>0.13590939274276942</c:v>
                </c:pt>
                <c:pt idx="187">
                  <c:v>0.12274154398966514</c:v>
                </c:pt>
                <c:pt idx="188">
                  <c:v>0.12468602823499129</c:v>
                </c:pt>
                <c:pt idx="189">
                  <c:v>0.1316820566269202</c:v>
                </c:pt>
                <c:pt idx="190">
                  <c:v>0.12416781525883029</c:v>
                </c:pt>
                <c:pt idx="191">
                  <c:v>0.12418760243275759</c:v>
                </c:pt>
                <c:pt idx="192">
                  <c:v>0.12687008375765807</c:v>
                </c:pt>
                <c:pt idx="193">
                  <c:v>0.12083601961667778</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ser>
          <c:idx val="5"/>
          <c:order val="1"/>
          <c:tx>
            <c:strRef>
              <c:f>Calhoon!$U$1</c:f>
              <c:strCache>
                <c:ptCount val="1"/>
                <c:pt idx="0">
                  <c:v>HLnew Coleman</c:v>
                </c:pt>
              </c:strCache>
            </c:strRef>
          </c:tx>
          <c:spPr>
            <a:ln w="34925">
              <a:solidFill>
                <a:schemeClr val="accent6">
                  <a:lumMod val="75000"/>
                </a:schemeClr>
              </a:solidFill>
            </a:ln>
          </c:spPr>
          <c:marker>
            <c:spPr>
              <a:solidFill>
                <a:schemeClr val="accent6">
                  <a:lumMod val="75000"/>
                </a:schemeClr>
              </a:solidFill>
              <a:ln>
                <a:solidFill>
                  <a:srgbClr val="F79646">
                    <a:lumMod val="75000"/>
                  </a:srgbClr>
                </a:solidFill>
              </a:ln>
            </c:spPr>
          </c:marker>
          <c:xVal>
            <c:numRef>
              <c:f>Calhoon!$U$2:$U$195</c:f>
              <c:numCache>
                <c:formatCode>0.00</c:formatCode>
                <c:ptCount val="194"/>
                <c:pt idx="0">
                  <c:v>8.7506569535075074E-2</c:v>
                </c:pt>
                <c:pt idx="1">
                  <c:v>9.1793463236999745E-2</c:v>
                </c:pt>
                <c:pt idx="2">
                  <c:v>9.3466541357295971E-2</c:v>
                </c:pt>
                <c:pt idx="3">
                  <c:v>9.7099754824021639E-2</c:v>
                </c:pt>
                <c:pt idx="4">
                  <c:v>9.9700649095058727E-2</c:v>
                </c:pt>
                <c:pt idx="5">
                  <c:v>0.10160228463321223</c:v>
                </c:pt>
                <c:pt idx="6">
                  <c:v>0.10363308668019552</c:v>
                </c:pt>
                <c:pt idx="7">
                  <c:v>0.10558402835742242</c:v>
                </c:pt>
                <c:pt idx="8">
                  <c:v>0.10765618351161679</c:v>
                </c:pt>
                <c:pt idx="9">
                  <c:v>0.10947479152024329</c:v>
                </c:pt>
                <c:pt idx="10">
                  <c:v>0.11118111196918677</c:v>
                </c:pt>
                <c:pt idx="11">
                  <c:v>0.11309389895810362</c:v>
                </c:pt>
                <c:pt idx="12">
                  <c:v>0.11476531638196492</c:v>
                </c:pt>
                <c:pt idx="13">
                  <c:v>0.11619990364429487</c:v>
                </c:pt>
                <c:pt idx="14">
                  <c:v>0.11745679367177909</c:v>
                </c:pt>
                <c:pt idx="15">
                  <c:v>0.11814995810707685</c:v>
                </c:pt>
                <c:pt idx="16">
                  <c:v>0.11864191721625029</c:v>
                </c:pt>
                <c:pt idx="17">
                  <c:v>0.11998357868222922</c:v>
                </c:pt>
                <c:pt idx="18">
                  <c:v>0.12138362965546218</c:v>
                </c:pt>
                <c:pt idx="19">
                  <c:v>0.12121297851726542</c:v>
                </c:pt>
                <c:pt idx="20">
                  <c:v>0.12255226685690752</c:v>
                </c:pt>
                <c:pt idx="21">
                  <c:v>0.12186522760221864</c:v>
                </c:pt>
                <c:pt idx="22">
                  <c:v>0.12300361427948522</c:v>
                </c:pt>
                <c:pt idx="23">
                  <c:v>0.12332868335921029</c:v>
                </c:pt>
                <c:pt idx="24">
                  <c:v>0.12613747918802154</c:v>
                </c:pt>
                <c:pt idx="25">
                  <c:v>0.12437860430397682</c:v>
                </c:pt>
                <c:pt idx="26">
                  <c:v>0.12513553430143406</c:v>
                </c:pt>
                <c:pt idx="27">
                  <c:v>0.12588989743012804</c:v>
                </c:pt>
                <c:pt idx="28">
                  <c:v>0.12660460047735747</c:v>
                </c:pt>
                <c:pt idx="29">
                  <c:v>0.12781582614197631</c:v>
                </c:pt>
                <c:pt idx="30">
                  <c:v>0.12831538122552574</c:v>
                </c:pt>
                <c:pt idx="31">
                  <c:v>0.1310090912175742</c:v>
                </c:pt>
                <c:pt idx="32">
                  <c:v>0.13055832372504589</c:v>
                </c:pt>
                <c:pt idx="33">
                  <c:v>0.12812387720723567</c:v>
                </c:pt>
                <c:pt idx="34">
                  <c:v>0.12929012230094988</c:v>
                </c:pt>
                <c:pt idx="35">
                  <c:v>0.12883124532536874</c:v>
                </c:pt>
                <c:pt idx="36">
                  <c:v>0.12899632913197792</c:v>
                </c:pt>
                <c:pt idx="37">
                  <c:v>0.12944513842155289</c:v>
                </c:pt>
                <c:pt idx="38">
                  <c:v>0.12999101093567442</c:v>
                </c:pt>
                <c:pt idx="39">
                  <c:v>0.13021859617588721</c:v>
                </c:pt>
                <c:pt idx="40">
                  <c:v>0.1311056691639908</c:v>
                </c:pt>
                <c:pt idx="41">
                  <c:v>0.15737165586215859</c:v>
                </c:pt>
                <c:pt idx="42">
                  <c:v>0.18975429148599349</c:v>
                </c:pt>
                <c:pt idx="43">
                  <c:v>0.21002076571668915</c:v>
                </c:pt>
                <c:pt idx="44">
                  <c:v>0.21024899383367202</c:v>
                </c:pt>
                <c:pt idx="45">
                  <c:v>0.21253832350609858</c:v>
                </c:pt>
                <c:pt idx="46">
                  <c:v>0.21506300880843751</c:v>
                </c:pt>
                <c:pt idx="47">
                  <c:v>0.22135829813681346</c:v>
                </c:pt>
                <c:pt idx="48">
                  <c:v>0.21673302532679894</c:v>
                </c:pt>
                <c:pt idx="49">
                  <c:v>0.20926200269215744</c:v>
                </c:pt>
                <c:pt idx="50">
                  <c:v>0.21391850787650396</c:v>
                </c:pt>
                <c:pt idx="51">
                  <c:v>0.20663489067412694</c:v>
                </c:pt>
                <c:pt idx="52">
                  <c:v>0.20893858884444819</c:v>
                </c:pt>
                <c:pt idx="53">
                  <c:v>0.21211126859720064</c:v>
                </c:pt>
                <c:pt idx="54">
                  <c:v>0.21626301400277592</c:v>
                </c:pt>
                <c:pt idx="55">
                  <c:v>0.26769982464701675</c:v>
                </c:pt>
                <c:pt idx="56">
                  <c:v>0.28532355104075441</c:v>
                </c:pt>
                <c:pt idx="57">
                  <c:v>0.28825883563482657</c:v>
                </c:pt>
                <c:pt idx="58">
                  <c:v>0.28866999803748505</c:v>
                </c:pt>
                <c:pt idx="59">
                  <c:v>0.25941512737148231</c:v>
                </c:pt>
                <c:pt idx="60">
                  <c:v>0.21582031117688771</c:v>
                </c:pt>
                <c:pt idx="61">
                  <c:v>0.18512500798324438</c:v>
                </c:pt>
                <c:pt idx="62">
                  <c:v>0.20121220956150906</c:v>
                </c:pt>
                <c:pt idx="63">
                  <c:v>0.19430805137848819</c:v>
                </c:pt>
                <c:pt idx="64">
                  <c:v>0.15437595510841171</c:v>
                </c:pt>
                <c:pt idx="65">
                  <c:v>0.17139518543261867</c:v>
                </c:pt>
                <c:pt idx="66">
                  <c:v>0.22351396458700587</c:v>
                </c:pt>
                <c:pt idx="67">
                  <c:v>0.22783540023015009</c:v>
                </c:pt>
                <c:pt idx="68">
                  <c:v>0.22859107321995187</c:v>
                </c:pt>
                <c:pt idx="69">
                  <c:v>0.20508111026021431</c:v>
                </c:pt>
                <c:pt idx="70">
                  <c:v>0.17980245080765594</c:v>
                </c:pt>
                <c:pt idx="71">
                  <c:v>0.18409404311277186</c:v>
                </c:pt>
                <c:pt idx="72">
                  <c:v>0.16627272046531988</c:v>
                </c:pt>
                <c:pt idx="73">
                  <c:v>0.16242605413124794</c:v>
                </c:pt>
                <c:pt idx="74">
                  <c:v>0.16190941902022987</c:v>
                </c:pt>
                <c:pt idx="75">
                  <c:v>0.16133391863992655</c:v>
                </c:pt>
                <c:pt idx="76">
                  <c:v>0.17564225239984843</c:v>
                </c:pt>
                <c:pt idx="77">
                  <c:v>0.16337262194460922</c:v>
                </c:pt>
                <c:pt idx="78">
                  <c:v>0.17140905130843867</c:v>
                </c:pt>
                <c:pt idx="79">
                  <c:v>0.18124362254694854</c:v>
                </c:pt>
                <c:pt idx="80">
                  <c:v>0.192473503447887</c:v>
                </c:pt>
                <c:pt idx="81">
                  <c:v>0.18982366299832054</c:v>
                </c:pt>
                <c:pt idx="82">
                  <c:v>0.17350654807892241</c:v>
                </c:pt>
                <c:pt idx="83">
                  <c:v>0.14962345418502612</c:v>
                </c:pt>
                <c:pt idx="84">
                  <c:v>0.14513907150827354</c:v>
                </c:pt>
                <c:pt idx="85">
                  <c:v>0.14246827043561691</c:v>
                </c:pt>
                <c:pt idx="86">
                  <c:v>0.14542178478243736</c:v>
                </c:pt>
                <c:pt idx="87">
                  <c:v>0.13455287210067668</c:v>
                </c:pt>
                <c:pt idx="88">
                  <c:v>0.13971116326747801</c:v>
                </c:pt>
                <c:pt idx="89">
                  <c:v>0.15972473597282949</c:v>
                </c:pt>
                <c:pt idx="90">
                  <c:v>0.15907737667168723</c:v>
                </c:pt>
                <c:pt idx="91">
                  <c:v>0.1809204471063601</c:v>
                </c:pt>
                <c:pt idx="92">
                  <c:v>0.148469723455877</c:v>
                </c:pt>
                <c:pt idx="93">
                  <c:v>0.13466790024467207</c:v>
                </c:pt>
                <c:pt idx="94">
                  <c:v>0.13819459935018086</c:v>
                </c:pt>
                <c:pt idx="95">
                  <c:v>0.14570556638677931</c:v>
                </c:pt>
                <c:pt idx="96">
                  <c:v>0.13675491243068588</c:v>
                </c:pt>
                <c:pt idx="97">
                  <c:v>0.17248474430993471</c:v>
                </c:pt>
                <c:pt idx="98">
                  <c:v>0.15763249357640885</c:v>
                </c:pt>
                <c:pt idx="99">
                  <c:v>0.14569287893549149</c:v>
                </c:pt>
                <c:pt idx="100">
                  <c:v>0.13608655748636841</c:v>
                </c:pt>
                <c:pt idx="101">
                  <c:v>0.14288973845821479</c:v>
                </c:pt>
                <c:pt idx="102">
                  <c:v>0.13889919879734036</c:v>
                </c:pt>
                <c:pt idx="103">
                  <c:v>0.15293846781355044</c:v>
                </c:pt>
                <c:pt idx="104">
                  <c:v>0.15837165861658362</c:v>
                </c:pt>
                <c:pt idx="105">
                  <c:v>0.15964639613251186</c:v>
                </c:pt>
                <c:pt idx="106">
                  <c:v>0.14761942776945794</c:v>
                </c:pt>
                <c:pt idx="107">
                  <c:v>0.15381680493644731</c:v>
                </c:pt>
                <c:pt idx="108">
                  <c:v>0.14688407258123162</c:v>
                </c:pt>
                <c:pt idx="109">
                  <c:v>0.14304833091951241</c:v>
                </c:pt>
                <c:pt idx="110">
                  <c:v>0.14521804885628631</c:v>
                </c:pt>
                <c:pt idx="111">
                  <c:v>0.14517868544089374</c:v>
                </c:pt>
                <c:pt idx="112">
                  <c:v>0.13585118250191441</c:v>
                </c:pt>
                <c:pt idx="113">
                  <c:v>0.15723001367365622</c:v>
                </c:pt>
                <c:pt idx="114">
                  <c:v>0.16679647723333946</c:v>
                </c:pt>
                <c:pt idx="115">
                  <c:v>0.17962150315573783</c:v>
                </c:pt>
                <c:pt idx="116">
                  <c:v>0.15621876988371144</c:v>
                </c:pt>
                <c:pt idx="117">
                  <c:v>0.13410165189618595</c:v>
                </c:pt>
                <c:pt idx="118">
                  <c:v>0.13795800578728729</c:v>
                </c:pt>
                <c:pt idx="119">
                  <c:v>0.13368460220774087</c:v>
                </c:pt>
                <c:pt idx="120">
                  <c:v>0.13719839100094094</c:v>
                </c:pt>
                <c:pt idx="121">
                  <c:v>0.13803815759446031</c:v>
                </c:pt>
                <c:pt idx="122">
                  <c:v>0.16462429931744479</c:v>
                </c:pt>
                <c:pt idx="123">
                  <c:v>0.14786479506982494</c:v>
                </c:pt>
                <c:pt idx="124">
                  <c:v>0.13607560033898067</c:v>
                </c:pt>
                <c:pt idx="125">
                  <c:v>0.14586102411334889</c:v>
                </c:pt>
                <c:pt idx="126">
                  <c:v>0.1379935002001044</c:v>
                </c:pt>
                <c:pt idx="127">
                  <c:v>0.13719990455803241</c:v>
                </c:pt>
                <c:pt idx="128">
                  <c:v>0.13889762850653306</c:v>
                </c:pt>
                <c:pt idx="129">
                  <c:v>0.13771347036150042</c:v>
                </c:pt>
                <c:pt idx="130">
                  <c:v>0.16371464003952549</c:v>
                </c:pt>
                <c:pt idx="131">
                  <c:v>0.13791425906763294</c:v>
                </c:pt>
                <c:pt idx="132">
                  <c:v>0.13749361765528889</c:v>
                </c:pt>
                <c:pt idx="133">
                  <c:v>0.14296297275944544</c:v>
                </c:pt>
                <c:pt idx="134">
                  <c:v>0.1401585405549374</c:v>
                </c:pt>
                <c:pt idx="135">
                  <c:v>0.14116642411629643</c:v>
                </c:pt>
                <c:pt idx="136">
                  <c:v>0.14017497894290867</c:v>
                </c:pt>
                <c:pt idx="137">
                  <c:v>0.13627840189011844</c:v>
                </c:pt>
                <c:pt idx="138">
                  <c:v>0.14088820994467383</c:v>
                </c:pt>
                <c:pt idx="139">
                  <c:v>0.14676848736998724</c:v>
                </c:pt>
                <c:pt idx="140">
                  <c:v>0.16502766693367632</c:v>
                </c:pt>
                <c:pt idx="141">
                  <c:v>0.14550590226368662</c:v>
                </c:pt>
                <c:pt idx="142">
                  <c:v>0.13493233426561643</c:v>
                </c:pt>
                <c:pt idx="143">
                  <c:v>0.13500950173948426</c:v>
                </c:pt>
                <c:pt idx="144">
                  <c:v>0.13841024831895191</c:v>
                </c:pt>
                <c:pt idx="145">
                  <c:v>0.13488825161822149</c:v>
                </c:pt>
                <c:pt idx="146">
                  <c:v>0.14247046058141297</c:v>
                </c:pt>
                <c:pt idx="147">
                  <c:v>0.1441169818113284</c:v>
                </c:pt>
                <c:pt idx="148">
                  <c:v>0.15364055129239654</c:v>
                </c:pt>
                <c:pt idx="149">
                  <c:v>0.14739821527778191</c:v>
                </c:pt>
                <c:pt idx="150">
                  <c:v>0.13462881178537947</c:v>
                </c:pt>
                <c:pt idx="151">
                  <c:v>0.13756325297693131</c:v>
                </c:pt>
                <c:pt idx="152">
                  <c:v>0.13814033905208123</c:v>
                </c:pt>
                <c:pt idx="153">
                  <c:v>0.13787262654459367</c:v>
                </c:pt>
                <c:pt idx="154">
                  <c:v>0.13636400733230244</c:v>
                </c:pt>
                <c:pt idx="155">
                  <c:v>0.13818276294396617</c:v>
                </c:pt>
                <c:pt idx="156">
                  <c:v>0.13640635780581767</c:v>
                </c:pt>
                <c:pt idx="157">
                  <c:v>0.13875853489937681</c:v>
                </c:pt>
                <c:pt idx="158">
                  <c:v>0.13524152288470614</c:v>
                </c:pt>
                <c:pt idx="159">
                  <c:v>0.13442567742360967</c:v>
                </c:pt>
                <c:pt idx="160">
                  <c:v>0.13692232807006821</c:v>
                </c:pt>
                <c:pt idx="161">
                  <c:v>0.13498564600150878</c:v>
                </c:pt>
                <c:pt idx="162">
                  <c:v>0.13511474627458617</c:v>
                </c:pt>
                <c:pt idx="163">
                  <c:v>0.14073443421746806</c:v>
                </c:pt>
                <c:pt idx="164">
                  <c:v>0.14370825835797618</c:v>
                </c:pt>
                <c:pt idx="165">
                  <c:v>0.1411051587367734</c:v>
                </c:pt>
                <c:pt idx="166">
                  <c:v>0.13523072273620371</c:v>
                </c:pt>
                <c:pt idx="167">
                  <c:v>0.1387093645023294</c:v>
                </c:pt>
                <c:pt idx="168">
                  <c:v>0.13810697850906828</c:v>
                </c:pt>
                <c:pt idx="169">
                  <c:v>0.13819617327286926</c:v>
                </c:pt>
                <c:pt idx="170">
                  <c:v>0.13824167419643069</c:v>
                </c:pt>
                <c:pt idx="171">
                  <c:v>0.1405217911902874</c:v>
                </c:pt>
                <c:pt idx="172">
                  <c:v>0.13457776021617418</c:v>
                </c:pt>
                <c:pt idx="173">
                  <c:v>0.13753446543240508</c:v>
                </c:pt>
                <c:pt idx="174">
                  <c:v>0.13611113048809884</c:v>
                </c:pt>
                <c:pt idx="175">
                  <c:v>0.13601863315878604</c:v>
                </c:pt>
                <c:pt idx="176">
                  <c:v>0.13460483706501314</c:v>
                </c:pt>
                <c:pt idx="177">
                  <c:v>0.14099531701702364</c:v>
                </c:pt>
                <c:pt idx="178">
                  <c:v>0.14849002224523211</c:v>
                </c:pt>
                <c:pt idx="179">
                  <c:v>0.14964482909839241</c:v>
                </c:pt>
                <c:pt idx="180">
                  <c:v>0.13708122888999341</c:v>
                </c:pt>
                <c:pt idx="181">
                  <c:v>0.13724881205537942</c:v>
                </c:pt>
                <c:pt idx="182">
                  <c:v>0.13920047050136136</c:v>
                </c:pt>
                <c:pt idx="183">
                  <c:v>0.1340670993256399</c:v>
                </c:pt>
                <c:pt idx="184">
                  <c:v>0.14530521058856324</c:v>
                </c:pt>
                <c:pt idx="185">
                  <c:v>0.14115483754561775</c:v>
                </c:pt>
                <c:pt idx="186">
                  <c:v>0.14844940918367544</c:v>
                </c:pt>
                <c:pt idx="187">
                  <c:v>0.13528168391093701</c:v>
                </c:pt>
                <c:pt idx="188">
                  <c:v>0.13722628048251945</c:v>
                </c:pt>
                <c:pt idx="189">
                  <c:v>0.14422243580860244</c:v>
                </c:pt>
                <c:pt idx="190">
                  <c:v>0.13670834709904894</c:v>
                </c:pt>
                <c:pt idx="191">
                  <c:v>0.13672827367628945</c:v>
                </c:pt>
                <c:pt idx="192">
                  <c:v>0.13941088286695419</c:v>
                </c:pt>
                <c:pt idx="193">
                  <c:v>0.13337704078373822</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08444032"/>
        <c:axId val="208442496"/>
      </c:scatterChart>
      <c:valAx>
        <c:axId val="208405248"/>
        <c:scaling>
          <c:orientation val="minMax"/>
        </c:scaling>
        <c:axPos val="t"/>
        <c:title>
          <c:tx>
            <c:rich>
              <a:bodyPr/>
              <a:lstStyle/>
              <a:p>
                <a:pPr>
                  <a:defRPr sz="1200"/>
                </a:pPr>
                <a:r>
                  <a:rPr lang="en-US" sz="1200" b="1" i="0" baseline="0"/>
                  <a:t>BUR (</a:t>
                </a:r>
                <a:r>
                  <a:rPr lang="en-US" sz="1200" b="1" i="0" baseline="30000"/>
                  <a:t>o</a:t>
                </a:r>
                <a:r>
                  <a:rPr lang="en-US" sz="1200" b="1" i="0" baseline="0"/>
                  <a:t>/100 ft)</a:t>
                </a:r>
                <a:endParaRPr lang="en-US" sz="1200"/>
              </a:p>
            </c:rich>
          </c:tx>
        </c:title>
        <c:numFmt formatCode="0" sourceLinked="0"/>
        <c:tickLblPos val="nextTo"/>
        <c:spPr>
          <a:ln w="38100">
            <a:solidFill>
              <a:schemeClr val="tx1"/>
            </a:solidFill>
          </a:ln>
        </c:spPr>
        <c:crossAx val="208407552"/>
        <c:crosses val="autoZero"/>
        <c:crossBetween val="midCat"/>
      </c:valAx>
      <c:valAx>
        <c:axId val="208407552"/>
        <c:scaling>
          <c:orientation val="maxMin"/>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208405248"/>
        <c:crosses val="autoZero"/>
        <c:crossBetween val="midCat"/>
      </c:valAx>
      <c:valAx>
        <c:axId val="208442496"/>
        <c:scaling>
          <c:orientation val="maxMin"/>
        </c:scaling>
        <c:delete val="1"/>
        <c:axPos val="l"/>
        <c:numFmt formatCode="General" sourceLinked="1"/>
        <c:tickLblPos val="none"/>
        <c:crossAx val="208444032"/>
        <c:crosses val="max"/>
        <c:crossBetween val="midCat"/>
      </c:valAx>
      <c:valAx>
        <c:axId val="208444032"/>
        <c:scaling>
          <c:orientation val="maxMin"/>
        </c:scaling>
        <c:axPos val="b"/>
        <c:title>
          <c:tx>
            <c:rich>
              <a:bodyPr/>
              <a:lstStyle/>
              <a:p>
                <a:pPr>
                  <a:defRPr/>
                </a:pPr>
                <a:r>
                  <a:rPr lang="en-US"/>
                  <a:t>H</a:t>
                </a:r>
                <a:r>
                  <a:rPr lang="en-US" baseline="-25000"/>
                  <a:t>L</a:t>
                </a:r>
              </a:p>
            </c:rich>
          </c:tx>
        </c:title>
        <c:numFmt formatCode="0.00" sourceLinked="1"/>
        <c:tickLblPos val="nextTo"/>
        <c:spPr>
          <a:ln w="38100">
            <a:solidFill>
              <a:schemeClr val="tx1"/>
            </a:solidFill>
          </a:ln>
        </c:spPr>
        <c:crossAx val="208442496"/>
        <c:crosses val="max"/>
        <c:crossBetween val="midCat"/>
      </c:valAx>
    </c:plotArea>
    <c:legend>
      <c:legendPos val="r"/>
      <c:layout>
        <c:manualLayout>
          <c:xMode val="edge"/>
          <c:yMode val="edge"/>
          <c:x val="0.24883950757495971"/>
          <c:y val="0.17225668386170692"/>
          <c:w val="0.21426021298363021"/>
          <c:h val="0.10631441131613099"/>
        </c:manualLayout>
      </c:layout>
      <c:txPr>
        <a:bodyPr/>
        <a:lstStyle/>
        <a:p>
          <a:pPr>
            <a:defRPr sz="800"/>
          </a:pPr>
          <a:endParaRPr lang="en-US"/>
        </a:p>
      </c:txPr>
    </c:legend>
    <c:plotVisOnly val="1"/>
    <c:dispBlanksAs val="gap"/>
  </c:chart>
  <c:spPr>
    <a:ln>
      <a:noFill/>
    </a:ln>
  </c:spPr>
  <c:txPr>
    <a:bodyPr/>
    <a:lstStyle/>
    <a:p>
      <a:pPr>
        <a:defRPr sz="1200"/>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141268268674409"/>
          <c:y val="0.15813549635848839"/>
          <c:w val="0.78360645906320003"/>
          <c:h val="0.6837290072830563"/>
        </c:manualLayout>
      </c:layout>
      <c:scatterChart>
        <c:scatterStyle val="lineMarker"/>
        <c:ser>
          <c:idx val="1"/>
          <c:order val="1"/>
          <c:tx>
            <c:strRef>
              <c:f>Calhoon!$R$1</c:f>
              <c:strCache>
                <c:ptCount val="1"/>
                <c:pt idx="0">
                  <c:v>BUR (deg/100')</c:v>
                </c:pt>
              </c:strCache>
            </c:strRef>
          </c:tx>
          <c:spPr>
            <a:ln w="28575">
              <a:noFill/>
            </a:ln>
          </c:spPr>
          <c:xVal>
            <c:numRef>
              <c:f>Calhoon!$R$2:$R$195</c:f>
              <c:numCache>
                <c:formatCode>0.0</c:formatCode>
                <c:ptCount val="194"/>
                <c:pt idx="0">
                  <c:v>0</c:v>
                </c:pt>
                <c:pt idx="1">
                  <c:v>2.3809523809501132E-2</c:v>
                </c:pt>
                <c:pt idx="2">
                  <c:v>0.1071901391358257</c:v>
                </c:pt>
                <c:pt idx="3">
                  <c:v>3.696007213874445E-2</c:v>
                </c:pt>
                <c:pt idx="4">
                  <c:v>7.3646472051630121E-2</c:v>
                </c:pt>
                <c:pt idx="5">
                  <c:v>5.8381184169129373E-2</c:v>
                </c:pt>
                <c:pt idx="6">
                  <c:v>7.1669064125062867E-2</c:v>
                </c:pt>
                <c:pt idx="7">
                  <c:v>0</c:v>
                </c:pt>
                <c:pt idx="8">
                  <c:v>9.2032539711547109E-2</c:v>
                </c:pt>
                <c:pt idx="9">
                  <c:v>4.6006207114202433E-2</c:v>
                </c:pt>
                <c:pt idx="10">
                  <c:v>4.2206943494988804E-2</c:v>
                </c:pt>
                <c:pt idx="11">
                  <c:v>7.3782323037324585E-2</c:v>
                </c:pt>
                <c:pt idx="12">
                  <c:v>0.12467607328422289</c:v>
                </c:pt>
                <c:pt idx="13">
                  <c:v>0.17174593900280369</c:v>
                </c:pt>
                <c:pt idx="14">
                  <c:v>0.21883958089289984</c:v>
                </c:pt>
                <c:pt idx="15">
                  <c:v>0.12297725005139649</c:v>
                </c:pt>
                <c:pt idx="16">
                  <c:v>2.789286230827017E-3</c:v>
                </c:pt>
                <c:pt idx="17">
                  <c:v>0.3145354264299009</c:v>
                </c:pt>
                <c:pt idx="18">
                  <c:v>0.55671102503427861</c:v>
                </c:pt>
                <c:pt idx="19">
                  <c:v>0.34857123194271356</c:v>
                </c:pt>
                <c:pt idx="20">
                  <c:v>0.60377127179382628</c:v>
                </c:pt>
                <c:pt idx="21">
                  <c:v>0.19082290768509361</c:v>
                </c:pt>
                <c:pt idx="22">
                  <c:v>0.30112233680146488</c:v>
                </c:pt>
                <c:pt idx="23">
                  <c:v>0.22863794102465868</c:v>
                </c:pt>
                <c:pt idx="24">
                  <c:v>0.84293288955065659</c:v>
                </c:pt>
                <c:pt idx="25">
                  <c:v>0.27819006831350751</c:v>
                </c:pt>
                <c:pt idx="26">
                  <c:v>5.8055136331569716E-2</c:v>
                </c:pt>
                <c:pt idx="27">
                  <c:v>5.1491998558118514E-2</c:v>
                </c:pt>
                <c:pt idx="28">
                  <c:v>0.15406944760540106</c:v>
                </c:pt>
                <c:pt idx="29">
                  <c:v>0.40358587388738393</c:v>
                </c:pt>
                <c:pt idx="30">
                  <c:v>0.41225579188382488</c:v>
                </c:pt>
                <c:pt idx="31">
                  <c:v>0.94974831395594561</c:v>
                </c:pt>
                <c:pt idx="32">
                  <c:v>0.81914614215284076</c:v>
                </c:pt>
                <c:pt idx="33">
                  <c:v>9.6254947397210369E-2</c:v>
                </c:pt>
                <c:pt idx="34">
                  <c:v>0.42467161033108441</c:v>
                </c:pt>
                <c:pt idx="35">
                  <c:v>0.19314015407243523</c:v>
                </c:pt>
                <c:pt idx="36">
                  <c:v>0.17704014257754114</c:v>
                </c:pt>
                <c:pt idx="37">
                  <c:v>0.12787596229907877</c:v>
                </c:pt>
                <c:pt idx="38">
                  <c:v>0.10271927436844612</c:v>
                </c:pt>
                <c:pt idx="39">
                  <c:v>0.17733326700665242</c:v>
                </c:pt>
                <c:pt idx="40">
                  <c:v>0.43298894821316636</c:v>
                </c:pt>
                <c:pt idx="41">
                  <c:v>3.7026489772263758</c:v>
                </c:pt>
                <c:pt idx="42">
                  <c:v>6.2976510141568038</c:v>
                </c:pt>
                <c:pt idx="43">
                  <c:v>7.6950782786346945</c:v>
                </c:pt>
                <c:pt idx="44">
                  <c:v>7.7011143683093355</c:v>
                </c:pt>
                <c:pt idx="45">
                  <c:v>7.8443631654370094</c:v>
                </c:pt>
                <c:pt idx="46">
                  <c:v>8.0017307164214024</c:v>
                </c:pt>
                <c:pt idx="47">
                  <c:v>8.4023308783344248</c:v>
                </c:pt>
                <c:pt idx="48">
                  <c:v>8.0932697596054783</c:v>
                </c:pt>
                <c:pt idx="49">
                  <c:v>7.590078742849939</c:v>
                </c:pt>
                <c:pt idx="50">
                  <c:v>7.8915254238384565</c:v>
                </c:pt>
                <c:pt idx="51">
                  <c:v>7.3975220943738522</c:v>
                </c:pt>
                <c:pt idx="52">
                  <c:v>7.5450421487324144</c:v>
                </c:pt>
                <c:pt idx="53">
                  <c:v>7.7495794967276534</c:v>
                </c:pt>
                <c:pt idx="54">
                  <c:v>8.0161051494370099</c:v>
                </c:pt>
                <c:pt idx="55">
                  <c:v>11.165078881448517</c:v>
                </c:pt>
                <c:pt idx="56">
                  <c:v>12.165008143688096</c:v>
                </c:pt>
                <c:pt idx="57">
                  <c:v>12.321933881047199</c:v>
                </c:pt>
                <c:pt idx="58">
                  <c:v>12.337345212416563</c:v>
                </c:pt>
                <c:pt idx="59">
                  <c:v>10.647409506796702</c:v>
                </c:pt>
                <c:pt idx="60">
                  <c:v>7.9358560056966434</c:v>
                </c:pt>
                <c:pt idx="61">
                  <c:v>5.7821508438363205</c:v>
                </c:pt>
                <c:pt idx="62">
                  <c:v>6.9388396096727734</c:v>
                </c:pt>
                <c:pt idx="63">
                  <c:v>6.4468044806564553</c:v>
                </c:pt>
                <c:pt idx="64">
                  <c:v>3.1679179125926056</c:v>
                </c:pt>
                <c:pt idx="65">
                  <c:v>4.6869172968676756</c:v>
                </c:pt>
                <c:pt idx="66">
                  <c:v>8.4142747974632304</c:v>
                </c:pt>
                <c:pt idx="67">
                  <c:v>8.6869750647163979</c:v>
                </c:pt>
                <c:pt idx="68">
                  <c:v>8.7314702310101389</c:v>
                </c:pt>
                <c:pt idx="69">
                  <c:v>7.1807800487840945</c:v>
                </c:pt>
                <c:pt idx="70">
                  <c:v>5.337145421660435</c:v>
                </c:pt>
                <c:pt idx="71">
                  <c:v>5.6646501066365245</c:v>
                </c:pt>
                <c:pt idx="72">
                  <c:v>4.2272532489948693</c:v>
                </c:pt>
                <c:pt idx="73">
                  <c:v>3.8871627237708477</c:v>
                </c:pt>
                <c:pt idx="74">
                  <c:v>3.8392376594469426</c:v>
                </c:pt>
                <c:pt idx="75">
                  <c:v>3.7858038851812701</c:v>
                </c:pt>
                <c:pt idx="76">
                  <c:v>4.9999999999998934</c:v>
                </c:pt>
                <c:pt idx="77">
                  <c:v>3.9667012870228602</c:v>
                </c:pt>
                <c:pt idx="78">
                  <c:v>4.6538945036673756</c:v>
                </c:pt>
                <c:pt idx="79">
                  <c:v>5.4378439551650324</c:v>
                </c:pt>
                <c:pt idx="80">
                  <c:v>6.2767380150387924</c:v>
                </c:pt>
                <c:pt idx="81">
                  <c:v>6.0830727858248608</c:v>
                </c:pt>
                <c:pt idx="82">
                  <c:v>4.8247284295188875</c:v>
                </c:pt>
                <c:pt idx="83">
                  <c:v>2.6314924477826258</c:v>
                </c:pt>
                <c:pt idx="84">
                  <c:v>2.1252281286557437</c:v>
                </c:pt>
                <c:pt idx="85">
                  <c:v>1.7947187238329085</c:v>
                </c:pt>
                <c:pt idx="86">
                  <c:v>2.1596761070629142</c:v>
                </c:pt>
                <c:pt idx="87">
                  <c:v>0.508059059504685</c:v>
                </c:pt>
                <c:pt idx="88">
                  <c:v>1.4204071071953752</c:v>
                </c:pt>
                <c:pt idx="89">
                  <c:v>3.6363111691318664</c:v>
                </c:pt>
                <c:pt idx="90">
                  <c:v>3.5766413832370167</c:v>
                </c:pt>
                <c:pt idx="91">
                  <c:v>5.4150507714173965</c:v>
                </c:pt>
                <c:pt idx="92">
                  <c:v>2.5095422922944302</c:v>
                </c:pt>
                <c:pt idx="93">
                  <c:v>0.53930134737026048</c:v>
                </c:pt>
                <c:pt idx="94">
                  <c:v>1.1935483870955919</c:v>
                </c:pt>
                <c:pt idx="95">
                  <c:v>2.1954950693192177</c:v>
                </c:pt>
                <c:pt idx="96">
                  <c:v>0.95451268661501076</c:v>
                </c:pt>
                <c:pt idx="97">
                  <c:v>4.7441536238516999</c:v>
                </c:pt>
                <c:pt idx="98">
                  <c:v>3.4410489952127481</c:v>
                </c:pt>
                <c:pt idx="99">
                  <c:v>2.1937855478531212</c:v>
                </c:pt>
                <c:pt idx="100">
                  <c:v>0.83204979854591177</c:v>
                </c:pt>
                <c:pt idx="101">
                  <c:v>1.8508760631805821</c:v>
                </c:pt>
                <c:pt idx="102">
                  <c:v>1.3003578826859081</c:v>
                </c:pt>
                <c:pt idx="103">
                  <c:v>2.9792532176612427</c:v>
                </c:pt>
                <c:pt idx="104">
                  <c:v>3.5090182592303591</c:v>
                </c:pt>
                <c:pt idx="105">
                  <c:v>3.6277794697519052</c:v>
                </c:pt>
                <c:pt idx="106">
                  <c:v>2.4124255878728267</c:v>
                </c:pt>
                <c:pt idx="107">
                  <c:v>3.0672251977306457</c:v>
                </c:pt>
                <c:pt idx="108">
                  <c:v>2.3294741904734777</c:v>
                </c:pt>
                <c:pt idx="109">
                  <c:v>1.8697937990433828</c:v>
                </c:pt>
                <c:pt idx="110">
                  <c:v>2.1361496536607967</c:v>
                </c:pt>
                <c:pt idx="111">
                  <c:v>2.1318830339828367</c:v>
                </c:pt>
                <c:pt idx="112">
                  <c:v>0.78679476967889894</c:v>
                </c:pt>
                <c:pt idx="113">
                  <c:v>3.4024246970363752</c:v>
                </c:pt>
                <c:pt idx="114">
                  <c:v>4.2669789341042836</c:v>
                </c:pt>
                <c:pt idx="115">
                  <c:v>5.3145959642263119</c:v>
                </c:pt>
                <c:pt idx="116">
                  <c:v>3.306281395650533</c:v>
                </c:pt>
                <c:pt idx="117">
                  <c:v>0.39893391716516008</c:v>
                </c:pt>
                <c:pt idx="118">
                  <c:v>1.1566719826815421</c:v>
                </c:pt>
                <c:pt idx="119">
                  <c:v>0.27552743852193223</c:v>
                </c:pt>
                <c:pt idx="120">
                  <c:v>1.0315126532970698</c:v>
                </c:pt>
                <c:pt idx="121">
                  <c:v>1.1690979783092961</c:v>
                </c:pt>
                <c:pt idx="122">
                  <c:v>4.0783166529288177</c:v>
                </c:pt>
                <c:pt idx="123">
                  <c:v>2.4422529175976324</c:v>
                </c:pt>
                <c:pt idx="124">
                  <c:v>0.83026407582189021</c:v>
                </c:pt>
                <c:pt idx="125">
                  <c:v>2.2128927115779282</c:v>
                </c:pt>
                <c:pt idx="126">
                  <c:v>1.1600441049648269</c:v>
                </c:pt>
                <c:pt idx="127">
                  <c:v>1.0292290674974396</c:v>
                </c:pt>
                <c:pt idx="128">
                  <c:v>1.2997860510591099</c:v>
                </c:pt>
                <c:pt idx="129">
                  <c:v>1.113718982003254</c:v>
                </c:pt>
                <c:pt idx="130">
                  <c:v>3.9962391870110308</c:v>
                </c:pt>
                <c:pt idx="131">
                  <c:v>1.1449394394166963</c:v>
                </c:pt>
                <c:pt idx="132">
                  <c:v>1.0754988010323148</c:v>
                </c:pt>
                <c:pt idx="133">
                  <c:v>1.8569025156315511</c:v>
                </c:pt>
                <c:pt idx="134">
                  <c:v>1.4806605681187401</c:v>
                </c:pt>
                <c:pt idx="135">
                  <c:v>1.6199697656916558</c:v>
                </c:pt>
                <c:pt idx="136">
                  <c:v>1.4819708928689583</c:v>
                </c:pt>
                <c:pt idx="137">
                  <c:v>0.85977456674931163</c:v>
                </c:pt>
                <c:pt idx="138">
                  <c:v>1.5807636342680051</c:v>
                </c:pt>
                <c:pt idx="139">
                  <c:v>2.312346401543778</c:v>
                </c:pt>
                <c:pt idx="140">
                  <c:v>4.1084235882925597</c:v>
                </c:pt>
                <c:pt idx="141">
                  <c:v>2.1645874910846032</c:v>
                </c:pt>
                <c:pt idx="142">
                  <c:v>0.5837514157138507</c:v>
                </c:pt>
                <c:pt idx="143">
                  <c:v>0.59979743185852163</c:v>
                </c:pt>
                <c:pt idx="144">
                  <c:v>1.2149782972650358</c:v>
                </c:pt>
                <c:pt idx="145">
                  <c:v>0.57045300512943753</c:v>
                </c:pt>
                <c:pt idx="146">
                  <c:v>1.7867804262209643</c:v>
                </c:pt>
                <c:pt idx="147">
                  <c:v>1.9937745713970301</c:v>
                </c:pt>
                <c:pt idx="148">
                  <c:v>3.0420366213345607</c:v>
                </c:pt>
                <c:pt idx="149">
                  <c:v>2.3786001240335799</c:v>
                </c:pt>
                <c:pt idx="150">
                  <c:v>0.50458605341922358</c:v>
                </c:pt>
                <c:pt idx="151">
                  <c:v>1.0735966687328498</c:v>
                </c:pt>
                <c:pt idx="152">
                  <c:v>1.1667480709363147</c:v>
                </c:pt>
                <c:pt idx="153">
                  <c:v>1.1229906684908024</c:v>
                </c:pt>
                <c:pt idx="154">
                  <c:v>0.86173093025051006</c:v>
                </c:pt>
                <c:pt idx="155">
                  <c:v>1.171329724000679</c:v>
                </c:pt>
                <c:pt idx="156">
                  <c:v>0.8678392736008439</c:v>
                </c:pt>
                <c:pt idx="157">
                  <c:v>1.2597108823202718</c:v>
                </c:pt>
                <c:pt idx="158">
                  <c:v>0.63532719140364602</c:v>
                </c:pt>
                <c:pt idx="159">
                  <c:v>0.44390966974029078</c:v>
                </c:pt>
                <c:pt idx="160">
                  <c:v>0.95718915785921943</c:v>
                </c:pt>
                <c:pt idx="161">
                  <c:v>0.57583344317550789</c:v>
                </c:pt>
                <c:pt idx="162">
                  <c:v>0.60344711650110616</c:v>
                </c:pt>
                <c:pt idx="163">
                  <c:v>1.5434528411802593</c:v>
                </c:pt>
                <c:pt idx="164">
                  <c:v>1.9333616727205698</c:v>
                </c:pt>
                <c:pt idx="165">
                  <c:v>1.5933504308363653</c:v>
                </c:pt>
                <c:pt idx="166">
                  <c:v>0.62490321272863703</c:v>
                </c:pt>
                <c:pt idx="167">
                  <c:v>1.2451429516440486</c:v>
                </c:pt>
                <c:pt idx="168">
                  <c:v>1.149702150693054</c:v>
                </c:pt>
                <c:pt idx="169">
                  <c:v>1.1633734226004417</c:v>
                </c:pt>
                <c:pt idx="170">
                  <c:v>1.1700446294048061</c:v>
                </c:pt>
                <c:pt idx="171">
                  <c:v>1.5093900082189602</c:v>
                </c:pt>
                <c:pt idx="172">
                  <c:v>0.46874319641600604</c:v>
                </c:pt>
                <c:pt idx="173">
                  <c:v>1.0532112781875898</c:v>
                </c:pt>
                <c:pt idx="174">
                  <c:v>0.79855688512419998</c:v>
                </c:pt>
                <c:pt idx="175">
                  <c:v>0.7802181449634813</c:v>
                </c:pt>
                <c:pt idx="176">
                  <c:v>0.47289802473372983</c:v>
                </c:pt>
                <c:pt idx="177">
                  <c:v>1.5730535275481021</c:v>
                </c:pt>
                <c:pt idx="178">
                  <c:v>2.4876501403398597</c:v>
                </c:pt>
                <c:pt idx="179">
                  <c:v>2.6136152311840268</c:v>
                </c:pt>
                <c:pt idx="180">
                  <c:v>0.97327329359679082</c:v>
                </c:pt>
                <c:pt idx="181">
                  <c:v>1.0020783475555493</c:v>
                </c:pt>
                <c:pt idx="182">
                  <c:v>1.314203628913142</c:v>
                </c:pt>
                <c:pt idx="183">
                  <c:v>0.32418910381125293</c:v>
                </c:pt>
                <c:pt idx="184">
                  <c:v>2.1217131289589712</c:v>
                </c:pt>
                <c:pt idx="185">
                  <c:v>1.5934414956703118</c:v>
                </c:pt>
                <c:pt idx="186">
                  <c:v>2.4819686098960463</c:v>
                </c:pt>
                <c:pt idx="187">
                  <c:v>0.62494787301775101</c:v>
                </c:pt>
                <c:pt idx="188">
                  <c:v>0.99580796693698248</c:v>
                </c:pt>
                <c:pt idx="189">
                  <c:v>1.9890000886166901</c:v>
                </c:pt>
                <c:pt idx="190">
                  <c:v>0.90322580645190065</c:v>
                </c:pt>
                <c:pt idx="191">
                  <c:v>0.90617104826601003</c:v>
                </c:pt>
                <c:pt idx="192">
                  <c:v>1.3416902258401198</c:v>
                </c:pt>
                <c:pt idx="193">
                  <c:v>0</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10841600"/>
        <c:axId val="210843904"/>
      </c:scatterChart>
      <c:scatterChart>
        <c:scatterStyle val="lineMarker"/>
        <c:ser>
          <c:idx val="2"/>
          <c:order val="0"/>
          <c:tx>
            <c:strRef>
              <c:f>Calhoon!$X$1</c:f>
              <c:strCache>
                <c:ptCount val="1"/>
                <c:pt idx="0">
                  <c:v>HLnew New Model</c:v>
                </c:pt>
              </c:strCache>
            </c:strRef>
          </c:tx>
          <c:spPr>
            <a:ln w="34925">
              <a:solidFill>
                <a:schemeClr val="accent3">
                  <a:lumMod val="75000"/>
                </a:schemeClr>
              </a:solidFill>
            </a:ln>
          </c:spPr>
          <c:marker>
            <c:spPr>
              <a:solidFill>
                <a:schemeClr val="accent3">
                  <a:lumMod val="75000"/>
                </a:schemeClr>
              </a:solidFill>
              <a:ln>
                <a:solidFill>
                  <a:schemeClr val="accent3">
                    <a:lumMod val="75000"/>
                  </a:schemeClr>
                </a:solidFill>
              </a:ln>
            </c:spPr>
          </c:marker>
          <c:xVal>
            <c:numRef>
              <c:f>Calhoon!$X$2:$X$195</c:f>
              <c:numCache>
                <c:formatCode>0.00</c:formatCode>
                <c:ptCount val="194"/>
                <c:pt idx="0">
                  <c:v>6.3669116579515017E-2</c:v>
                </c:pt>
                <c:pt idx="1">
                  <c:v>6.7284424427974013E-2</c:v>
                </c:pt>
                <c:pt idx="2">
                  <c:v>6.8721802612452768E-2</c:v>
                </c:pt>
                <c:pt idx="3">
                  <c:v>7.1802939862029194E-2</c:v>
                </c:pt>
                <c:pt idx="4">
                  <c:v>7.4041152686512651E-2</c:v>
                </c:pt>
                <c:pt idx="5">
                  <c:v>7.5676203370829781E-2</c:v>
                </c:pt>
                <c:pt idx="6">
                  <c:v>7.7434852755558836E-2</c:v>
                </c:pt>
                <c:pt idx="7">
                  <c:v>7.9118069240449132E-2</c:v>
                </c:pt>
                <c:pt idx="8">
                  <c:v>8.0936895569701267E-2</c:v>
                </c:pt>
                <c:pt idx="9">
                  <c:v>8.2517191925707001E-2</c:v>
                </c:pt>
                <c:pt idx="10">
                  <c:v>8.4012227512933121E-2</c:v>
                </c:pt>
                <c:pt idx="11">
                  <c:v>8.5699106856219745E-2</c:v>
                </c:pt>
                <c:pt idx="12">
                  <c:v>8.7183565132464044E-2</c:v>
                </c:pt>
                <c:pt idx="13">
                  <c:v>8.8463346900735637E-2</c:v>
                </c:pt>
                <c:pt idx="14">
                  <c:v>8.9589823596605264E-2</c:v>
                </c:pt>
                <c:pt idx="15">
                  <c:v>9.0177960134100066E-2</c:v>
                </c:pt>
                <c:pt idx="16">
                  <c:v>9.0595604492725607E-2</c:v>
                </c:pt>
                <c:pt idx="17">
                  <c:v>9.1864288244745212E-2</c:v>
                </c:pt>
                <c:pt idx="18">
                  <c:v>9.3212323415189827E-2</c:v>
                </c:pt>
                <c:pt idx="19">
                  <c:v>9.2970299872017187E-2</c:v>
                </c:pt>
                <c:pt idx="20">
                  <c:v>9.4275221353283728E-2</c:v>
                </c:pt>
                <c:pt idx="21">
                  <c:v>9.3498904954954026E-2</c:v>
                </c:pt>
                <c:pt idx="22">
                  <c:v>9.4548625002784298E-2</c:v>
                </c:pt>
                <c:pt idx="23">
                  <c:v>9.481523423500561E-2</c:v>
                </c:pt>
                <c:pt idx="24">
                  <c:v>9.7600407417540613E-2</c:v>
                </c:pt>
                <c:pt idx="25">
                  <c:v>9.5768636577451244E-2</c:v>
                </c:pt>
                <c:pt idx="26">
                  <c:v>9.6390657563891646E-2</c:v>
                </c:pt>
                <c:pt idx="27">
                  <c:v>9.7065008885548698E-2</c:v>
                </c:pt>
                <c:pt idx="28">
                  <c:v>9.7725095384859448E-2</c:v>
                </c:pt>
                <c:pt idx="29">
                  <c:v>9.8889978568425227E-2</c:v>
                </c:pt>
                <c:pt idx="30">
                  <c:v>9.9341199831937829E-2</c:v>
                </c:pt>
                <c:pt idx="31">
                  <c:v>0.10202222984460722</c:v>
                </c:pt>
                <c:pt idx="32">
                  <c:v>0.10154420588305305</c:v>
                </c:pt>
                <c:pt idx="33">
                  <c:v>9.9074987702910372E-2</c:v>
                </c:pt>
                <c:pt idx="34">
                  <c:v>0.10022046287485897</c:v>
                </c:pt>
                <c:pt idx="35">
                  <c:v>9.9731847948700048E-2</c:v>
                </c:pt>
                <c:pt idx="36">
                  <c:v>9.9875873570899179E-2</c:v>
                </c:pt>
                <c:pt idx="37">
                  <c:v>0.10026734898897377</c:v>
                </c:pt>
                <c:pt idx="38">
                  <c:v>0.10075253211617972</c:v>
                </c:pt>
                <c:pt idx="39">
                  <c:v>0.10097357623982846</c:v>
                </c:pt>
                <c:pt idx="40">
                  <c:v>0.10185390194064314</c:v>
                </c:pt>
                <c:pt idx="41">
                  <c:v>0.12811329698801127</c:v>
                </c:pt>
                <c:pt idx="42">
                  <c:v>0.16048674127750001</c:v>
                </c:pt>
                <c:pt idx="43">
                  <c:v>0.18074150473013653</c:v>
                </c:pt>
                <c:pt idx="44">
                  <c:v>0.18095592758890749</c:v>
                </c:pt>
                <c:pt idx="45">
                  <c:v>0.18323202524762874</c:v>
                </c:pt>
                <c:pt idx="46">
                  <c:v>0.18574303649953186</c:v>
                </c:pt>
                <c:pt idx="47">
                  <c:v>0.19202507756969828</c:v>
                </c:pt>
                <c:pt idx="48">
                  <c:v>0.18738583926989041</c:v>
                </c:pt>
                <c:pt idx="49">
                  <c:v>0.17990151665670551</c:v>
                </c:pt>
                <c:pt idx="50">
                  <c:v>0.18454559946965679</c:v>
                </c:pt>
                <c:pt idx="51">
                  <c:v>0.17725142075573941</c:v>
                </c:pt>
                <c:pt idx="52">
                  <c:v>0.17954342129274586</c:v>
                </c:pt>
                <c:pt idx="53">
                  <c:v>0.18270488503923898</c:v>
                </c:pt>
                <c:pt idx="54">
                  <c:v>0.18684513612899406</c:v>
                </c:pt>
                <c:pt idx="55">
                  <c:v>0.23827085791282193</c:v>
                </c:pt>
                <c:pt idx="56">
                  <c:v>0.25588012419448436</c:v>
                </c:pt>
                <c:pt idx="57">
                  <c:v>0.25880063420756882</c:v>
                </c:pt>
                <c:pt idx="58">
                  <c:v>0.25919824363621624</c:v>
                </c:pt>
                <c:pt idx="59">
                  <c:v>0.22993035650351526</c:v>
                </c:pt>
                <c:pt idx="60">
                  <c:v>0.18632530740461792</c:v>
                </c:pt>
                <c:pt idx="61">
                  <c:v>0.15562218191210228</c:v>
                </c:pt>
                <c:pt idx="62">
                  <c:v>0.17170353262528423</c:v>
                </c:pt>
                <c:pt idx="63">
                  <c:v>0.16479296990359787</c:v>
                </c:pt>
                <c:pt idx="64">
                  <c:v>0.12485514195794133</c:v>
                </c:pt>
                <c:pt idx="65">
                  <c:v>0.14187052541197437</c:v>
                </c:pt>
                <c:pt idx="66">
                  <c:v>0.19398484184668446</c:v>
                </c:pt>
                <c:pt idx="67">
                  <c:v>0.19830059335007605</c:v>
                </c:pt>
                <c:pt idx="68">
                  <c:v>0.1990508283297901</c:v>
                </c:pt>
                <c:pt idx="69">
                  <c:v>0.17553619532812534</c:v>
                </c:pt>
                <c:pt idx="70">
                  <c:v>0.15025005238157244</c:v>
                </c:pt>
                <c:pt idx="71">
                  <c:v>0.15453903515363804</c:v>
                </c:pt>
                <c:pt idx="72">
                  <c:v>0.13671540896856621</c:v>
                </c:pt>
                <c:pt idx="73">
                  <c:v>0.1328668584451797</c:v>
                </c:pt>
                <c:pt idx="74">
                  <c:v>0.1323486259313108</c:v>
                </c:pt>
                <c:pt idx="75">
                  <c:v>0.13177165025141338</c:v>
                </c:pt>
                <c:pt idx="76">
                  <c:v>0.1460787183151111</c:v>
                </c:pt>
                <c:pt idx="77">
                  <c:v>0.13380788833032753</c:v>
                </c:pt>
                <c:pt idx="78">
                  <c:v>0.14184337332423871</c:v>
                </c:pt>
                <c:pt idx="79">
                  <c:v>0.15167718407948791</c:v>
                </c:pt>
                <c:pt idx="80">
                  <c:v>0.1629065252349535</c:v>
                </c:pt>
                <c:pt idx="81">
                  <c:v>0.16025645656038343</c:v>
                </c:pt>
                <c:pt idx="82">
                  <c:v>0.14393946966791363</c:v>
                </c:pt>
                <c:pt idx="83">
                  <c:v>0.12005670113178529</c:v>
                </c:pt>
                <c:pt idx="84">
                  <c:v>0.11557263219739088</c:v>
                </c:pt>
                <c:pt idx="85">
                  <c:v>0.11290218796909407</c:v>
                </c:pt>
                <c:pt idx="86">
                  <c:v>0.11585611229267175</c:v>
                </c:pt>
                <c:pt idx="87">
                  <c:v>0.10498768713633765</c:v>
                </c:pt>
                <c:pt idx="88">
                  <c:v>0.11014638243687469</c:v>
                </c:pt>
                <c:pt idx="89">
                  <c:v>0.13016037173451267</c:v>
                </c:pt>
                <c:pt idx="90">
                  <c:v>0.12951349051427924</c:v>
                </c:pt>
                <c:pt idx="91">
                  <c:v>0.15135688870681299</c:v>
                </c:pt>
                <c:pt idx="92">
                  <c:v>0.11890632591830452</c:v>
                </c:pt>
                <c:pt idx="93">
                  <c:v>0.10510444874513467</c:v>
                </c:pt>
                <c:pt idx="94">
                  <c:v>0.10863105783577356</c:v>
                </c:pt>
                <c:pt idx="95">
                  <c:v>0.1161419730295605</c:v>
                </c:pt>
                <c:pt idx="96">
                  <c:v>0.10719137444222655</c:v>
                </c:pt>
                <c:pt idx="97">
                  <c:v>0.14292125297865563</c:v>
                </c:pt>
                <c:pt idx="98">
                  <c:v>0.1280689500188934</c:v>
                </c:pt>
                <c:pt idx="99">
                  <c:v>0.11612911249434205</c:v>
                </c:pt>
                <c:pt idx="100">
                  <c:v>0.10652246500010566</c:v>
                </c:pt>
                <c:pt idx="101">
                  <c:v>0.11332536186910418</c:v>
                </c:pt>
                <c:pt idx="102">
                  <c:v>0.10933447307050879</c:v>
                </c:pt>
                <c:pt idx="103">
                  <c:v>0.12337331663123392</c:v>
                </c:pt>
                <c:pt idx="104">
                  <c:v>0.12880617985000106</c:v>
                </c:pt>
                <c:pt idx="105">
                  <c:v>0.13008072035684862</c:v>
                </c:pt>
                <c:pt idx="106">
                  <c:v>0.11805371645949161</c:v>
                </c:pt>
                <c:pt idx="107">
                  <c:v>0.12425111700073439</c:v>
                </c:pt>
                <c:pt idx="108">
                  <c:v>0.11731855576764989</c:v>
                </c:pt>
                <c:pt idx="109">
                  <c:v>0.11348303938411834</c:v>
                </c:pt>
                <c:pt idx="110">
                  <c:v>0.11565303029002608</c:v>
                </c:pt>
                <c:pt idx="111">
                  <c:v>0.11561402248856679</c:v>
                </c:pt>
                <c:pt idx="112">
                  <c:v>0.10628697100230459</c:v>
                </c:pt>
                <c:pt idx="113">
                  <c:v>0.12766621520679469</c:v>
                </c:pt>
                <c:pt idx="114">
                  <c:v>0.13723317083381104</c:v>
                </c:pt>
                <c:pt idx="115">
                  <c:v>0.15005855633011816</c:v>
                </c:pt>
                <c:pt idx="116">
                  <c:v>0.12665598039171735</c:v>
                </c:pt>
                <c:pt idx="117">
                  <c:v>0.10453878768335192</c:v>
                </c:pt>
                <c:pt idx="118">
                  <c:v>0.10839502500463165</c:v>
                </c:pt>
                <c:pt idx="119">
                  <c:v>0.10412156138919842</c:v>
                </c:pt>
                <c:pt idx="120">
                  <c:v>0.10763527931712505</c:v>
                </c:pt>
                <c:pt idx="121">
                  <c:v>0.10847496403046707</c:v>
                </c:pt>
                <c:pt idx="122">
                  <c:v>0.13506103005696812</c:v>
                </c:pt>
                <c:pt idx="123">
                  <c:v>0.11830130705451661</c:v>
                </c:pt>
                <c:pt idx="124">
                  <c:v>0.1065117812021675</c:v>
                </c:pt>
                <c:pt idx="125">
                  <c:v>0.11629689645878249</c:v>
                </c:pt>
                <c:pt idx="126">
                  <c:v>0.10842911948745169</c:v>
                </c:pt>
                <c:pt idx="127">
                  <c:v>0.1076353270109336</c:v>
                </c:pt>
                <c:pt idx="128">
                  <c:v>0.10933282093998579</c:v>
                </c:pt>
                <c:pt idx="129">
                  <c:v>0.10814840013235508</c:v>
                </c:pt>
                <c:pt idx="130">
                  <c:v>0.13414928180004326</c:v>
                </c:pt>
                <c:pt idx="131">
                  <c:v>0.10834840132335451</c:v>
                </c:pt>
                <c:pt idx="132">
                  <c:v>0.10792729646380179</c:v>
                </c:pt>
                <c:pt idx="133">
                  <c:v>0.11339617415642129</c:v>
                </c:pt>
                <c:pt idx="134">
                  <c:v>0.11059129572842506</c:v>
                </c:pt>
                <c:pt idx="135">
                  <c:v>0.11159880391141502</c:v>
                </c:pt>
                <c:pt idx="136">
                  <c:v>0.11060702551279585</c:v>
                </c:pt>
                <c:pt idx="137">
                  <c:v>0.10671017497424373</c:v>
                </c:pt>
                <c:pt idx="138">
                  <c:v>0.11131972672785989</c:v>
                </c:pt>
                <c:pt idx="139">
                  <c:v>0.11719968658951672</c:v>
                </c:pt>
                <c:pt idx="140">
                  <c:v>0.13545850868689224</c:v>
                </c:pt>
                <c:pt idx="141">
                  <c:v>0.11593624516718606</c:v>
                </c:pt>
                <c:pt idx="142">
                  <c:v>0.10536214456923756</c:v>
                </c:pt>
                <c:pt idx="143">
                  <c:v>0.10543880900809845</c:v>
                </c:pt>
                <c:pt idx="144">
                  <c:v>0.10883904887268726</c:v>
                </c:pt>
                <c:pt idx="145">
                  <c:v>0.10531658172987211</c:v>
                </c:pt>
                <c:pt idx="146">
                  <c:v>0.11289832454218518</c:v>
                </c:pt>
                <c:pt idx="147">
                  <c:v>0.11454439385243795</c:v>
                </c:pt>
                <c:pt idx="148">
                  <c:v>0.12406757736533652</c:v>
                </c:pt>
                <c:pt idx="149">
                  <c:v>0.11782477532699456</c:v>
                </c:pt>
                <c:pt idx="150">
                  <c:v>0.10505489558222282</c:v>
                </c:pt>
                <c:pt idx="151">
                  <c:v>0.10798891249553808</c:v>
                </c:pt>
                <c:pt idx="152">
                  <c:v>0.10856559603876002</c:v>
                </c:pt>
                <c:pt idx="153">
                  <c:v>0.10829745080971152</c:v>
                </c:pt>
                <c:pt idx="154">
                  <c:v>0.10678835364884438</c:v>
                </c:pt>
                <c:pt idx="155">
                  <c:v>0.10860666798144514</c:v>
                </c:pt>
                <c:pt idx="156">
                  <c:v>0.10682978630683659</c:v>
                </c:pt>
                <c:pt idx="157">
                  <c:v>0.10918145676307379</c:v>
                </c:pt>
                <c:pt idx="158">
                  <c:v>0.10566399952522022</c:v>
                </c:pt>
                <c:pt idx="159">
                  <c:v>0.10484768485967096</c:v>
                </c:pt>
                <c:pt idx="160">
                  <c:v>0.10734387806339002</c:v>
                </c:pt>
                <c:pt idx="161">
                  <c:v>0.10540668630046814</c:v>
                </c:pt>
                <c:pt idx="162">
                  <c:v>0.10553526568214262</c:v>
                </c:pt>
                <c:pt idx="163">
                  <c:v>0.11115444495234</c:v>
                </c:pt>
                <c:pt idx="164">
                  <c:v>0.11412780420964082</c:v>
                </c:pt>
                <c:pt idx="165">
                  <c:v>0.11152427801817655</c:v>
                </c:pt>
                <c:pt idx="166">
                  <c:v>0.10564948486130292</c:v>
                </c:pt>
                <c:pt idx="167">
                  <c:v>0.10912778332695824</c:v>
                </c:pt>
                <c:pt idx="168">
                  <c:v>0.10852498329742492</c:v>
                </c:pt>
                <c:pt idx="169">
                  <c:v>0.10861380676605215</c:v>
                </c:pt>
                <c:pt idx="170">
                  <c:v>0.10865894978388529</c:v>
                </c:pt>
                <c:pt idx="171">
                  <c:v>0.11093873950152157</c:v>
                </c:pt>
                <c:pt idx="172">
                  <c:v>0.10499443312468409</c:v>
                </c:pt>
                <c:pt idx="173">
                  <c:v>0.10795088063235685</c:v>
                </c:pt>
                <c:pt idx="174">
                  <c:v>0.10652731471896253</c:v>
                </c:pt>
                <c:pt idx="175">
                  <c:v>0.10643457207175497</c:v>
                </c:pt>
                <c:pt idx="176">
                  <c:v>0.10502048965770028</c:v>
                </c:pt>
                <c:pt idx="177">
                  <c:v>0.11141070240568866</c:v>
                </c:pt>
                <c:pt idx="178">
                  <c:v>0.11890517002084269</c:v>
                </c:pt>
                <c:pt idx="179">
                  <c:v>0.12005982973619618</c:v>
                </c:pt>
                <c:pt idx="180">
                  <c:v>0.10749619181275442</c:v>
                </c:pt>
                <c:pt idx="181">
                  <c:v>0.10766368182373229</c:v>
                </c:pt>
                <c:pt idx="182">
                  <c:v>0.1096152023864862</c:v>
                </c:pt>
                <c:pt idx="183">
                  <c:v>0.10448171823249408</c:v>
                </c:pt>
                <c:pt idx="184">
                  <c:v>0.11571970393992002</c:v>
                </c:pt>
                <c:pt idx="185">
                  <c:v>0.11156916140065552</c:v>
                </c:pt>
                <c:pt idx="186">
                  <c:v>0.11886352167013479</c:v>
                </c:pt>
                <c:pt idx="187">
                  <c:v>0.10569548096111613</c:v>
                </c:pt>
                <c:pt idx="188">
                  <c:v>0.10763979081260509</c:v>
                </c:pt>
                <c:pt idx="189">
                  <c:v>0.11463562248542308</c:v>
                </c:pt>
                <c:pt idx="190">
                  <c:v>0.10712114428444011</c:v>
                </c:pt>
                <c:pt idx="191">
                  <c:v>0.10714071508310453</c:v>
                </c:pt>
                <c:pt idx="192">
                  <c:v>0.10982299766917125</c:v>
                </c:pt>
                <c:pt idx="193">
                  <c:v>0.10378858820926107</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10847616"/>
        <c:axId val="210846080"/>
      </c:scatterChart>
      <c:valAx>
        <c:axId val="210841600"/>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10843904"/>
        <c:crosses val="autoZero"/>
        <c:crossBetween val="midCat"/>
      </c:valAx>
      <c:valAx>
        <c:axId val="210843904"/>
        <c:scaling>
          <c:orientation val="maxMin"/>
        </c:scaling>
        <c:axPos val="l"/>
        <c:title>
          <c:tx>
            <c:rich>
              <a:bodyPr rot="-5400000" vert="horz"/>
              <a:lstStyle/>
              <a:p>
                <a:pPr>
                  <a:defRPr/>
                </a:pPr>
                <a:r>
                  <a:rPr lang="en-US"/>
                  <a:t>Depth (ft)</a:t>
                </a:r>
              </a:p>
            </c:rich>
          </c:tx>
          <c:layout>
            <c:manualLayout>
              <c:xMode val="edge"/>
              <c:yMode val="edge"/>
              <c:x val="8.9796908747407853E-3"/>
              <c:y val="0.37668213124641076"/>
            </c:manualLayout>
          </c:layout>
        </c:title>
        <c:numFmt formatCode="0" sourceLinked="0"/>
        <c:tickLblPos val="nextTo"/>
        <c:spPr>
          <a:ln w="38100">
            <a:solidFill>
              <a:schemeClr val="tx1"/>
            </a:solidFill>
          </a:ln>
        </c:spPr>
        <c:crossAx val="210841600"/>
        <c:crosses val="autoZero"/>
        <c:crossBetween val="midCat"/>
      </c:valAx>
      <c:valAx>
        <c:axId val="210846080"/>
        <c:scaling>
          <c:orientation val="maxMin"/>
        </c:scaling>
        <c:delete val="1"/>
        <c:axPos val="l"/>
        <c:numFmt formatCode="General" sourceLinked="1"/>
        <c:tickLblPos val="none"/>
        <c:crossAx val="210847616"/>
        <c:crosses val="max"/>
        <c:crossBetween val="midCat"/>
      </c:valAx>
      <c:valAx>
        <c:axId val="210847616"/>
        <c:scaling>
          <c:orientation val="maxMin"/>
        </c:scaling>
        <c:axPos val="b"/>
        <c:title>
          <c:tx>
            <c:rich>
              <a:bodyPr/>
              <a:lstStyle/>
              <a:p>
                <a:pPr>
                  <a:defRPr/>
                </a:pPr>
                <a:r>
                  <a:rPr lang="en-US"/>
                  <a:t>H</a:t>
                </a:r>
                <a:r>
                  <a:rPr lang="en-US" baseline="-25000"/>
                  <a:t>L</a:t>
                </a:r>
              </a:p>
            </c:rich>
          </c:tx>
        </c:title>
        <c:numFmt formatCode="0.00" sourceLinked="1"/>
        <c:tickLblPos val="nextTo"/>
        <c:spPr>
          <a:ln w="38100">
            <a:solidFill>
              <a:schemeClr val="tx1"/>
            </a:solidFill>
          </a:ln>
        </c:spPr>
        <c:crossAx val="210846080"/>
        <c:crosses val="max"/>
        <c:crossBetween val="midCat"/>
      </c:valAx>
    </c:plotArea>
    <c:legend>
      <c:legendPos val="r"/>
      <c:layout>
        <c:manualLayout>
          <c:xMode val="edge"/>
          <c:yMode val="edge"/>
          <c:x val="0.26252192706196242"/>
          <c:y val="0.18367625547884978"/>
          <c:w val="0.22973422316149658"/>
          <c:h val="7.1527273022191723E-2"/>
        </c:manualLayout>
      </c:layout>
      <c:txPr>
        <a:bodyPr/>
        <a:lstStyle/>
        <a:p>
          <a:pPr>
            <a:defRPr sz="800"/>
          </a:pPr>
          <a:endParaRPr lang="en-US"/>
        </a:p>
      </c:txPr>
    </c:legend>
    <c:plotVisOnly val="1"/>
    <c:dispBlanksAs val="gap"/>
  </c:chart>
  <c:spPr>
    <a:ln>
      <a:noFill/>
    </a:ln>
  </c:spPr>
  <c:txPr>
    <a:bodyPr/>
    <a:lstStyle/>
    <a:p>
      <a:pPr>
        <a:defRPr sz="1200"/>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627038534801519"/>
          <c:y val="0.14238691349241644"/>
          <c:w val="0.83165123441071975"/>
          <c:h val="0.83364681957653253"/>
        </c:manualLayout>
      </c:layout>
      <c:scatterChart>
        <c:scatterStyle val="lineMarker"/>
        <c:ser>
          <c:idx val="0"/>
          <c:order val="0"/>
          <c:spPr>
            <a:ln w="127000" cmpd="dbl">
              <a:solidFill>
                <a:schemeClr val="accent1"/>
              </a:solidFill>
            </a:ln>
          </c:spPr>
          <c:marker>
            <c:symbol val="none"/>
          </c:marker>
          <c:xVal>
            <c:numRef>
              <c:f>'SS 1016'!$R$65:$R$103</c:f>
              <c:numCache>
                <c:formatCode>General</c:formatCode>
                <c:ptCount val="39"/>
                <c:pt idx="0">
                  <c:v>0</c:v>
                </c:pt>
                <c:pt idx="1">
                  <c:v>2.6</c:v>
                </c:pt>
                <c:pt idx="2">
                  <c:v>6.45</c:v>
                </c:pt>
                <c:pt idx="3">
                  <c:v>7.52</c:v>
                </c:pt>
                <c:pt idx="4">
                  <c:v>7.54</c:v>
                </c:pt>
                <c:pt idx="5">
                  <c:v>6.17</c:v>
                </c:pt>
                <c:pt idx="6">
                  <c:v>6.13</c:v>
                </c:pt>
                <c:pt idx="7">
                  <c:v>4.3899999999999997</c:v>
                </c:pt>
                <c:pt idx="8">
                  <c:v>4.5199999999999996</c:v>
                </c:pt>
                <c:pt idx="9">
                  <c:v>7.76</c:v>
                </c:pt>
                <c:pt idx="10">
                  <c:v>8.9700000000000006</c:v>
                </c:pt>
                <c:pt idx="11">
                  <c:v>5.8199999999999985</c:v>
                </c:pt>
                <c:pt idx="12">
                  <c:v>2.8499999999999988</c:v>
                </c:pt>
                <c:pt idx="13">
                  <c:v>3.92</c:v>
                </c:pt>
                <c:pt idx="14">
                  <c:v>8.73</c:v>
                </c:pt>
                <c:pt idx="15">
                  <c:v>7.03</c:v>
                </c:pt>
                <c:pt idx="16">
                  <c:v>5.55</c:v>
                </c:pt>
                <c:pt idx="17">
                  <c:v>5.2700000000000014</c:v>
                </c:pt>
                <c:pt idx="18">
                  <c:v>6.98</c:v>
                </c:pt>
                <c:pt idx="19">
                  <c:v>11.47</c:v>
                </c:pt>
                <c:pt idx="20">
                  <c:v>10.55</c:v>
                </c:pt>
                <c:pt idx="21">
                  <c:v>7.49</c:v>
                </c:pt>
                <c:pt idx="22">
                  <c:v>5.63</c:v>
                </c:pt>
                <c:pt idx="23">
                  <c:v>6.4700000000000024</c:v>
                </c:pt>
                <c:pt idx="24">
                  <c:v>12.11</c:v>
                </c:pt>
                <c:pt idx="25">
                  <c:v>14.8</c:v>
                </c:pt>
                <c:pt idx="26">
                  <c:v>16.110000000000031</c:v>
                </c:pt>
                <c:pt idx="27">
                  <c:v>18.34</c:v>
                </c:pt>
                <c:pt idx="28">
                  <c:v>14.64</c:v>
                </c:pt>
                <c:pt idx="29">
                  <c:v>9.3600000000000048</c:v>
                </c:pt>
                <c:pt idx="30">
                  <c:v>7.44</c:v>
                </c:pt>
                <c:pt idx="31">
                  <c:v>9.5400000000000009</c:v>
                </c:pt>
                <c:pt idx="32">
                  <c:v>4.67</c:v>
                </c:pt>
                <c:pt idx="33">
                  <c:v>10.370000000000006</c:v>
                </c:pt>
                <c:pt idx="34">
                  <c:v>13.54</c:v>
                </c:pt>
                <c:pt idx="35">
                  <c:v>9.81</c:v>
                </c:pt>
                <c:pt idx="36">
                  <c:v>6.95</c:v>
                </c:pt>
                <c:pt idx="37">
                  <c:v>5.84</c:v>
                </c:pt>
                <c:pt idx="38">
                  <c:v>6.6199999999999966</c:v>
                </c:pt>
              </c:numCache>
            </c:numRef>
          </c:xVal>
          <c:yVal>
            <c:numRef>
              <c:f>'SS 1016'!$O$65:$O$103</c:f>
              <c:numCache>
                <c:formatCode>General</c:formatCode>
                <c:ptCount val="39"/>
                <c:pt idx="0">
                  <c:v>7493</c:v>
                </c:pt>
                <c:pt idx="1">
                  <c:v>7559</c:v>
                </c:pt>
                <c:pt idx="2">
                  <c:v>7590</c:v>
                </c:pt>
                <c:pt idx="3">
                  <c:v>7622</c:v>
                </c:pt>
                <c:pt idx="4">
                  <c:v>7653</c:v>
                </c:pt>
                <c:pt idx="5">
                  <c:v>7685</c:v>
                </c:pt>
                <c:pt idx="6">
                  <c:v>7716</c:v>
                </c:pt>
                <c:pt idx="7">
                  <c:v>7748</c:v>
                </c:pt>
                <c:pt idx="8">
                  <c:v>7779</c:v>
                </c:pt>
                <c:pt idx="9">
                  <c:v>7811</c:v>
                </c:pt>
                <c:pt idx="10">
                  <c:v>7842</c:v>
                </c:pt>
                <c:pt idx="11">
                  <c:v>7873</c:v>
                </c:pt>
                <c:pt idx="12">
                  <c:v>7905</c:v>
                </c:pt>
                <c:pt idx="13">
                  <c:v>7936</c:v>
                </c:pt>
                <c:pt idx="14">
                  <c:v>7968</c:v>
                </c:pt>
                <c:pt idx="15">
                  <c:v>8000</c:v>
                </c:pt>
                <c:pt idx="16">
                  <c:v>8010</c:v>
                </c:pt>
                <c:pt idx="17">
                  <c:v>8020</c:v>
                </c:pt>
                <c:pt idx="18">
                  <c:v>8032</c:v>
                </c:pt>
                <c:pt idx="19">
                  <c:v>8063</c:v>
                </c:pt>
                <c:pt idx="20">
                  <c:v>8094</c:v>
                </c:pt>
                <c:pt idx="21">
                  <c:v>8126</c:v>
                </c:pt>
                <c:pt idx="22">
                  <c:v>8158</c:v>
                </c:pt>
                <c:pt idx="23">
                  <c:v>8189</c:v>
                </c:pt>
                <c:pt idx="24">
                  <c:v>8220</c:v>
                </c:pt>
                <c:pt idx="25">
                  <c:v>8252</c:v>
                </c:pt>
                <c:pt idx="26">
                  <c:v>8283</c:v>
                </c:pt>
                <c:pt idx="27">
                  <c:v>8314</c:v>
                </c:pt>
                <c:pt idx="28">
                  <c:v>8346</c:v>
                </c:pt>
                <c:pt idx="29">
                  <c:v>8377</c:v>
                </c:pt>
                <c:pt idx="30">
                  <c:v>8408</c:v>
                </c:pt>
                <c:pt idx="31">
                  <c:v>8424</c:v>
                </c:pt>
                <c:pt idx="32">
                  <c:v>8469</c:v>
                </c:pt>
                <c:pt idx="33">
                  <c:v>8500</c:v>
                </c:pt>
                <c:pt idx="34">
                  <c:v>8530</c:v>
                </c:pt>
                <c:pt idx="35">
                  <c:v>8561</c:v>
                </c:pt>
                <c:pt idx="36">
                  <c:v>8593</c:v>
                </c:pt>
                <c:pt idx="37">
                  <c:v>8625</c:v>
                </c:pt>
                <c:pt idx="38">
                  <c:v>8657</c:v>
                </c:pt>
              </c:numCache>
            </c:numRef>
          </c:yVal>
        </c:ser>
        <c:axId val="200948736"/>
        <c:axId val="208415744"/>
      </c:scatterChart>
      <c:valAx>
        <c:axId val="200948736"/>
        <c:scaling>
          <c:orientation val="minMax"/>
        </c:scaling>
        <c:axPos val="t"/>
        <c:title>
          <c:tx>
            <c:rich>
              <a:bodyPr/>
              <a:lstStyle/>
              <a:p>
                <a:pPr>
                  <a:defRPr/>
                </a:pPr>
                <a:r>
                  <a:rPr lang="en-US"/>
                  <a:t>BUR (</a:t>
                </a:r>
                <a:r>
                  <a:rPr lang="en-US" baseline="30000"/>
                  <a:t>o</a:t>
                </a:r>
                <a:r>
                  <a:rPr lang="en-US"/>
                  <a:t>/100 ft)</a:t>
                </a:r>
              </a:p>
            </c:rich>
          </c:tx>
          <c:layout>
            <c:manualLayout>
              <c:xMode val="edge"/>
              <c:yMode val="edge"/>
              <c:x val="0.4059022309711286"/>
              <c:y val="6.7510548523206934E-3"/>
            </c:manualLayout>
          </c:layout>
        </c:title>
        <c:numFmt formatCode="General" sourceLinked="1"/>
        <c:tickLblPos val="nextTo"/>
        <c:spPr>
          <a:ln w="38100">
            <a:solidFill>
              <a:schemeClr val="tx1"/>
            </a:solidFill>
          </a:ln>
        </c:spPr>
        <c:crossAx val="208415744"/>
        <c:crosses val="autoZero"/>
        <c:crossBetween val="midCat"/>
      </c:valAx>
      <c:valAx>
        <c:axId val="208415744"/>
        <c:scaling>
          <c:orientation val="maxMin"/>
        </c:scaling>
        <c:axPos val="l"/>
        <c:majorGridlines/>
        <c:title>
          <c:tx>
            <c:rich>
              <a:bodyPr rot="-5400000" vert="horz"/>
              <a:lstStyle/>
              <a:p>
                <a:pPr>
                  <a:defRPr/>
                </a:pPr>
                <a:r>
                  <a:rPr lang="en-US"/>
                  <a:t>MD (ft)</a:t>
                </a:r>
              </a:p>
            </c:rich>
          </c:tx>
          <c:layout>
            <c:manualLayout>
              <c:xMode val="edge"/>
              <c:yMode val="edge"/>
              <c:x val="1.5966309296084766E-2"/>
              <c:y val="0.43320389381708707"/>
            </c:manualLayout>
          </c:layout>
        </c:title>
        <c:numFmt formatCode="General" sourceLinked="1"/>
        <c:tickLblPos val="nextTo"/>
        <c:spPr>
          <a:ln w="38100">
            <a:solidFill>
              <a:schemeClr val="tx1"/>
            </a:solidFill>
          </a:ln>
        </c:spPr>
        <c:crossAx val="200948736"/>
        <c:crosses val="autoZero"/>
        <c:crossBetween val="midCat"/>
      </c:valAx>
    </c:plotArea>
    <c:plotVisOnly val="1"/>
    <c:dispBlanksAs val="gap"/>
  </c:chart>
  <c:spPr>
    <a:ln>
      <a:noFill/>
    </a:ln>
  </c:spPr>
  <c:txPr>
    <a:bodyPr/>
    <a:lstStyle/>
    <a:p>
      <a:pPr>
        <a:defRPr sz="1200">
          <a:latin typeface="Arial" pitchFamily="34" charset="0"/>
          <a:cs typeface="Arial" pitchFamily="34" charset="0"/>
        </a:defRPr>
      </a:pPr>
      <a:endParaRPr lang="en-US"/>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897766054244102"/>
          <c:y val="0.14499938213665575"/>
          <c:w val="0.81040285303674031"/>
          <c:h val="0.68913158648903761"/>
        </c:manualLayout>
      </c:layout>
      <c:scatterChart>
        <c:scatterStyle val="lineMarker"/>
        <c:ser>
          <c:idx val="1"/>
          <c:order val="0"/>
          <c:tx>
            <c:strRef>
              <c:f>Calhoon!$R$1</c:f>
              <c:strCache>
                <c:ptCount val="1"/>
                <c:pt idx="0">
                  <c:v>BUR (deg/100')</c:v>
                </c:pt>
              </c:strCache>
            </c:strRef>
          </c:tx>
          <c:spPr>
            <a:ln w="28575">
              <a:noFill/>
            </a:ln>
          </c:spPr>
          <c:xVal>
            <c:numRef>
              <c:f>Calhoon!$R$2:$R$195</c:f>
              <c:numCache>
                <c:formatCode>0.0</c:formatCode>
                <c:ptCount val="194"/>
                <c:pt idx="0">
                  <c:v>0</c:v>
                </c:pt>
                <c:pt idx="1">
                  <c:v>2.3809523809501132E-2</c:v>
                </c:pt>
                <c:pt idx="2">
                  <c:v>0.1071901391358257</c:v>
                </c:pt>
                <c:pt idx="3">
                  <c:v>3.696007213874445E-2</c:v>
                </c:pt>
                <c:pt idx="4">
                  <c:v>7.3646472051630121E-2</c:v>
                </c:pt>
                <c:pt idx="5">
                  <c:v>5.8381184169129373E-2</c:v>
                </c:pt>
                <c:pt idx="6">
                  <c:v>7.1669064125062867E-2</c:v>
                </c:pt>
                <c:pt idx="7">
                  <c:v>0</c:v>
                </c:pt>
                <c:pt idx="8">
                  <c:v>9.2032539711547109E-2</c:v>
                </c:pt>
                <c:pt idx="9">
                  <c:v>4.6006207114202433E-2</c:v>
                </c:pt>
                <c:pt idx="10">
                  <c:v>4.2206943494988804E-2</c:v>
                </c:pt>
                <c:pt idx="11">
                  <c:v>7.3782323037324585E-2</c:v>
                </c:pt>
                <c:pt idx="12">
                  <c:v>0.12467607328422289</c:v>
                </c:pt>
                <c:pt idx="13">
                  <c:v>0.17174593900280369</c:v>
                </c:pt>
                <c:pt idx="14">
                  <c:v>0.21883958089289984</c:v>
                </c:pt>
                <c:pt idx="15">
                  <c:v>0.12297725005139649</c:v>
                </c:pt>
                <c:pt idx="16">
                  <c:v>2.789286230827017E-3</c:v>
                </c:pt>
                <c:pt idx="17">
                  <c:v>0.3145354264299009</c:v>
                </c:pt>
                <c:pt idx="18">
                  <c:v>0.55671102503427861</c:v>
                </c:pt>
                <c:pt idx="19">
                  <c:v>0.34857123194271356</c:v>
                </c:pt>
                <c:pt idx="20">
                  <c:v>0.60377127179382628</c:v>
                </c:pt>
                <c:pt idx="21">
                  <c:v>0.19082290768509361</c:v>
                </c:pt>
                <c:pt idx="22">
                  <c:v>0.30112233680146488</c:v>
                </c:pt>
                <c:pt idx="23">
                  <c:v>0.22863794102465868</c:v>
                </c:pt>
                <c:pt idx="24">
                  <c:v>0.84293288955065659</c:v>
                </c:pt>
                <c:pt idx="25">
                  <c:v>0.27819006831350751</c:v>
                </c:pt>
                <c:pt idx="26">
                  <c:v>5.8055136331569716E-2</c:v>
                </c:pt>
                <c:pt idx="27">
                  <c:v>5.1491998558118514E-2</c:v>
                </c:pt>
                <c:pt idx="28">
                  <c:v>0.15406944760540106</c:v>
                </c:pt>
                <c:pt idx="29">
                  <c:v>0.40358587388738393</c:v>
                </c:pt>
                <c:pt idx="30">
                  <c:v>0.41225579188382488</c:v>
                </c:pt>
                <c:pt idx="31">
                  <c:v>0.94974831395594561</c:v>
                </c:pt>
                <c:pt idx="32">
                  <c:v>0.81914614215284076</c:v>
                </c:pt>
                <c:pt idx="33">
                  <c:v>9.6254947397210369E-2</c:v>
                </c:pt>
                <c:pt idx="34">
                  <c:v>0.42467161033108441</c:v>
                </c:pt>
                <c:pt idx="35">
                  <c:v>0.19314015407243523</c:v>
                </c:pt>
                <c:pt idx="36">
                  <c:v>0.17704014257754114</c:v>
                </c:pt>
                <c:pt idx="37">
                  <c:v>0.12787596229907877</c:v>
                </c:pt>
                <c:pt idx="38">
                  <c:v>0.10271927436844612</c:v>
                </c:pt>
                <c:pt idx="39">
                  <c:v>0.17733326700665242</c:v>
                </c:pt>
                <c:pt idx="40">
                  <c:v>0.43298894821316636</c:v>
                </c:pt>
                <c:pt idx="41">
                  <c:v>3.7026489772263758</c:v>
                </c:pt>
                <c:pt idx="42">
                  <c:v>6.2976510141568038</c:v>
                </c:pt>
                <c:pt idx="43">
                  <c:v>7.6950782786346945</c:v>
                </c:pt>
                <c:pt idx="44">
                  <c:v>7.7011143683093355</c:v>
                </c:pt>
                <c:pt idx="45">
                  <c:v>7.8443631654370094</c:v>
                </c:pt>
                <c:pt idx="46">
                  <c:v>8.0017307164214024</c:v>
                </c:pt>
                <c:pt idx="47">
                  <c:v>8.4023308783344248</c:v>
                </c:pt>
                <c:pt idx="48">
                  <c:v>8.0932697596054783</c:v>
                </c:pt>
                <c:pt idx="49">
                  <c:v>7.590078742849939</c:v>
                </c:pt>
                <c:pt idx="50">
                  <c:v>7.8915254238384565</c:v>
                </c:pt>
                <c:pt idx="51">
                  <c:v>7.3975220943738522</c:v>
                </c:pt>
                <c:pt idx="52">
                  <c:v>7.5450421487324144</c:v>
                </c:pt>
                <c:pt idx="53">
                  <c:v>7.7495794967276534</c:v>
                </c:pt>
                <c:pt idx="54">
                  <c:v>8.0161051494370099</c:v>
                </c:pt>
                <c:pt idx="55">
                  <c:v>11.165078881448517</c:v>
                </c:pt>
                <c:pt idx="56">
                  <c:v>12.165008143688096</c:v>
                </c:pt>
                <c:pt idx="57">
                  <c:v>12.321933881047199</c:v>
                </c:pt>
                <c:pt idx="58">
                  <c:v>12.337345212416563</c:v>
                </c:pt>
                <c:pt idx="59">
                  <c:v>10.647409506796702</c:v>
                </c:pt>
                <c:pt idx="60">
                  <c:v>7.9358560056966434</c:v>
                </c:pt>
                <c:pt idx="61">
                  <c:v>5.7821508438363205</c:v>
                </c:pt>
                <c:pt idx="62">
                  <c:v>6.9388396096727734</c:v>
                </c:pt>
                <c:pt idx="63">
                  <c:v>6.4468044806564553</c:v>
                </c:pt>
                <c:pt idx="64">
                  <c:v>3.1679179125926056</c:v>
                </c:pt>
                <c:pt idx="65">
                  <c:v>4.6869172968676756</c:v>
                </c:pt>
                <c:pt idx="66">
                  <c:v>8.4142747974632304</c:v>
                </c:pt>
                <c:pt idx="67">
                  <c:v>8.6869750647163979</c:v>
                </c:pt>
                <c:pt idx="68">
                  <c:v>8.7314702310101389</c:v>
                </c:pt>
                <c:pt idx="69">
                  <c:v>7.1807800487840945</c:v>
                </c:pt>
                <c:pt idx="70">
                  <c:v>5.337145421660435</c:v>
                </c:pt>
                <c:pt idx="71">
                  <c:v>5.6646501066365245</c:v>
                </c:pt>
                <c:pt idx="72">
                  <c:v>4.2272532489948693</c:v>
                </c:pt>
                <c:pt idx="73">
                  <c:v>3.8871627237708477</c:v>
                </c:pt>
                <c:pt idx="74">
                  <c:v>3.8392376594469426</c:v>
                </c:pt>
                <c:pt idx="75">
                  <c:v>3.7858038851812701</c:v>
                </c:pt>
                <c:pt idx="76">
                  <c:v>4.9999999999998934</c:v>
                </c:pt>
                <c:pt idx="77">
                  <c:v>3.9667012870228602</c:v>
                </c:pt>
                <c:pt idx="78">
                  <c:v>4.6538945036673756</c:v>
                </c:pt>
                <c:pt idx="79">
                  <c:v>5.4378439551650324</c:v>
                </c:pt>
                <c:pt idx="80">
                  <c:v>6.2767380150387924</c:v>
                </c:pt>
                <c:pt idx="81">
                  <c:v>6.0830727858248608</c:v>
                </c:pt>
                <c:pt idx="82">
                  <c:v>4.8247284295188875</c:v>
                </c:pt>
                <c:pt idx="83">
                  <c:v>2.6314924477826258</c:v>
                </c:pt>
                <c:pt idx="84">
                  <c:v>2.1252281286557437</c:v>
                </c:pt>
                <c:pt idx="85">
                  <c:v>1.7947187238329085</c:v>
                </c:pt>
                <c:pt idx="86">
                  <c:v>2.1596761070629142</c:v>
                </c:pt>
                <c:pt idx="87">
                  <c:v>0.508059059504685</c:v>
                </c:pt>
                <c:pt idx="88">
                  <c:v>1.4204071071953752</c:v>
                </c:pt>
                <c:pt idx="89">
                  <c:v>3.6363111691318664</c:v>
                </c:pt>
                <c:pt idx="90">
                  <c:v>3.5766413832370167</c:v>
                </c:pt>
                <c:pt idx="91">
                  <c:v>5.4150507714173965</c:v>
                </c:pt>
                <c:pt idx="92">
                  <c:v>2.5095422922944302</c:v>
                </c:pt>
                <c:pt idx="93">
                  <c:v>0.53930134737026048</c:v>
                </c:pt>
                <c:pt idx="94">
                  <c:v>1.1935483870955919</c:v>
                </c:pt>
                <c:pt idx="95">
                  <c:v>2.1954950693192177</c:v>
                </c:pt>
                <c:pt idx="96">
                  <c:v>0.95451268661501076</c:v>
                </c:pt>
                <c:pt idx="97">
                  <c:v>4.7441536238516999</c:v>
                </c:pt>
                <c:pt idx="98">
                  <c:v>3.4410489952127481</c:v>
                </c:pt>
                <c:pt idx="99">
                  <c:v>2.1937855478531212</c:v>
                </c:pt>
                <c:pt idx="100">
                  <c:v>0.83204979854591177</c:v>
                </c:pt>
                <c:pt idx="101">
                  <c:v>1.8508760631805821</c:v>
                </c:pt>
                <c:pt idx="102">
                  <c:v>1.3003578826859081</c:v>
                </c:pt>
                <c:pt idx="103">
                  <c:v>2.9792532176612427</c:v>
                </c:pt>
                <c:pt idx="104">
                  <c:v>3.5090182592303591</c:v>
                </c:pt>
                <c:pt idx="105">
                  <c:v>3.6277794697519052</c:v>
                </c:pt>
                <c:pt idx="106">
                  <c:v>2.4124255878728267</c:v>
                </c:pt>
                <c:pt idx="107">
                  <c:v>3.0672251977306457</c:v>
                </c:pt>
                <c:pt idx="108">
                  <c:v>2.3294741904734777</c:v>
                </c:pt>
                <c:pt idx="109">
                  <c:v>1.8697937990433828</c:v>
                </c:pt>
                <c:pt idx="110">
                  <c:v>2.1361496536607967</c:v>
                </c:pt>
                <c:pt idx="111">
                  <c:v>2.1318830339828367</c:v>
                </c:pt>
                <c:pt idx="112">
                  <c:v>0.78679476967889894</c:v>
                </c:pt>
                <c:pt idx="113">
                  <c:v>3.4024246970363752</c:v>
                </c:pt>
                <c:pt idx="114">
                  <c:v>4.2669789341042836</c:v>
                </c:pt>
                <c:pt idx="115">
                  <c:v>5.3145959642263119</c:v>
                </c:pt>
                <c:pt idx="116">
                  <c:v>3.306281395650533</c:v>
                </c:pt>
                <c:pt idx="117">
                  <c:v>0.39893391716516008</c:v>
                </c:pt>
                <c:pt idx="118">
                  <c:v>1.1566719826815421</c:v>
                </c:pt>
                <c:pt idx="119">
                  <c:v>0.27552743852193223</c:v>
                </c:pt>
                <c:pt idx="120">
                  <c:v>1.0315126532970698</c:v>
                </c:pt>
                <c:pt idx="121">
                  <c:v>1.1690979783092961</c:v>
                </c:pt>
                <c:pt idx="122">
                  <c:v>4.0783166529288177</c:v>
                </c:pt>
                <c:pt idx="123">
                  <c:v>2.4422529175976324</c:v>
                </c:pt>
                <c:pt idx="124">
                  <c:v>0.83026407582189021</c:v>
                </c:pt>
                <c:pt idx="125">
                  <c:v>2.2128927115779282</c:v>
                </c:pt>
                <c:pt idx="126">
                  <c:v>1.1600441049648269</c:v>
                </c:pt>
                <c:pt idx="127">
                  <c:v>1.0292290674974396</c:v>
                </c:pt>
                <c:pt idx="128">
                  <c:v>1.2997860510591099</c:v>
                </c:pt>
                <c:pt idx="129">
                  <c:v>1.113718982003254</c:v>
                </c:pt>
                <c:pt idx="130">
                  <c:v>3.9962391870110308</c:v>
                </c:pt>
                <c:pt idx="131">
                  <c:v>1.1449394394166963</c:v>
                </c:pt>
                <c:pt idx="132">
                  <c:v>1.0754988010323148</c:v>
                </c:pt>
                <c:pt idx="133">
                  <c:v>1.8569025156315511</c:v>
                </c:pt>
                <c:pt idx="134">
                  <c:v>1.4806605681187401</c:v>
                </c:pt>
                <c:pt idx="135">
                  <c:v>1.6199697656916558</c:v>
                </c:pt>
                <c:pt idx="136">
                  <c:v>1.4819708928689583</c:v>
                </c:pt>
                <c:pt idx="137">
                  <c:v>0.85977456674931163</c:v>
                </c:pt>
                <c:pt idx="138">
                  <c:v>1.5807636342680051</c:v>
                </c:pt>
                <c:pt idx="139">
                  <c:v>2.312346401543778</c:v>
                </c:pt>
                <c:pt idx="140">
                  <c:v>4.1084235882925597</c:v>
                </c:pt>
                <c:pt idx="141">
                  <c:v>2.1645874910846032</c:v>
                </c:pt>
                <c:pt idx="142">
                  <c:v>0.5837514157138507</c:v>
                </c:pt>
                <c:pt idx="143">
                  <c:v>0.59979743185852163</c:v>
                </c:pt>
                <c:pt idx="144">
                  <c:v>1.2149782972650358</c:v>
                </c:pt>
                <c:pt idx="145">
                  <c:v>0.57045300512943753</c:v>
                </c:pt>
                <c:pt idx="146">
                  <c:v>1.7867804262209643</c:v>
                </c:pt>
                <c:pt idx="147">
                  <c:v>1.9937745713970301</c:v>
                </c:pt>
                <c:pt idx="148">
                  <c:v>3.0420366213345607</c:v>
                </c:pt>
                <c:pt idx="149">
                  <c:v>2.3786001240335799</c:v>
                </c:pt>
                <c:pt idx="150">
                  <c:v>0.50458605341922358</c:v>
                </c:pt>
                <c:pt idx="151">
                  <c:v>1.0735966687328498</c:v>
                </c:pt>
                <c:pt idx="152">
                  <c:v>1.1667480709363147</c:v>
                </c:pt>
                <c:pt idx="153">
                  <c:v>1.1229906684908024</c:v>
                </c:pt>
                <c:pt idx="154">
                  <c:v>0.86173093025051006</c:v>
                </c:pt>
                <c:pt idx="155">
                  <c:v>1.171329724000679</c:v>
                </c:pt>
                <c:pt idx="156">
                  <c:v>0.8678392736008439</c:v>
                </c:pt>
                <c:pt idx="157">
                  <c:v>1.2597108823202718</c:v>
                </c:pt>
                <c:pt idx="158">
                  <c:v>0.63532719140364602</c:v>
                </c:pt>
                <c:pt idx="159">
                  <c:v>0.44390966974029078</c:v>
                </c:pt>
                <c:pt idx="160">
                  <c:v>0.95718915785921943</c:v>
                </c:pt>
                <c:pt idx="161">
                  <c:v>0.57583344317550789</c:v>
                </c:pt>
                <c:pt idx="162">
                  <c:v>0.60344711650110616</c:v>
                </c:pt>
                <c:pt idx="163">
                  <c:v>1.5434528411802593</c:v>
                </c:pt>
                <c:pt idx="164">
                  <c:v>1.9333616727205698</c:v>
                </c:pt>
                <c:pt idx="165">
                  <c:v>1.5933504308363653</c:v>
                </c:pt>
                <c:pt idx="166">
                  <c:v>0.62490321272863703</c:v>
                </c:pt>
                <c:pt idx="167">
                  <c:v>1.2451429516440486</c:v>
                </c:pt>
                <c:pt idx="168">
                  <c:v>1.149702150693054</c:v>
                </c:pt>
                <c:pt idx="169">
                  <c:v>1.1633734226004417</c:v>
                </c:pt>
                <c:pt idx="170">
                  <c:v>1.1700446294048061</c:v>
                </c:pt>
                <c:pt idx="171">
                  <c:v>1.5093900082189602</c:v>
                </c:pt>
                <c:pt idx="172">
                  <c:v>0.46874319641600604</c:v>
                </c:pt>
                <c:pt idx="173">
                  <c:v>1.0532112781875898</c:v>
                </c:pt>
                <c:pt idx="174">
                  <c:v>0.79855688512419998</c:v>
                </c:pt>
                <c:pt idx="175">
                  <c:v>0.7802181449634813</c:v>
                </c:pt>
                <c:pt idx="176">
                  <c:v>0.47289802473372983</c:v>
                </c:pt>
                <c:pt idx="177">
                  <c:v>1.5730535275481021</c:v>
                </c:pt>
                <c:pt idx="178">
                  <c:v>2.4876501403398597</c:v>
                </c:pt>
                <c:pt idx="179">
                  <c:v>2.6136152311840268</c:v>
                </c:pt>
                <c:pt idx="180">
                  <c:v>0.97327329359679082</c:v>
                </c:pt>
                <c:pt idx="181">
                  <c:v>1.0020783475555493</c:v>
                </c:pt>
                <c:pt idx="182">
                  <c:v>1.314203628913142</c:v>
                </c:pt>
                <c:pt idx="183">
                  <c:v>0.32418910381125293</c:v>
                </c:pt>
                <c:pt idx="184">
                  <c:v>2.1217131289589712</c:v>
                </c:pt>
                <c:pt idx="185">
                  <c:v>1.5934414956703118</c:v>
                </c:pt>
                <c:pt idx="186">
                  <c:v>2.4819686098960463</c:v>
                </c:pt>
                <c:pt idx="187">
                  <c:v>0.62494787301775101</c:v>
                </c:pt>
                <c:pt idx="188">
                  <c:v>0.99580796693698248</c:v>
                </c:pt>
                <c:pt idx="189">
                  <c:v>1.9890000886166901</c:v>
                </c:pt>
                <c:pt idx="190">
                  <c:v>0.90322580645190065</c:v>
                </c:pt>
                <c:pt idx="191">
                  <c:v>0.90617104826601003</c:v>
                </c:pt>
                <c:pt idx="192">
                  <c:v>1.3416902258401198</c:v>
                </c:pt>
                <c:pt idx="193">
                  <c:v>0</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10877440"/>
        <c:axId val="210892288"/>
      </c:scatterChart>
      <c:scatterChart>
        <c:scatterStyle val="lineMarker"/>
        <c:ser>
          <c:idx val="3"/>
          <c:order val="1"/>
          <c:tx>
            <c:strRef>
              <c:f>Calhoon!$Y$1</c:f>
              <c:strCache>
                <c:ptCount val="1"/>
                <c:pt idx="0">
                  <c:v>HLnew New Model w/ 2.875 tubing</c:v>
                </c:pt>
              </c:strCache>
            </c:strRef>
          </c:tx>
          <c:spPr>
            <a:ln w="34925">
              <a:solidFill>
                <a:schemeClr val="tx2">
                  <a:lumMod val="60000"/>
                  <a:lumOff val="40000"/>
                </a:schemeClr>
              </a:solidFill>
            </a:ln>
          </c:spPr>
          <c:marker>
            <c:spPr>
              <a:solidFill>
                <a:schemeClr val="tx2">
                  <a:lumMod val="60000"/>
                  <a:lumOff val="40000"/>
                </a:schemeClr>
              </a:solidFill>
              <a:ln>
                <a:solidFill>
                  <a:schemeClr val="tx2">
                    <a:lumMod val="60000"/>
                    <a:lumOff val="40000"/>
                  </a:schemeClr>
                </a:solidFill>
              </a:ln>
            </c:spPr>
          </c:marker>
          <c:xVal>
            <c:numRef>
              <c:f>Calhoon!$Y$2:$Y$195</c:f>
              <c:numCache>
                <c:formatCode>0.00</c:formatCode>
                <c:ptCount val="194"/>
                <c:pt idx="0">
                  <c:v>1.4272156715891882E-2</c:v>
                </c:pt>
                <c:pt idx="1">
                  <c:v>1.5674266837658171E-2</c:v>
                </c:pt>
                <c:pt idx="2">
                  <c:v>1.6318866295763252E-2</c:v>
                </c:pt>
                <c:pt idx="3">
                  <c:v>1.7509886433863583E-2</c:v>
                </c:pt>
                <c:pt idx="4">
                  <c:v>1.848043755562475E-2</c:v>
                </c:pt>
                <c:pt idx="5">
                  <c:v>1.9170457032569265E-2</c:v>
                </c:pt>
                <c:pt idx="6">
                  <c:v>1.9952856294295652E-2</c:v>
                </c:pt>
                <c:pt idx="7">
                  <c:v>2.0664547582872037E-2</c:v>
                </c:pt>
                <c:pt idx="8">
                  <c:v>2.1554212141772076E-2</c:v>
                </c:pt>
                <c:pt idx="9">
                  <c:v>2.2252036580112412E-2</c:v>
                </c:pt>
                <c:pt idx="10">
                  <c:v>2.2958359619523746E-2</c:v>
                </c:pt>
                <c:pt idx="11">
                  <c:v>2.3796041819246633E-2</c:v>
                </c:pt>
                <c:pt idx="12">
                  <c:v>2.4573697777112258E-2</c:v>
                </c:pt>
                <c:pt idx="13">
                  <c:v>2.526598885651609E-2</c:v>
                </c:pt>
                <c:pt idx="14">
                  <c:v>2.5896344295613202E-2</c:v>
                </c:pt>
                <c:pt idx="15">
                  <c:v>2.6084377627965206E-2</c:v>
                </c:pt>
                <c:pt idx="16">
                  <c:v>2.6218775566485292E-2</c:v>
                </c:pt>
                <c:pt idx="17">
                  <c:v>2.7209295958154318E-2</c:v>
                </c:pt>
                <c:pt idx="18">
                  <c:v>2.8359041703617114E-2</c:v>
                </c:pt>
                <c:pt idx="19">
                  <c:v>2.7844963224784892E-2</c:v>
                </c:pt>
                <c:pt idx="20">
                  <c:v>2.9018991025747638E-2</c:v>
                </c:pt>
                <c:pt idx="21">
                  <c:v>2.7902856797653801E-2</c:v>
                </c:pt>
                <c:pt idx="22">
                  <c:v>2.8615942515590305E-2</c:v>
                </c:pt>
                <c:pt idx="23">
                  <c:v>2.8661038511092498E-2</c:v>
                </c:pt>
                <c:pt idx="24">
                  <c:v>3.1356834769936871E-2</c:v>
                </c:pt>
                <c:pt idx="25">
                  <c:v>2.9249490186745011E-2</c:v>
                </c:pt>
                <c:pt idx="26">
                  <c:v>2.9364832252854217E-2</c:v>
                </c:pt>
                <c:pt idx="27">
                  <c:v>2.9740812237978302E-2</c:v>
                </c:pt>
                <c:pt idx="28">
                  <c:v>3.0198298592823612E-2</c:v>
                </c:pt>
                <c:pt idx="29">
                  <c:v>3.1192027292634608E-2</c:v>
                </c:pt>
                <c:pt idx="30">
                  <c:v>3.146548969284152E-2</c:v>
                </c:pt>
                <c:pt idx="31">
                  <c:v>3.4100030894090166E-2</c:v>
                </c:pt>
                <c:pt idx="32">
                  <c:v>3.3522133273910015E-2</c:v>
                </c:pt>
                <c:pt idx="33">
                  <c:v>3.0926023033341767E-2</c:v>
                </c:pt>
                <c:pt idx="34">
                  <c:v>3.19961066526806E-2</c:v>
                </c:pt>
                <c:pt idx="35">
                  <c:v>3.1399832531111012E-2</c:v>
                </c:pt>
                <c:pt idx="36">
                  <c:v>3.1467929409997791E-2</c:v>
                </c:pt>
                <c:pt idx="37">
                  <c:v>3.1653905556953972E-2</c:v>
                </c:pt>
                <c:pt idx="38">
                  <c:v>3.1923652852017238E-2</c:v>
                </c:pt>
                <c:pt idx="39">
                  <c:v>3.2121610192649419E-2</c:v>
                </c:pt>
                <c:pt idx="40">
                  <c:v>3.2978146933791981E-2</c:v>
                </c:pt>
                <c:pt idx="41">
                  <c:v>5.9214313031110834E-2</c:v>
                </c:pt>
                <c:pt idx="42">
                  <c:v>9.155486154826209E-2</c:v>
                </c:pt>
                <c:pt idx="43">
                  <c:v>0.11176729283231543</c:v>
                </c:pt>
                <c:pt idx="44">
                  <c:v>0.11193166411008604</c:v>
                </c:pt>
                <c:pt idx="45">
                  <c:v>0.11415987573116582</c:v>
                </c:pt>
                <c:pt idx="46">
                  <c:v>0.11662147129235119</c:v>
                </c:pt>
                <c:pt idx="47">
                  <c:v>0.12285570299363176</c:v>
                </c:pt>
                <c:pt idx="48">
                  <c:v>0.11816610528296013</c:v>
                </c:pt>
                <c:pt idx="49">
                  <c:v>0.11063396315455021</c:v>
                </c:pt>
                <c:pt idx="50">
                  <c:v>0.11523353894512572</c:v>
                </c:pt>
                <c:pt idx="51">
                  <c:v>0.10790155217850129</c:v>
                </c:pt>
                <c:pt idx="52">
                  <c:v>0.11015181697310296</c:v>
                </c:pt>
                <c:pt idx="53">
                  <c:v>0.11327331563798929</c:v>
                </c:pt>
                <c:pt idx="54">
                  <c:v>0.11737265513537283</c:v>
                </c:pt>
                <c:pt idx="55">
                  <c:v>0.16875893652567292</c:v>
                </c:pt>
                <c:pt idx="56">
                  <c:v>0.18631644191375399</c:v>
                </c:pt>
                <c:pt idx="57">
                  <c:v>0.18918407607123491</c:v>
                </c:pt>
                <c:pt idx="58">
                  <c:v>0.18953327161237624</c:v>
                </c:pt>
                <c:pt idx="59">
                  <c:v>0.16021898423687744</c:v>
                </c:pt>
                <c:pt idx="60">
                  <c:v>0.11657766235795382</c:v>
                </c:pt>
                <c:pt idx="61">
                  <c:v>8.5847072553865547E-2</c:v>
                </c:pt>
                <c:pt idx="62">
                  <c:v>0.10190807988880909</c:v>
                </c:pt>
                <c:pt idx="63">
                  <c:v>9.4975161233803243E-2</c:v>
                </c:pt>
                <c:pt idx="64">
                  <c:v>5.5017403624394494E-2</c:v>
                </c:pt>
                <c:pt idx="65">
                  <c:v>7.2019651596947523E-2</c:v>
                </c:pt>
                <c:pt idx="66">
                  <c:v>0.12411858173769302</c:v>
                </c:pt>
                <c:pt idx="67">
                  <c:v>0.12841444224584289</c:v>
                </c:pt>
                <c:pt idx="68">
                  <c:v>0.12914564124071318</c:v>
                </c:pt>
                <c:pt idx="69">
                  <c:v>0.1056146770339126</c:v>
                </c:pt>
                <c:pt idx="70">
                  <c:v>8.0302471758516833E-2</c:v>
                </c:pt>
                <c:pt idx="71">
                  <c:v>8.4582451075717144E-2</c:v>
                </c:pt>
                <c:pt idx="72">
                  <c:v>6.6750871038494364E-2</c:v>
                </c:pt>
                <c:pt idx="73">
                  <c:v>6.289585488066031E-2</c:v>
                </c:pt>
                <c:pt idx="74">
                  <c:v>6.2372146074851517E-2</c:v>
                </c:pt>
                <c:pt idx="75">
                  <c:v>6.1790107596138594E-2</c:v>
                </c:pt>
                <c:pt idx="76">
                  <c:v>7.6092819712733531E-2</c:v>
                </c:pt>
                <c:pt idx="77">
                  <c:v>6.3817837878434133E-2</c:v>
                </c:pt>
                <c:pt idx="78">
                  <c:v>7.1850050914747013E-2</c:v>
                </c:pt>
                <c:pt idx="79">
                  <c:v>8.1681201166738188E-2</c:v>
                </c:pt>
                <c:pt idx="80">
                  <c:v>9.290862168878801E-2</c:v>
                </c:pt>
                <c:pt idx="81">
                  <c:v>9.0257693555161222E-2</c:v>
                </c:pt>
                <c:pt idx="82">
                  <c:v>7.3941074958806904E-2</c:v>
                </c:pt>
                <c:pt idx="83">
                  <c:v>5.0059352431922777E-2</c:v>
                </c:pt>
                <c:pt idx="84">
                  <c:v>4.5576260387204373E-2</c:v>
                </c:pt>
                <c:pt idx="85">
                  <c:v>4.2906934708597133E-2</c:v>
                </c:pt>
                <c:pt idx="86">
                  <c:v>4.5862147676808171E-2</c:v>
                </c:pt>
                <c:pt idx="87">
                  <c:v>3.4995290477601491E-2</c:v>
                </c:pt>
                <c:pt idx="88">
                  <c:v>4.0155253286753456E-2</c:v>
                </c:pt>
                <c:pt idx="89">
                  <c:v>6.0170578552035552E-2</c:v>
                </c:pt>
                <c:pt idx="90">
                  <c:v>5.9525280391928434E-2</c:v>
                </c:pt>
                <c:pt idx="91">
                  <c:v>8.1369766331532867E-2</c:v>
                </c:pt>
                <c:pt idx="92">
                  <c:v>4.8919725746241982E-2</c:v>
                </c:pt>
                <c:pt idx="93">
                  <c:v>3.5117609762760751E-2</c:v>
                </c:pt>
                <c:pt idx="94">
                  <c:v>3.8643846314555252E-2</c:v>
                </c:pt>
                <c:pt idx="95">
                  <c:v>4.6154509031889147E-2</c:v>
                </c:pt>
                <c:pt idx="96">
                  <c:v>3.7204037496660541E-2</c:v>
                </c:pt>
                <c:pt idx="97">
                  <c:v>7.2934033402396514E-2</c:v>
                </c:pt>
                <c:pt idx="98">
                  <c:v>5.8081528664558846E-2</c:v>
                </c:pt>
                <c:pt idx="99">
                  <c:v>4.6140902041752065E-2</c:v>
                </c:pt>
                <c:pt idx="100">
                  <c:v>3.6533102577409514E-2</c:v>
                </c:pt>
                <c:pt idx="101">
                  <c:v>4.3335005452530821E-2</c:v>
                </c:pt>
                <c:pt idx="102">
                  <c:v>3.9342902459238084E-2</c:v>
                </c:pt>
                <c:pt idx="103">
                  <c:v>5.3380249679544717E-2</c:v>
                </c:pt>
                <c:pt idx="104">
                  <c:v>5.8811937032104016E-2</c:v>
                </c:pt>
                <c:pt idx="105">
                  <c:v>6.0085737640092923E-2</c:v>
                </c:pt>
                <c:pt idx="106">
                  <c:v>4.8058546323447339E-2</c:v>
                </c:pt>
                <c:pt idx="107">
                  <c:v>5.4255947667308548E-2</c:v>
                </c:pt>
                <c:pt idx="108">
                  <c:v>4.7323890162148934E-2</c:v>
                </c:pt>
                <c:pt idx="109">
                  <c:v>4.3489056332508144E-2</c:v>
                </c:pt>
                <c:pt idx="110">
                  <c:v>4.5659878000430386E-2</c:v>
                </c:pt>
                <c:pt idx="111">
                  <c:v>4.5621983351907702E-2</c:v>
                </c:pt>
                <c:pt idx="112">
                  <c:v>3.6296370960976765E-2</c:v>
                </c:pt>
                <c:pt idx="113">
                  <c:v>5.7676932210384703E-2</c:v>
                </c:pt>
                <c:pt idx="114">
                  <c:v>6.7245519904397061E-2</c:v>
                </c:pt>
                <c:pt idx="115">
                  <c:v>8.0072109640572237E-2</c:v>
                </c:pt>
                <c:pt idx="116">
                  <c:v>5.6670048304924246E-2</c:v>
                </c:pt>
                <c:pt idx="117">
                  <c:v>3.4552550968547362E-2</c:v>
                </c:pt>
                <c:pt idx="118">
                  <c:v>3.8408325370806386E-2</c:v>
                </c:pt>
                <c:pt idx="119">
                  <c:v>3.4134598758465994E-2</c:v>
                </c:pt>
                <c:pt idx="120">
                  <c:v>3.7648016620566833E-2</c:v>
                </c:pt>
                <c:pt idx="121">
                  <c:v>3.8487368153898395E-2</c:v>
                </c:pt>
                <c:pt idx="122">
                  <c:v>6.5073144300655208E-2</c:v>
                </c:pt>
                <c:pt idx="123">
                  <c:v>4.8312646878654733E-2</c:v>
                </c:pt>
                <c:pt idx="124">
                  <c:v>3.6521952353758935E-2</c:v>
                </c:pt>
                <c:pt idx="125">
                  <c:v>4.6305969297801501E-2</c:v>
                </c:pt>
                <c:pt idx="126">
                  <c:v>3.8437279854243812E-2</c:v>
                </c:pt>
                <c:pt idx="127">
                  <c:v>3.764277665091148E-2</c:v>
                </c:pt>
                <c:pt idx="128">
                  <c:v>3.9339450344949969E-2</c:v>
                </c:pt>
                <c:pt idx="129">
                  <c:v>3.8154102290201497E-2</c:v>
                </c:pt>
                <c:pt idx="130">
                  <c:v>6.4153990823573717E-2</c:v>
                </c:pt>
                <c:pt idx="131">
                  <c:v>3.8351375561607642E-2</c:v>
                </c:pt>
                <c:pt idx="132">
                  <c:v>3.7928673452318991E-2</c:v>
                </c:pt>
                <c:pt idx="133">
                  <c:v>4.3395895352151131E-2</c:v>
                </c:pt>
                <c:pt idx="134">
                  <c:v>4.0589459582392767E-2</c:v>
                </c:pt>
                <c:pt idx="135">
                  <c:v>4.1595649466342886E-2</c:v>
                </c:pt>
                <c:pt idx="136">
                  <c:v>4.0602691227567524E-2</c:v>
                </c:pt>
                <c:pt idx="137">
                  <c:v>3.6704870695921252E-2</c:v>
                </c:pt>
                <c:pt idx="138">
                  <c:v>4.1313521162113932E-2</c:v>
                </c:pt>
                <c:pt idx="139">
                  <c:v>4.7192370756410924E-2</c:v>
                </c:pt>
                <c:pt idx="140">
                  <c:v>6.5449957593526176E-2</c:v>
                </c:pt>
                <c:pt idx="141">
                  <c:v>4.5925969473278365E-2</c:v>
                </c:pt>
                <c:pt idx="142">
                  <c:v>3.5350036945942243E-2</c:v>
                </c:pt>
                <c:pt idx="143">
                  <c:v>3.5424973870056796E-2</c:v>
                </c:pt>
                <c:pt idx="144">
                  <c:v>3.8823469043624645E-2</c:v>
                </c:pt>
                <c:pt idx="145">
                  <c:v>3.5299379334312035E-2</c:v>
                </c:pt>
                <c:pt idx="146">
                  <c:v>4.2879510180148003E-2</c:v>
                </c:pt>
                <c:pt idx="147">
                  <c:v>4.4524007639699874E-2</c:v>
                </c:pt>
                <c:pt idx="148">
                  <c:v>5.4045854611245017E-2</c:v>
                </c:pt>
                <c:pt idx="149">
                  <c:v>4.7801437986542308E-2</c:v>
                </c:pt>
                <c:pt idx="150">
                  <c:v>3.5029908897841203E-2</c:v>
                </c:pt>
                <c:pt idx="151">
                  <c:v>3.7962456383898134E-2</c:v>
                </c:pt>
                <c:pt idx="152">
                  <c:v>3.8537752130831687E-2</c:v>
                </c:pt>
                <c:pt idx="153">
                  <c:v>3.8268117789327892E-2</c:v>
                </c:pt>
                <c:pt idx="154">
                  <c:v>3.6757371615066169E-2</c:v>
                </c:pt>
                <c:pt idx="155">
                  <c:v>3.8574171844899918E-2</c:v>
                </c:pt>
                <c:pt idx="156">
                  <c:v>3.6795654337485627E-2</c:v>
                </c:pt>
                <c:pt idx="157">
                  <c:v>3.9145578627291282E-2</c:v>
                </c:pt>
                <c:pt idx="158">
                  <c:v>3.5626590487782807E-2</c:v>
                </c:pt>
                <c:pt idx="159">
                  <c:v>3.4808665383862458E-2</c:v>
                </c:pt>
                <c:pt idx="160">
                  <c:v>3.7303293427875299E-2</c:v>
                </c:pt>
                <c:pt idx="161">
                  <c:v>3.5364357252433073E-2</c:v>
                </c:pt>
                <c:pt idx="162">
                  <c:v>3.5491151202870955E-2</c:v>
                </c:pt>
                <c:pt idx="163">
                  <c:v>4.1108578976994055E-2</c:v>
                </c:pt>
                <c:pt idx="164">
                  <c:v>4.4080326638079537E-2</c:v>
                </c:pt>
                <c:pt idx="165">
                  <c:v>4.1475312844879743E-2</c:v>
                </c:pt>
                <c:pt idx="166">
                  <c:v>3.5599276246289606E-2</c:v>
                </c:pt>
                <c:pt idx="167">
                  <c:v>3.9076387452335652E-2</c:v>
                </c:pt>
                <c:pt idx="168">
                  <c:v>3.8472149156633856E-2</c:v>
                </c:pt>
                <c:pt idx="169">
                  <c:v>3.8559678468449092E-2</c:v>
                </c:pt>
                <c:pt idx="170">
                  <c:v>3.8603567889201412E-2</c:v>
                </c:pt>
                <c:pt idx="171">
                  <c:v>4.0882202333692323E-2</c:v>
                </c:pt>
                <c:pt idx="172">
                  <c:v>3.4936918812888448E-2</c:v>
                </c:pt>
                <c:pt idx="173">
                  <c:v>3.7892447147876256E-2</c:v>
                </c:pt>
                <c:pt idx="174">
                  <c:v>3.6468057890863416E-2</c:v>
                </c:pt>
                <c:pt idx="175">
                  <c:v>3.6374447297303082E-2</c:v>
                </c:pt>
                <c:pt idx="176">
                  <c:v>3.4959351556606795E-2</c:v>
                </c:pt>
                <c:pt idx="177">
                  <c:v>4.1348610247964997E-2</c:v>
                </c:pt>
                <c:pt idx="178">
                  <c:v>4.884221211708914E-2</c:v>
                </c:pt>
                <c:pt idx="179">
                  <c:v>4.9996309031657422E-2</c:v>
                </c:pt>
                <c:pt idx="180">
                  <c:v>3.7432493351547073E-2</c:v>
                </c:pt>
                <c:pt idx="181">
                  <c:v>3.7599617394335205E-2</c:v>
                </c:pt>
                <c:pt idx="182">
                  <c:v>3.9550613203904399E-2</c:v>
                </c:pt>
                <c:pt idx="183">
                  <c:v>3.4416694209145962E-2</c:v>
                </c:pt>
                <c:pt idx="184">
                  <c:v>4.5654208389609055E-2</c:v>
                </c:pt>
                <c:pt idx="185">
                  <c:v>4.1503051688271377E-2</c:v>
                </c:pt>
                <c:pt idx="186">
                  <c:v>4.8796665239733659E-2</c:v>
                </c:pt>
                <c:pt idx="187">
                  <c:v>3.5627515379377812E-2</c:v>
                </c:pt>
                <c:pt idx="188">
                  <c:v>3.7570822851662806E-2</c:v>
                </c:pt>
                <c:pt idx="189">
                  <c:v>4.4565532279628423E-2</c:v>
                </c:pt>
                <c:pt idx="190">
                  <c:v>3.7049697048800644E-2</c:v>
                </c:pt>
                <c:pt idx="191">
                  <c:v>3.7068025463052982E-2</c:v>
                </c:pt>
                <c:pt idx="192">
                  <c:v>3.9749160408061812E-2</c:v>
                </c:pt>
                <c:pt idx="193">
                  <c:v>3.3712752517559792E-2</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10986112"/>
        <c:axId val="210894208"/>
      </c:scatterChart>
      <c:valAx>
        <c:axId val="210877440"/>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10892288"/>
        <c:crosses val="autoZero"/>
        <c:crossBetween val="midCat"/>
      </c:valAx>
      <c:valAx>
        <c:axId val="210892288"/>
        <c:scaling>
          <c:orientation val="maxMin"/>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210877440"/>
        <c:crosses val="autoZero"/>
        <c:crossBetween val="midCat"/>
      </c:valAx>
      <c:valAx>
        <c:axId val="210894208"/>
        <c:scaling>
          <c:orientation val="maxMin"/>
        </c:scaling>
        <c:delete val="1"/>
        <c:axPos val="l"/>
        <c:numFmt formatCode="General" sourceLinked="1"/>
        <c:tickLblPos val="none"/>
        <c:crossAx val="210986112"/>
        <c:crosses val="max"/>
        <c:crossBetween val="midCat"/>
      </c:valAx>
      <c:valAx>
        <c:axId val="210986112"/>
        <c:scaling>
          <c:orientation val="maxMin"/>
        </c:scaling>
        <c:axPos val="b"/>
        <c:title>
          <c:tx>
            <c:rich>
              <a:bodyPr/>
              <a:lstStyle/>
              <a:p>
                <a:pPr>
                  <a:defRPr/>
                </a:pPr>
                <a:r>
                  <a:rPr lang="en-US"/>
                  <a:t>H</a:t>
                </a:r>
                <a:r>
                  <a:rPr lang="en-US" baseline="-25000"/>
                  <a:t>L</a:t>
                </a:r>
              </a:p>
            </c:rich>
          </c:tx>
        </c:title>
        <c:numFmt formatCode="0.00" sourceLinked="1"/>
        <c:tickLblPos val="nextTo"/>
        <c:spPr>
          <a:ln w="38100">
            <a:solidFill>
              <a:schemeClr val="tx1"/>
            </a:solidFill>
          </a:ln>
        </c:spPr>
        <c:crossAx val="210894208"/>
        <c:crosses val="max"/>
        <c:crossBetween val="midCat"/>
      </c:valAx>
    </c:plotArea>
    <c:legend>
      <c:legendPos val="r"/>
      <c:layout>
        <c:manualLayout>
          <c:xMode val="edge"/>
          <c:yMode val="edge"/>
          <c:x val="0.21104190970180373"/>
          <c:y val="0.18743548621981293"/>
          <c:w val="0.39741696634305751"/>
          <c:h val="7.3822209351147194E-2"/>
        </c:manualLayout>
      </c:layout>
      <c:txPr>
        <a:bodyPr/>
        <a:lstStyle/>
        <a:p>
          <a:pPr>
            <a:defRPr sz="800"/>
          </a:pPr>
          <a:endParaRPr lang="en-US"/>
        </a:p>
      </c:txPr>
    </c:legend>
    <c:plotVisOnly val="1"/>
    <c:dispBlanksAs val="gap"/>
  </c:chart>
  <c:spPr>
    <a:ln>
      <a:noFill/>
    </a:ln>
  </c:spPr>
  <c:txPr>
    <a:bodyPr/>
    <a:lstStyle/>
    <a:p>
      <a:pPr>
        <a:defRPr sz="1200"/>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7113374404470447"/>
          <c:y val="0.12072422386246008"/>
          <c:w val="0.78824676953447415"/>
          <c:h val="0.7732763956892017"/>
        </c:manualLayout>
      </c:layout>
      <c:scatterChart>
        <c:scatterStyle val="lineMarker"/>
        <c:ser>
          <c:idx val="1"/>
          <c:order val="2"/>
          <c:tx>
            <c:strRef>
              <c:f>Calhoon!$R$1</c:f>
              <c:strCache>
                <c:ptCount val="1"/>
                <c:pt idx="0">
                  <c:v>BUR (deg/100')</c:v>
                </c:pt>
              </c:strCache>
            </c:strRef>
          </c:tx>
          <c:spPr>
            <a:ln w="28575">
              <a:noFill/>
            </a:ln>
          </c:spPr>
          <c:xVal>
            <c:numRef>
              <c:f>Calhoon!$R$2:$R$195</c:f>
              <c:numCache>
                <c:formatCode>0.0</c:formatCode>
                <c:ptCount val="194"/>
                <c:pt idx="0">
                  <c:v>0</c:v>
                </c:pt>
                <c:pt idx="1">
                  <c:v>2.3809523809501132E-2</c:v>
                </c:pt>
                <c:pt idx="2">
                  <c:v>0.1071901391358257</c:v>
                </c:pt>
                <c:pt idx="3">
                  <c:v>3.696007213874445E-2</c:v>
                </c:pt>
                <c:pt idx="4">
                  <c:v>7.3646472051630121E-2</c:v>
                </c:pt>
                <c:pt idx="5">
                  <c:v>5.8381184169129373E-2</c:v>
                </c:pt>
                <c:pt idx="6">
                  <c:v>7.1669064125062867E-2</c:v>
                </c:pt>
                <c:pt idx="7">
                  <c:v>0</c:v>
                </c:pt>
                <c:pt idx="8">
                  <c:v>9.2032539711547109E-2</c:v>
                </c:pt>
                <c:pt idx="9">
                  <c:v>4.6006207114202433E-2</c:v>
                </c:pt>
                <c:pt idx="10">
                  <c:v>4.2206943494988804E-2</c:v>
                </c:pt>
                <c:pt idx="11">
                  <c:v>7.3782323037324585E-2</c:v>
                </c:pt>
                <c:pt idx="12">
                  <c:v>0.12467607328422289</c:v>
                </c:pt>
                <c:pt idx="13">
                  <c:v>0.17174593900280369</c:v>
                </c:pt>
                <c:pt idx="14">
                  <c:v>0.21883958089289984</c:v>
                </c:pt>
                <c:pt idx="15">
                  <c:v>0.12297725005139649</c:v>
                </c:pt>
                <c:pt idx="16">
                  <c:v>2.789286230827017E-3</c:v>
                </c:pt>
                <c:pt idx="17">
                  <c:v>0.3145354264299009</c:v>
                </c:pt>
                <c:pt idx="18">
                  <c:v>0.55671102503427861</c:v>
                </c:pt>
                <c:pt idx="19">
                  <c:v>0.34857123194271356</c:v>
                </c:pt>
                <c:pt idx="20">
                  <c:v>0.60377127179382628</c:v>
                </c:pt>
                <c:pt idx="21">
                  <c:v>0.19082290768509361</c:v>
                </c:pt>
                <c:pt idx="22">
                  <c:v>0.30112233680146488</c:v>
                </c:pt>
                <c:pt idx="23">
                  <c:v>0.22863794102465868</c:v>
                </c:pt>
                <c:pt idx="24">
                  <c:v>0.84293288955065659</c:v>
                </c:pt>
                <c:pt idx="25">
                  <c:v>0.27819006831350751</c:v>
                </c:pt>
                <c:pt idx="26">
                  <c:v>5.8055136331569716E-2</c:v>
                </c:pt>
                <c:pt idx="27">
                  <c:v>5.1491998558118514E-2</c:v>
                </c:pt>
                <c:pt idx="28">
                  <c:v>0.15406944760540106</c:v>
                </c:pt>
                <c:pt idx="29">
                  <c:v>0.40358587388738393</c:v>
                </c:pt>
                <c:pt idx="30">
                  <c:v>0.41225579188382488</c:v>
                </c:pt>
                <c:pt idx="31">
                  <c:v>0.94974831395594561</c:v>
                </c:pt>
                <c:pt idx="32">
                  <c:v>0.81914614215284076</c:v>
                </c:pt>
                <c:pt idx="33">
                  <c:v>9.6254947397210369E-2</c:v>
                </c:pt>
                <c:pt idx="34">
                  <c:v>0.42467161033108441</c:v>
                </c:pt>
                <c:pt idx="35">
                  <c:v>0.19314015407243523</c:v>
                </c:pt>
                <c:pt idx="36">
                  <c:v>0.17704014257754114</c:v>
                </c:pt>
                <c:pt idx="37">
                  <c:v>0.12787596229907877</c:v>
                </c:pt>
                <c:pt idx="38">
                  <c:v>0.10271927436844612</c:v>
                </c:pt>
                <c:pt idx="39">
                  <c:v>0.17733326700665242</c:v>
                </c:pt>
                <c:pt idx="40">
                  <c:v>0.43298894821316636</c:v>
                </c:pt>
                <c:pt idx="41">
                  <c:v>3.7026489772263758</c:v>
                </c:pt>
                <c:pt idx="42">
                  <c:v>6.2976510141568038</c:v>
                </c:pt>
                <c:pt idx="43">
                  <c:v>7.6950782786346945</c:v>
                </c:pt>
                <c:pt idx="44">
                  <c:v>7.7011143683093355</c:v>
                </c:pt>
                <c:pt idx="45">
                  <c:v>7.8443631654370094</c:v>
                </c:pt>
                <c:pt idx="46">
                  <c:v>8.0017307164214024</c:v>
                </c:pt>
                <c:pt idx="47">
                  <c:v>8.4023308783344248</c:v>
                </c:pt>
                <c:pt idx="48">
                  <c:v>8.0932697596054783</c:v>
                </c:pt>
                <c:pt idx="49">
                  <c:v>7.590078742849939</c:v>
                </c:pt>
                <c:pt idx="50">
                  <c:v>7.8915254238384565</c:v>
                </c:pt>
                <c:pt idx="51">
                  <c:v>7.3975220943738522</c:v>
                </c:pt>
                <c:pt idx="52">
                  <c:v>7.5450421487324144</c:v>
                </c:pt>
                <c:pt idx="53">
                  <c:v>7.7495794967276534</c:v>
                </c:pt>
                <c:pt idx="54">
                  <c:v>8.0161051494370099</c:v>
                </c:pt>
                <c:pt idx="55">
                  <c:v>11.165078881448517</c:v>
                </c:pt>
                <c:pt idx="56">
                  <c:v>12.165008143688096</c:v>
                </c:pt>
                <c:pt idx="57">
                  <c:v>12.321933881047199</c:v>
                </c:pt>
                <c:pt idx="58">
                  <c:v>12.337345212416563</c:v>
                </c:pt>
                <c:pt idx="59">
                  <c:v>10.647409506796702</c:v>
                </c:pt>
                <c:pt idx="60">
                  <c:v>7.9358560056966434</c:v>
                </c:pt>
                <c:pt idx="61">
                  <c:v>5.7821508438363205</c:v>
                </c:pt>
                <c:pt idx="62">
                  <c:v>6.9388396096727734</c:v>
                </c:pt>
                <c:pt idx="63">
                  <c:v>6.4468044806564553</c:v>
                </c:pt>
                <c:pt idx="64">
                  <c:v>3.1679179125926056</c:v>
                </c:pt>
                <c:pt idx="65">
                  <c:v>4.6869172968676756</c:v>
                </c:pt>
                <c:pt idx="66">
                  <c:v>8.4142747974632304</c:v>
                </c:pt>
                <c:pt idx="67">
                  <c:v>8.6869750647163979</c:v>
                </c:pt>
                <c:pt idx="68">
                  <c:v>8.7314702310101389</c:v>
                </c:pt>
                <c:pt idx="69">
                  <c:v>7.1807800487840945</c:v>
                </c:pt>
                <c:pt idx="70">
                  <c:v>5.337145421660435</c:v>
                </c:pt>
                <c:pt idx="71">
                  <c:v>5.6646501066365245</c:v>
                </c:pt>
                <c:pt idx="72">
                  <c:v>4.2272532489948693</c:v>
                </c:pt>
                <c:pt idx="73">
                  <c:v>3.8871627237708477</c:v>
                </c:pt>
                <c:pt idx="74">
                  <c:v>3.8392376594469426</c:v>
                </c:pt>
                <c:pt idx="75">
                  <c:v>3.7858038851812701</c:v>
                </c:pt>
                <c:pt idx="76">
                  <c:v>4.9999999999998934</c:v>
                </c:pt>
                <c:pt idx="77">
                  <c:v>3.9667012870228602</c:v>
                </c:pt>
                <c:pt idx="78">
                  <c:v>4.6538945036673756</c:v>
                </c:pt>
                <c:pt idx="79">
                  <c:v>5.4378439551650324</c:v>
                </c:pt>
                <c:pt idx="80">
                  <c:v>6.2767380150387924</c:v>
                </c:pt>
                <c:pt idx="81">
                  <c:v>6.0830727858248608</c:v>
                </c:pt>
                <c:pt idx="82">
                  <c:v>4.8247284295188875</c:v>
                </c:pt>
                <c:pt idx="83">
                  <c:v>2.6314924477826258</c:v>
                </c:pt>
                <c:pt idx="84">
                  <c:v>2.1252281286557437</c:v>
                </c:pt>
                <c:pt idx="85">
                  <c:v>1.7947187238329085</c:v>
                </c:pt>
                <c:pt idx="86">
                  <c:v>2.1596761070629142</c:v>
                </c:pt>
                <c:pt idx="87">
                  <c:v>0.508059059504685</c:v>
                </c:pt>
                <c:pt idx="88">
                  <c:v>1.4204071071953752</c:v>
                </c:pt>
                <c:pt idx="89">
                  <c:v>3.6363111691318664</c:v>
                </c:pt>
                <c:pt idx="90">
                  <c:v>3.5766413832370167</c:v>
                </c:pt>
                <c:pt idx="91">
                  <c:v>5.4150507714173965</c:v>
                </c:pt>
                <c:pt idx="92">
                  <c:v>2.5095422922944302</c:v>
                </c:pt>
                <c:pt idx="93">
                  <c:v>0.53930134737026048</c:v>
                </c:pt>
                <c:pt idx="94">
                  <c:v>1.1935483870955919</c:v>
                </c:pt>
                <c:pt idx="95">
                  <c:v>2.1954950693192177</c:v>
                </c:pt>
                <c:pt idx="96">
                  <c:v>0.95451268661501076</c:v>
                </c:pt>
                <c:pt idx="97">
                  <c:v>4.7441536238516999</c:v>
                </c:pt>
                <c:pt idx="98">
                  <c:v>3.4410489952127481</c:v>
                </c:pt>
                <c:pt idx="99">
                  <c:v>2.1937855478531212</c:v>
                </c:pt>
                <c:pt idx="100">
                  <c:v>0.83204979854591177</c:v>
                </c:pt>
                <c:pt idx="101">
                  <c:v>1.8508760631805821</c:v>
                </c:pt>
                <c:pt idx="102">
                  <c:v>1.3003578826859081</c:v>
                </c:pt>
                <c:pt idx="103">
                  <c:v>2.9792532176612427</c:v>
                </c:pt>
                <c:pt idx="104">
                  <c:v>3.5090182592303591</c:v>
                </c:pt>
                <c:pt idx="105">
                  <c:v>3.6277794697519052</c:v>
                </c:pt>
                <c:pt idx="106">
                  <c:v>2.4124255878728267</c:v>
                </c:pt>
                <c:pt idx="107">
                  <c:v>3.0672251977306457</c:v>
                </c:pt>
                <c:pt idx="108">
                  <c:v>2.3294741904734777</c:v>
                </c:pt>
                <c:pt idx="109">
                  <c:v>1.8697937990433828</c:v>
                </c:pt>
                <c:pt idx="110">
                  <c:v>2.1361496536607967</c:v>
                </c:pt>
                <c:pt idx="111">
                  <c:v>2.1318830339828367</c:v>
                </c:pt>
                <c:pt idx="112">
                  <c:v>0.78679476967889894</c:v>
                </c:pt>
                <c:pt idx="113">
                  <c:v>3.4024246970363752</c:v>
                </c:pt>
                <c:pt idx="114">
                  <c:v>4.2669789341042836</c:v>
                </c:pt>
                <c:pt idx="115">
                  <c:v>5.3145959642263119</c:v>
                </c:pt>
                <c:pt idx="116">
                  <c:v>3.306281395650533</c:v>
                </c:pt>
                <c:pt idx="117">
                  <c:v>0.39893391716516008</c:v>
                </c:pt>
                <c:pt idx="118">
                  <c:v>1.1566719826815421</c:v>
                </c:pt>
                <c:pt idx="119">
                  <c:v>0.27552743852193223</c:v>
                </c:pt>
                <c:pt idx="120">
                  <c:v>1.0315126532970698</c:v>
                </c:pt>
                <c:pt idx="121">
                  <c:v>1.1690979783092961</c:v>
                </c:pt>
                <c:pt idx="122">
                  <c:v>4.0783166529288177</c:v>
                </c:pt>
                <c:pt idx="123">
                  <c:v>2.4422529175976324</c:v>
                </c:pt>
                <c:pt idx="124">
                  <c:v>0.83026407582189021</c:v>
                </c:pt>
                <c:pt idx="125">
                  <c:v>2.2128927115779282</c:v>
                </c:pt>
                <c:pt idx="126">
                  <c:v>1.1600441049648269</c:v>
                </c:pt>
                <c:pt idx="127">
                  <c:v>1.0292290674974396</c:v>
                </c:pt>
                <c:pt idx="128">
                  <c:v>1.2997860510591099</c:v>
                </c:pt>
                <c:pt idx="129">
                  <c:v>1.113718982003254</c:v>
                </c:pt>
                <c:pt idx="130">
                  <c:v>3.9962391870110308</c:v>
                </c:pt>
                <c:pt idx="131">
                  <c:v>1.1449394394166963</c:v>
                </c:pt>
                <c:pt idx="132">
                  <c:v>1.0754988010323148</c:v>
                </c:pt>
                <c:pt idx="133">
                  <c:v>1.8569025156315511</c:v>
                </c:pt>
                <c:pt idx="134">
                  <c:v>1.4806605681187401</c:v>
                </c:pt>
                <c:pt idx="135">
                  <c:v>1.6199697656916558</c:v>
                </c:pt>
                <c:pt idx="136">
                  <c:v>1.4819708928689583</c:v>
                </c:pt>
                <c:pt idx="137">
                  <c:v>0.85977456674931163</c:v>
                </c:pt>
                <c:pt idx="138">
                  <c:v>1.5807636342680051</c:v>
                </c:pt>
                <c:pt idx="139">
                  <c:v>2.312346401543778</c:v>
                </c:pt>
                <c:pt idx="140">
                  <c:v>4.1084235882925597</c:v>
                </c:pt>
                <c:pt idx="141">
                  <c:v>2.1645874910846032</c:v>
                </c:pt>
                <c:pt idx="142">
                  <c:v>0.5837514157138507</c:v>
                </c:pt>
                <c:pt idx="143">
                  <c:v>0.59979743185852163</c:v>
                </c:pt>
                <c:pt idx="144">
                  <c:v>1.2149782972650358</c:v>
                </c:pt>
                <c:pt idx="145">
                  <c:v>0.57045300512943753</c:v>
                </c:pt>
                <c:pt idx="146">
                  <c:v>1.7867804262209643</c:v>
                </c:pt>
                <c:pt idx="147">
                  <c:v>1.9937745713970301</c:v>
                </c:pt>
                <c:pt idx="148">
                  <c:v>3.0420366213345607</c:v>
                </c:pt>
                <c:pt idx="149">
                  <c:v>2.3786001240335799</c:v>
                </c:pt>
                <c:pt idx="150">
                  <c:v>0.50458605341922358</c:v>
                </c:pt>
                <c:pt idx="151">
                  <c:v>1.0735966687328498</c:v>
                </c:pt>
                <c:pt idx="152">
                  <c:v>1.1667480709363147</c:v>
                </c:pt>
                <c:pt idx="153">
                  <c:v>1.1229906684908024</c:v>
                </c:pt>
                <c:pt idx="154">
                  <c:v>0.86173093025051006</c:v>
                </c:pt>
                <c:pt idx="155">
                  <c:v>1.171329724000679</c:v>
                </c:pt>
                <c:pt idx="156">
                  <c:v>0.8678392736008439</c:v>
                </c:pt>
                <c:pt idx="157">
                  <c:v>1.2597108823202718</c:v>
                </c:pt>
                <c:pt idx="158">
                  <c:v>0.63532719140364602</c:v>
                </c:pt>
                <c:pt idx="159">
                  <c:v>0.44390966974029078</c:v>
                </c:pt>
                <c:pt idx="160">
                  <c:v>0.95718915785921943</c:v>
                </c:pt>
                <c:pt idx="161">
                  <c:v>0.57583344317550789</c:v>
                </c:pt>
                <c:pt idx="162">
                  <c:v>0.60344711650110616</c:v>
                </c:pt>
                <c:pt idx="163">
                  <c:v>1.5434528411802593</c:v>
                </c:pt>
                <c:pt idx="164">
                  <c:v>1.9333616727205698</c:v>
                </c:pt>
                <c:pt idx="165">
                  <c:v>1.5933504308363653</c:v>
                </c:pt>
                <c:pt idx="166">
                  <c:v>0.62490321272863703</c:v>
                </c:pt>
                <c:pt idx="167">
                  <c:v>1.2451429516440486</c:v>
                </c:pt>
                <c:pt idx="168">
                  <c:v>1.149702150693054</c:v>
                </c:pt>
                <c:pt idx="169">
                  <c:v>1.1633734226004417</c:v>
                </c:pt>
                <c:pt idx="170">
                  <c:v>1.1700446294048061</c:v>
                </c:pt>
                <c:pt idx="171">
                  <c:v>1.5093900082189602</c:v>
                </c:pt>
                <c:pt idx="172">
                  <c:v>0.46874319641600604</c:v>
                </c:pt>
                <c:pt idx="173">
                  <c:v>1.0532112781875898</c:v>
                </c:pt>
                <c:pt idx="174">
                  <c:v>0.79855688512419998</c:v>
                </c:pt>
                <c:pt idx="175">
                  <c:v>0.7802181449634813</c:v>
                </c:pt>
                <c:pt idx="176">
                  <c:v>0.47289802473372983</c:v>
                </c:pt>
                <c:pt idx="177">
                  <c:v>1.5730535275481021</c:v>
                </c:pt>
                <c:pt idx="178">
                  <c:v>2.4876501403398597</c:v>
                </c:pt>
                <c:pt idx="179">
                  <c:v>2.6136152311840268</c:v>
                </c:pt>
                <c:pt idx="180">
                  <c:v>0.97327329359679082</c:v>
                </c:pt>
                <c:pt idx="181">
                  <c:v>1.0020783475555493</c:v>
                </c:pt>
                <c:pt idx="182">
                  <c:v>1.314203628913142</c:v>
                </c:pt>
                <c:pt idx="183">
                  <c:v>0.32418910381125293</c:v>
                </c:pt>
                <c:pt idx="184">
                  <c:v>2.1217131289589712</c:v>
                </c:pt>
                <c:pt idx="185">
                  <c:v>1.5934414956703118</c:v>
                </c:pt>
                <c:pt idx="186">
                  <c:v>2.4819686098960463</c:v>
                </c:pt>
                <c:pt idx="187">
                  <c:v>0.62494787301775101</c:v>
                </c:pt>
                <c:pt idx="188">
                  <c:v>0.99580796693698248</c:v>
                </c:pt>
                <c:pt idx="189">
                  <c:v>1.9890000886166901</c:v>
                </c:pt>
                <c:pt idx="190">
                  <c:v>0.90322580645190065</c:v>
                </c:pt>
                <c:pt idx="191">
                  <c:v>0.90617104826601003</c:v>
                </c:pt>
                <c:pt idx="192">
                  <c:v>1.3416902258401198</c:v>
                </c:pt>
                <c:pt idx="193">
                  <c:v>0</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11180928"/>
        <c:axId val="211203584"/>
      </c:scatterChart>
      <c:scatterChart>
        <c:scatterStyle val="lineMarker"/>
        <c:ser>
          <c:idx val="2"/>
          <c:order val="0"/>
          <c:tx>
            <c:strRef>
              <c:f>Calhoon!$X$1</c:f>
              <c:strCache>
                <c:ptCount val="1"/>
                <c:pt idx="0">
                  <c:v>HLnew New Model</c:v>
                </c:pt>
              </c:strCache>
            </c:strRef>
          </c:tx>
          <c:spPr>
            <a:ln w="34925">
              <a:solidFill>
                <a:schemeClr val="accent3">
                  <a:lumMod val="75000"/>
                </a:schemeClr>
              </a:solidFill>
            </a:ln>
          </c:spPr>
          <c:marker>
            <c:spPr>
              <a:solidFill>
                <a:schemeClr val="accent3">
                  <a:lumMod val="75000"/>
                </a:schemeClr>
              </a:solidFill>
              <a:ln>
                <a:solidFill>
                  <a:schemeClr val="accent3">
                    <a:lumMod val="75000"/>
                  </a:schemeClr>
                </a:solidFill>
              </a:ln>
            </c:spPr>
          </c:marker>
          <c:xVal>
            <c:numRef>
              <c:f>Calhoon!$X$2:$X$195</c:f>
              <c:numCache>
                <c:formatCode>0.00</c:formatCode>
                <c:ptCount val="194"/>
                <c:pt idx="0">
                  <c:v>6.3669116579515017E-2</c:v>
                </c:pt>
                <c:pt idx="1">
                  <c:v>6.7284424427974013E-2</c:v>
                </c:pt>
                <c:pt idx="2">
                  <c:v>6.8721802612452768E-2</c:v>
                </c:pt>
                <c:pt idx="3">
                  <c:v>7.1802939862029194E-2</c:v>
                </c:pt>
                <c:pt idx="4">
                  <c:v>7.4041152686512651E-2</c:v>
                </c:pt>
                <c:pt idx="5">
                  <c:v>7.5676203370829781E-2</c:v>
                </c:pt>
                <c:pt idx="6">
                  <c:v>7.7434852755558836E-2</c:v>
                </c:pt>
                <c:pt idx="7">
                  <c:v>7.9118069240449132E-2</c:v>
                </c:pt>
                <c:pt idx="8">
                  <c:v>8.0936895569701267E-2</c:v>
                </c:pt>
                <c:pt idx="9">
                  <c:v>8.2517191925707001E-2</c:v>
                </c:pt>
                <c:pt idx="10">
                  <c:v>8.4012227512933121E-2</c:v>
                </c:pt>
                <c:pt idx="11">
                  <c:v>8.5699106856219745E-2</c:v>
                </c:pt>
                <c:pt idx="12">
                  <c:v>8.7183565132464044E-2</c:v>
                </c:pt>
                <c:pt idx="13">
                  <c:v>8.8463346900735637E-2</c:v>
                </c:pt>
                <c:pt idx="14">
                  <c:v>8.9589823596605264E-2</c:v>
                </c:pt>
                <c:pt idx="15">
                  <c:v>9.0177960134100066E-2</c:v>
                </c:pt>
                <c:pt idx="16">
                  <c:v>9.0595604492725607E-2</c:v>
                </c:pt>
                <c:pt idx="17">
                  <c:v>9.1864288244745212E-2</c:v>
                </c:pt>
                <c:pt idx="18">
                  <c:v>9.3212323415189827E-2</c:v>
                </c:pt>
                <c:pt idx="19">
                  <c:v>9.2970299872017187E-2</c:v>
                </c:pt>
                <c:pt idx="20">
                  <c:v>9.4275221353283728E-2</c:v>
                </c:pt>
                <c:pt idx="21">
                  <c:v>9.3498904954954026E-2</c:v>
                </c:pt>
                <c:pt idx="22">
                  <c:v>9.4548625002784298E-2</c:v>
                </c:pt>
                <c:pt idx="23">
                  <c:v>9.481523423500561E-2</c:v>
                </c:pt>
                <c:pt idx="24">
                  <c:v>9.7600407417540613E-2</c:v>
                </c:pt>
                <c:pt idx="25">
                  <c:v>9.5768636577451244E-2</c:v>
                </c:pt>
                <c:pt idx="26">
                  <c:v>9.6390657563891646E-2</c:v>
                </c:pt>
                <c:pt idx="27">
                  <c:v>9.7065008885548698E-2</c:v>
                </c:pt>
                <c:pt idx="28">
                  <c:v>9.7725095384859448E-2</c:v>
                </c:pt>
                <c:pt idx="29">
                  <c:v>9.8889978568425227E-2</c:v>
                </c:pt>
                <c:pt idx="30">
                  <c:v>9.9341199831937829E-2</c:v>
                </c:pt>
                <c:pt idx="31">
                  <c:v>0.10202222984460722</c:v>
                </c:pt>
                <c:pt idx="32">
                  <c:v>0.10154420588305305</c:v>
                </c:pt>
                <c:pt idx="33">
                  <c:v>9.9074987702910372E-2</c:v>
                </c:pt>
                <c:pt idx="34">
                  <c:v>0.10022046287485897</c:v>
                </c:pt>
                <c:pt idx="35">
                  <c:v>9.9731847948700048E-2</c:v>
                </c:pt>
                <c:pt idx="36">
                  <c:v>9.9875873570899179E-2</c:v>
                </c:pt>
                <c:pt idx="37">
                  <c:v>0.10026734898897377</c:v>
                </c:pt>
                <c:pt idx="38">
                  <c:v>0.10075253211617972</c:v>
                </c:pt>
                <c:pt idx="39">
                  <c:v>0.10097357623982846</c:v>
                </c:pt>
                <c:pt idx="40">
                  <c:v>0.10185390194064314</c:v>
                </c:pt>
                <c:pt idx="41">
                  <c:v>0.12811329698801127</c:v>
                </c:pt>
                <c:pt idx="42">
                  <c:v>0.16048674127750001</c:v>
                </c:pt>
                <c:pt idx="43">
                  <c:v>0.18074150473013653</c:v>
                </c:pt>
                <c:pt idx="44">
                  <c:v>0.18095592758890749</c:v>
                </c:pt>
                <c:pt idx="45">
                  <c:v>0.18323202524762874</c:v>
                </c:pt>
                <c:pt idx="46">
                  <c:v>0.18574303649953186</c:v>
                </c:pt>
                <c:pt idx="47">
                  <c:v>0.19202507756969828</c:v>
                </c:pt>
                <c:pt idx="48">
                  <c:v>0.18738583926989041</c:v>
                </c:pt>
                <c:pt idx="49">
                  <c:v>0.17990151665670551</c:v>
                </c:pt>
                <c:pt idx="50">
                  <c:v>0.18454559946965679</c:v>
                </c:pt>
                <c:pt idx="51">
                  <c:v>0.17725142075573941</c:v>
                </c:pt>
                <c:pt idx="52">
                  <c:v>0.17954342129274586</c:v>
                </c:pt>
                <c:pt idx="53">
                  <c:v>0.18270488503923898</c:v>
                </c:pt>
                <c:pt idx="54">
                  <c:v>0.18684513612899406</c:v>
                </c:pt>
                <c:pt idx="55">
                  <c:v>0.23827085791282193</c:v>
                </c:pt>
                <c:pt idx="56">
                  <c:v>0.25588012419448436</c:v>
                </c:pt>
                <c:pt idx="57">
                  <c:v>0.25880063420756882</c:v>
                </c:pt>
                <c:pt idx="58">
                  <c:v>0.25919824363621624</c:v>
                </c:pt>
                <c:pt idx="59">
                  <c:v>0.22993035650351526</c:v>
                </c:pt>
                <c:pt idx="60">
                  <c:v>0.18632530740461792</c:v>
                </c:pt>
                <c:pt idx="61">
                  <c:v>0.15562218191210228</c:v>
                </c:pt>
                <c:pt idx="62">
                  <c:v>0.17170353262528423</c:v>
                </c:pt>
                <c:pt idx="63">
                  <c:v>0.16479296990359787</c:v>
                </c:pt>
                <c:pt idx="64">
                  <c:v>0.12485514195794133</c:v>
                </c:pt>
                <c:pt idx="65">
                  <c:v>0.14187052541197437</c:v>
                </c:pt>
                <c:pt idx="66">
                  <c:v>0.19398484184668446</c:v>
                </c:pt>
                <c:pt idx="67">
                  <c:v>0.19830059335007605</c:v>
                </c:pt>
                <c:pt idx="68">
                  <c:v>0.1990508283297901</c:v>
                </c:pt>
                <c:pt idx="69">
                  <c:v>0.17553619532812534</c:v>
                </c:pt>
                <c:pt idx="70">
                  <c:v>0.15025005238157244</c:v>
                </c:pt>
                <c:pt idx="71">
                  <c:v>0.15453903515363804</c:v>
                </c:pt>
                <c:pt idx="72">
                  <c:v>0.13671540896856621</c:v>
                </c:pt>
                <c:pt idx="73">
                  <c:v>0.1328668584451797</c:v>
                </c:pt>
                <c:pt idx="74">
                  <c:v>0.1323486259313108</c:v>
                </c:pt>
                <c:pt idx="75">
                  <c:v>0.13177165025141338</c:v>
                </c:pt>
                <c:pt idx="76">
                  <c:v>0.1460787183151111</c:v>
                </c:pt>
                <c:pt idx="77">
                  <c:v>0.13380788833032753</c:v>
                </c:pt>
                <c:pt idx="78">
                  <c:v>0.14184337332423871</c:v>
                </c:pt>
                <c:pt idx="79">
                  <c:v>0.15167718407948791</c:v>
                </c:pt>
                <c:pt idx="80">
                  <c:v>0.1629065252349535</c:v>
                </c:pt>
                <c:pt idx="81">
                  <c:v>0.16025645656038343</c:v>
                </c:pt>
                <c:pt idx="82">
                  <c:v>0.14393946966791363</c:v>
                </c:pt>
                <c:pt idx="83">
                  <c:v>0.12005670113178529</c:v>
                </c:pt>
                <c:pt idx="84">
                  <c:v>0.11557263219739088</c:v>
                </c:pt>
                <c:pt idx="85">
                  <c:v>0.11290218796909407</c:v>
                </c:pt>
                <c:pt idx="86">
                  <c:v>0.11585611229267175</c:v>
                </c:pt>
                <c:pt idx="87">
                  <c:v>0.10498768713633765</c:v>
                </c:pt>
                <c:pt idx="88">
                  <c:v>0.11014638243687469</c:v>
                </c:pt>
                <c:pt idx="89">
                  <c:v>0.13016037173451267</c:v>
                </c:pt>
                <c:pt idx="90">
                  <c:v>0.12951349051427924</c:v>
                </c:pt>
                <c:pt idx="91">
                  <c:v>0.15135688870681299</c:v>
                </c:pt>
                <c:pt idx="92">
                  <c:v>0.11890632591830452</c:v>
                </c:pt>
                <c:pt idx="93">
                  <c:v>0.10510444874513467</c:v>
                </c:pt>
                <c:pt idx="94">
                  <c:v>0.10863105783577356</c:v>
                </c:pt>
                <c:pt idx="95">
                  <c:v>0.1161419730295605</c:v>
                </c:pt>
                <c:pt idx="96">
                  <c:v>0.10719137444222655</c:v>
                </c:pt>
                <c:pt idx="97">
                  <c:v>0.14292125297865563</c:v>
                </c:pt>
                <c:pt idx="98">
                  <c:v>0.1280689500188934</c:v>
                </c:pt>
                <c:pt idx="99">
                  <c:v>0.11612911249434205</c:v>
                </c:pt>
                <c:pt idx="100">
                  <c:v>0.10652246500010566</c:v>
                </c:pt>
                <c:pt idx="101">
                  <c:v>0.11332536186910418</c:v>
                </c:pt>
                <c:pt idx="102">
                  <c:v>0.10933447307050879</c:v>
                </c:pt>
                <c:pt idx="103">
                  <c:v>0.12337331663123392</c:v>
                </c:pt>
                <c:pt idx="104">
                  <c:v>0.12880617985000106</c:v>
                </c:pt>
                <c:pt idx="105">
                  <c:v>0.13008072035684862</c:v>
                </c:pt>
                <c:pt idx="106">
                  <c:v>0.11805371645949161</c:v>
                </c:pt>
                <c:pt idx="107">
                  <c:v>0.12425111700073439</c:v>
                </c:pt>
                <c:pt idx="108">
                  <c:v>0.11731855576764989</c:v>
                </c:pt>
                <c:pt idx="109">
                  <c:v>0.11348303938411834</c:v>
                </c:pt>
                <c:pt idx="110">
                  <c:v>0.11565303029002608</c:v>
                </c:pt>
                <c:pt idx="111">
                  <c:v>0.11561402248856679</c:v>
                </c:pt>
                <c:pt idx="112">
                  <c:v>0.10628697100230459</c:v>
                </c:pt>
                <c:pt idx="113">
                  <c:v>0.12766621520679469</c:v>
                </c:pt>
                <c:pt idx="114">
                  <c:v>0.13723317083381104</c:v>
                </c:pt>
                <c:pt idx="115">
                  <c:v>0.15005855633011816</c:v>
                </c:pt>
                <c:pt idx="116">
                  <c:v>0.12665598039171735</c:v>
                </c:pt>
                <c:pt idx="117">
                  <c:v>0.10453878768335192</c:v>
                </c:pt>
                <c:pt idx="118">
                  <c:v>0.10839502500463165</c:v>
                </c:pt>
                <c:pt idx="119">
                  <c:v>0.10412156138919842</c:v>
                </c:pt>
                <c:pt idx="120">
                  <c:v>0.10763527931712505</c:v>
                </c:pt>
                <c:pt idx="121">
                  <c:v>0.10847496403046707</c:v>
                </c:pt>
                <c:pt idx="122">
                  <c:v>0.13506103005696812</c:v>
                </c:pt>
                <c:pt idx="123">
                  <c:v>0.11830130705451661</c:v>
                </c:pt>
                <c:pt idx="124">
                  <c:v>0.1065117812021675</c:v>
                </c:pt>
                <c:pt idx="125">
                  <c:v>0.11629689645878249</c:v>
                </c:pt>
                <c:pt idx="126">
                  <c:v>0.10842911948745169</c:v>
                </c:pt>
                <c:pt idx="127">
                  <c:v>0.1076353270109336</c:v>
                </c:pt>
                <c:pt idx="128">
                  <c:v>0.10933282093998579</c:v>
                </c:pt>
                <c:pt idx="129">
                  <c:v>0.10814840013235508</c:v>
                </c:pt>
                <c:pt idx="130">
                  <c:v>0.13414928180004326</c:v>
                </c:pt>
                <c:pt idx="131">
                  <c:v>0.10834840132335451</c:v>
                </c:pt>
                <c:pt idx="132">
                  <c:v>0.10792729646380179</c:v>
                </c:pt>
                <c:pt idx="133">
                  <c:v>0.11339617415642129</c:v>
                </c:pt>
                <c:pt idx="134">
                  <c:v>0.11059129572842506</c:v>
                </c:pt>
                <c:pt idx="135">
                  <c:v>0.11159880391141502</c:v>
                </c:pt>
                <c:pt idx="136">
                  <c:v>0.11060702551279585</c:v>
                </c:pt>
                <c:pt idx="137">
                  <c:v>0.10671017497424373</c:v>
                </c:pt>
                <c:pt idx="138">
                  <c:v>0.11131972672785989</c:v>
                </c:pt>
                <c:pt idx="139">
                  <c:v>0.11719968658951672</c:v>
                </c:pt>
                <c:pt idx="140">
                  <c:v>0.13545850868689224</c:v>
                </c:pt>
                <c:pt idx="141">
                  <c:v>0.11593624516718606</c:v>
                </c:pt>
                <c:pt idx="142">
                  <c:v>0.10536214456923756</c:v>
                </c:pt>
                <c:pt idx="143">
                  <c:v>0.10543880900809845</c:v>
                </c:pt>
                <c:pt idx="144">
                  <c:v>0.10883904887268726</c:v>
                </c:pt>
                <c:pt idx="145">
                  <c:v>0.10531658172987211</c:v>
                </c:pt>
                <c:pt idx="146">
                  <c:v>0.11289832454218518</c:v>
                </c:pt>
                <c:pt idx="147">
                  <c:v>0.11454439385243795</c:v>
                </c:pt>
                <c:pt idx="148">
                  <c:v>0.12406757736533652</c:v>
                </c:pt>
                <c:pt idx="149">
                  <c:v>0.11782477532699456</c:v>
                </c:pt>
                <c:pt idx="150">
                  <c:v>0.10505489558222282</c:v>
                </c:pt>
                <c:pt idx="151">
                  <c:v>0.10798891249553808</c:v>
                </c:pt>
                <c:pt idx="152">
                  <c:v>0.10856559603876002</c:v>
                </c:pt>
                <c:pt idx="153">
                  <c:v>0.10829745080971152</c:v>
                </c:pt>
                <c:pt idx="154">
                  <c:v>0.10678835364884438</c:v>
                </c:pt>
                <c:pt idx="155">
                  <c:v>0.10860666798144514</c:v>
                </c:pt>
                <c:pt idx="156">
                  <c:v>0.10682978630683659</c:v>
                </c:pt>
                <c:pt idx="157">
                  <c:v>0.10918145676307379</c:v>
                </c:pt>
                <c:pt idx="158">
                  <c:v>0.10566399952522022</c:v>
                </c:pt>
                <c:pt idx="159">
                  <c:v>0.10484768485967096</c:v>
                </c:pt>
                <c:pt idx="160">
                  <c:v>0.10734387806339002</c:v>
                </c:pt>
                <c:pt idx="161">
                  <c:v>0.10540668630046814</c:v>
                </c:pt>
                <c:pt idx="162">
                  <c:v>0.10553526568214262</c:v>
                </c:pt>
                <c:pt idx="163">
                  <c:v>0.11115444495234</c:v>
                </c:pt>
                <c:pt idx="164">
                  <c:v>0.11412780420964082</c:v>
                </c:pt>
                <c:pt idx="165">
                  <c:v>0.11152427801817655</c:v>
                </c:pt>
                <c:pt idx="166">
                  <c:v>0.10564948486130292</c:v>
                </c:pt>
                <c:pt idx="167">
                  <c:v>0.10912778332695824</c:v>
                </c:pt>
                <c:pt idx="168">
                  <c:v>0.10852498329742492</c:v>
                </c:pt>
                <c:pt idx="169">
                  <c:v>0.10861380676605215</c:v>
                </c:pt>
                <c:pt idx="170">
                  <c:v>0.10865894978388529</c:v>
                </c:pt>
                <c:pt idx="171">
                  <c:v>0.11093873950152157</c:v>
                </c:pt>
                <c:pt idx="172">
                  <c:v>0.10499443312468409</c:v>
                </c:pt>
                <c:pt idx="173">
                  <c:v>0.10795088063235685</c:v>
                </c:pt>
                <c:pt idx="174">
                  <c:v>0.10652731471896253</c:v>
                </c:pt>
                <c:pt idx="175">
                  <c:v>0.10643457207175497</c:v>
                </c:pt>
                <c:pt idx="176">
                  <c:v>0.10502048965770028</c:v>
                </c:pt>
                <c:pt idx="177">
                  <c:v>0.11141070240568866</c:v>
                </c:pt>
                <c:pt idx="178">
                  <c:v>0.11890517002084269</c:v>
                </c:pt>
                <c:pt idx="179">
                  <c:v>0.12005982973619618</c:v>
                </c:pt>
                <c:pt idx="180">
                  <c:v>0.10749619181275442</c:v>
                </c:pt>
                <c:pt idx="181">
                  <c:v>0.10766368182373229</c:v>
                </c:pt>
                <c:pt idx="182">
                  <c:v>0.1096152023864862</c:v>
                </c:pt>
                <c:pt idx="183">
                  <c:v>0.10448171823249408</c:v>
                </c:pt>
                <c:pt idx="184">
                  <c:v>0.11571970393992002</c:v>
                </c:pt>
                <c:pt idx="185">
                  <c:v>0.11156916140065552</c:v>
                </c:pt>
                <c:pt idx="186">
                  <c:v>0.11886352167013479</c:v>
                </c:pt>
                <c:pt idx="187">
                  <c:v>0.10569548096111613</c:v>
                </c:pt>
                <c:pt idx="188">
                  <c:v>0.10763979081260509</c:v>
                </c:pt>
                <c:pt idx="189">
                  <c:v>0.11463562248542308</c:v>
                </c:pt>
                <c:pt idx="190">
                  <c:v>0.10712114428444011</c:v>
                </c:pt>
                <c:pt idx="191">
                  <c:v>0.10714071508310453</c:v>
                </c:pt>
                <c:pt idx="192">
                  <c:v>0.10982299766917125</c:v>
                </c:pt>
                <c:pt idx="193">
                  <c:v>0.10378858820926107</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ser>
          <c:idx val="5"/>
          <c:order val="1"/>
          <c:tx>
            <c:strRef>
              <c:f>Calhoon!$W$1</c:f>
              <c:strCache>
                <c:ptCount val="1"/>
                <c:pt idx="0">
                  <c:v>HLGray New Model</c:v>
                </c:pt>
              </c:strCache>
            </c:strRef>
          </c:tx>
          <c:spPr>
            <a:ln w="34925">
              <a:solidFill>
                <a:schemeClr val="accent6">
                  <a:lumMod val="75000"/>
                </a:schemeClr>
              </a:solidFill>
            </a:ln>
          </c:spPr>
          <c:marker>
            <c:spPr>
              <a:solidFill>
                <a:schemeClr val="accent6">
                  <a:lumMod val="75000"/>
                </a:schemeClr>
              </a:solidFill>
              <a:ln>
                <a:solidFill>
                  <a:srgbClr val="F79646">
                    <a:lumMod val="75000"/>
                  </a:srgbClr>
                </a:solidFill>
              </a:ln>
            </c:spPr>
          </c:marker>
          <c:xVal>
            <c:numRef>
              <c:f>Calhoon!$W$2:$W$195</c:f>
              <c:numCache>
                <c:formatCode>0.00</c:formatCode>
                <c:ptCount val="194"/>
                <c:pt idx="0">
                  <c:v>6.3669116579515017E-2</c:v>
                </c:pt>
                <c:pt idx="1">
                  <c:v>6.7270045159152095E-2</c:v>
                </c:pt>
                <c:pt idx="2">
                  <c:v>6.8584096086967694E-2</c:v>
                </c:pt>
                <c:pt idx="3">
                  <c:v>7.1765613452388133E-2</c:v>
                </c:pt>
                <c:pt idx="4">
                  <c:v>7.3952418290858773E-2</c:v>
                </c:pt>
                <c:pt idx="5">
                  <c:v>7.560812686359708E-2</c:v>
                </c:pt>
                <c:pt idx="6">
                  <c:v>7.734532068117761E-2</c:v>
                </c:pt>
                <c:pt idx="7">
                  <c:v>7.9101458339513722E-2</c:v>
                </c:pt>
                <c:pt idx="8">
                  <c:v>8.0811384855457011E-2</c:v>
                </c:pt>
                <c:pt idx="9">
                  <c:v>8.2459457208544459E-2</c:v>
                </c:pt>
                <c:pt idx="10">
                  <c:v>8.3958547413143264E-2</c:v>
                </c:pt>
                <c:pt idx="11">
                  <c:v>8.5600438299302764E-2</c:v>
                </c:pt>
                <c:pt idx="12">
                  <c:v>8.6989702208898789E-2</c:v>
                </c:pt>
                <c:pt idx="13">
                  <c:v>8.8160426107572493E-2</c:v>
                </c:pt>
                <c:pt idx="14">
                  <c:v>8.9160890876814267E-2</c:v>
                </c:pt>
                <c:pt idx="15">
                  <c:v>8.9975780661870508E-2</c:v>
                </c:pt>
                <c:pt idx="16">
                  <c:v>9.0560312803351042E-2</c:v>
                </c:pt>
                <c:pt idx="17">
                  <c:v>9.1140534660681949E-2</c:v>
                </c:pt>
                <c:pt idx="18">
                  <c:v>9.1552578019234568E-2</c:v>
                </c:pt>
                <c:pt idx="19">
                  <c:v>9.2113941266896204E-2</c:v>
                </c:pt>
                <c:pt idx="20">
                  <c:v>9.2389233398720919E-2</c:v>
                </c:pt>
                <c:pt idx="21">
                  <c:v>9.3098385445150728E-2</c:v>
                </c:pt>
                <c:pt idx="22">
                  <c:v>9.3825708101585747E-2</c:v>
                </c:pt>
                <c:pt idx="23">
                  <c:v>9.4306711475908481E-2</c:v>
                </c:pt>
                <c:pt idx="24">
                  <c:v>9.4502550211494563E-2</c:v>
                </c:pt>
                <c:pt idx="25">
                  <c:v>9.5087725000563492E-2</c:v>
                </c:pt>
                <c:pt idx="26">
                  <c:v>9.6221379568750265E-2</c:v>
                </c:pt>
                <c:pt idx="27">
                  <c:v>9.6905820070975063E-2</c:v>
                </c:pt>
                <c:pt idx="28">
                  <c:v>9.7375921418965186E-2</c:v>
                </c:pt>
                <c:pt idx="29">
                  <c:v>9.7775457992240564E-2</c:v>
                </c:pt>
                <c:pt idx="30">
                  <c:v>9.8189337260441101E-2</c:v>
                </c:pt>
                <c:pt idx="31">
                  <c:v>9.8298152145300244E-2</c:v>
                </c:pt>
                <c:pt idx="32">
                  <c:v>9.8524345755710133E-2</c:v>
                </c:pt>
                <c:pt idx="33">
                  <c:v>9.8816506988337563E-2</c:v>
                </c:pt>
                <c:pt idx="34">
                  <c:v>9.8998240880447744E-2</c:v>
                </c:pt>
                <c:pt idx="35">
                  <c:v>9.9255445361428593E-2</c:v>
                </c:pt>
                <c:pt idx="36">
                  <c:v>9.9439820714251226E-2</c:v>
                </c:pt>
                <c:pt idx="37">
                  <c:v>9.9943367866780167E-2</c:v>
                </c:pt>
                <c:pt idx="38">
                  <c:v>0.10047913883545018</c:v>
                </c:pt>
                <c:pt idx="39">
                  <c:v>0.10053703828160362</c:v>
                </c:pt>
                <c:pt idx="40">
                  <c:v>0.10059664957119821</c:v>
                </c:pt>
                <c:pt idx="41">
                  <c:v>0.10065425783897312</c:v>
                </c:pt>
                <c:pt idx="42">
                  <c:v>0.10071356134872889</c:v>
                </c:pt>
                <c:pt idx="43">
                  <c:v>0.10077078302376842</c:v>
                </c:pt>
                <c:pt idx="44">
                  <c:v>0.1008295015916042</c:v>
                </c:pt>
                <c:pt idx="45">
                  <c:v>0.10088593973970685</c:v>
                </c:pt>
                <c:pt idx="46">
                  <c:v>0.10094365100661679</c:v>
                </c:pt>
                <c:pt idx="47">
                  <c:v>0.10099891330801691</c:v>
                </c:pt>
                <c:pt idx="48">
                  <c:v>0.1010551810100585</c:v>
                </c:pt>
                <c:pt idx="49">
                  <c:v>0.10111056741973834</c:v>
                </c:pt>
                <c:pt idx="50">
                  <c:v>0.10116508155547822</c:v>
                </c:pt>
                <c:pt idx="51">
                  <c:v>0.10121021447423276</c:v>
                </c:pt>
                <c:pt idx="52">
                  <c:v>0.10126285125714612</c:v>
                </c:pt>
                <c:pt idx="53">
                  <c:v>0.10131275458823229</c:v>
                </c:pt>
                <c:pt idx="54">
                  <c:v>0.10136305795592419</c:v>
                </c:pt>
                <c:pt idx="55">
                  <c:v>0.10141058145392612</c:v>
                </c:pt>
                <c:pt idx="56">
                  <c:v>0.10145774244904926</c:v>
                </c:pt>
                <c:pt idx="57">
                  <c:v>0.10150255414459942</c:v>
                </c:pt>
                <c:pt idx="58">
                  <c:v>0.10154345360779948</c:v>
                </c:pt>
                <c:pt idx="59">
                  <c:v>0.10158293931691979</c:v>
                </c:pt>
                <c:pt idx="60">
                  <c:v>0.10161860856121629</c:v>
                </c:pt>
                <c:pt idx="61">
                  <c:v>0.10165341925946235</c:v>
                </c:pt>
                <c:pt idx="62">
                  <c:v>0.10168575713840119</c:v>
                </c:pt>
                <c:pt idx="63">
                  <c:v>0.10171737460603736</c:v>
                </c:pt>
                <c:pt idx="64">
                  <c:v>0.10174710548096322</c:v>
                </c:pt>
                <c:pt idx="65">
                  <c:v>0.10177514162296022</c:v>
                </c:pt>
                <c:pt idx="66">
                  <c:v>0.10180308069347405</c:v>
                </c:pt>
                <c:pt idx="67">
                  <c:v>0.10182791761487082</c:v>
                </c:pt>
                <c:pt idx="68">
                  <c:v>0.10185130565918998</c:v>
                </c:pt>
                <c:pt idx="69">
                  <c:v>0.10187144375340262</c:v>
                </c:pt>
                <c:pt idx="70">
                  <c:v>0.10190920956208439</c:v>
                </c:pt>
                <c:pt idx="71">
                  <c:v>0.10192504023728967</c:v>
                </c:pt>
                <c:pt idx="72">
                  <c:v>0.10193867015470601</c:v>
                </c:pt>
                <c:pt idx="73">
                  <c:v>0.10195155876856821</c:v>
                </c:pt>
                <c:pt idx="74">
                  <c:v>0.10196292026979814</c:v>
                </c:pt>
                <c:pt idx="75">
                  <c:v>0.10197354553457309</c:v>
                </c:pt>
                <c:pt idx="76">
                  <c:v>0.10198281407974176</c:v>
                </c:pt>
                <c:pt idx="77">
                  <c:v>0.10199084720077867</c:v>
                </c:pt>
                <c:pt idx="78">
                  <c:v>0.10199789471893217</c:v>
                </c:pt>
                <c:pt idx="79">
                  <c:v>0.10200348478621528</c:v>
                </c:pt>
                <c:pt idx="80">
                  <c:v>0.10200761374112466</c:v>
                </c:pt>
                <c:pt idx="81">
                  <c:v>0.10201005788577611</c:v>
                </c:pt>
                <c:pt idx="82">
                  <c:v>0.10201060165054499</c:v>
                </c:pt>
                <c:pt idx="83">
                  <c:v>0.10200958407296468</c:v>
                </c:pt>
                <c:pt idx="84">
                  <c:v>0.10200776074421262</c:v>
                </c:pt>
                <c:pt idx="85">
                  <c:v>0.10200534876477663</c:v>
                </c:pt>
                <c:pt idx="86">
                  <c:v>0.10200235552696002</c:v>
                </c:pt>
                <c:pt idx="87">
                  <c:v>0.10199889703612275</c:v>
                </c:pt>
                <c:pt idx="88">
                  <c:v>0.1019953711883631</c:v>
                </c:pt>
                <c:pt idx="89">
                  <c:v>0.10199209048006112</c:v>
                </c:pt>
                <c:pt idx="90">
                  <c:v>0.10198947268310221</c:v>
                </c:pt>
                <c:pt idx="91">
                  <c:v>0.10198779920228296</c:v>
                </c:pt>
                <c:pt idx="92">
                  <c:v>0.1019878045464101</c:v>
                </c:pt>
                <c:pt idx="93">
                  <c:v>0.10198871928593889</c:v>
                </c:pt>
                <c:pt idx="94">
                  <c:v>0.10198971267893586</c:v>
                </c:pt>
                <c:pt idx="95">
                  <c:v>0.10199044666024849</c:v>
                </c:pt>
                <c:pt idx="96">
                  <c:v>0.10199043612456635</c:v>
                </c:pt>
                <c:pt idx="97">
                  <c:v>0.10199022005579129</c:v>
                </c:pt>
                <c:pt idx="98">
                  <c:v>0.1019913265843817</c:v>
                </c:pt>
                <c:pt idx="99">
                  <c:v>0.10199348263328772</c:v>
                </c:pt>
                <c:pt idx="100">
                  <c:v>0.10199651759371064</c:v>
                </c:pt>
                <c:pt idx="101">
                  <c:v>0.10199926062344875</c:v>
                </c:pt>
                <c:pt idx="102">
                  <c:v>0.10200248074982032</c:v>
                </c:pt>
                <c:pt idx="103">
                  <c:v>0.10200645822429677</c:v>
                </c:pt>
                <c:pt idx="104">
                  <c:v>0.10200947377016223</c:v>
                </c:pt>
                <c:pt idx="105">
                  <c:v>0.10201157938103669</c:v>
                </c:pt>
                <c:pt idx="106">
                  <c:v>0.10201256726896357</c:v>
                </c:pt>
                <c:pt idx="107">
                  <c:v>0.10201289400901148</c:v>
                </c:pt>
                <c:pt idx="108">
                  <c:v>0.10201229751109497</c:v>
                </c:pt>
                <c:pt idx="109">
                  <c:v>0.10201101216568489</c:v>
                </c:pt>
                <c:pt idx="110">
                  <c:v>0.10200918568169012</c:v>
                </c:pt>
                <c:pt idx="111">
                  <c:v>0.10200679377032409</c:v>
                </c:pt>
                <c:pt idx="112">
                  <c:v>0.10200363449731699</c:v>
                </c:pt>
                <c:pt idx="113">
                  <c:v>0.10200011216825362</c:v>
                </c:pt>
                <c:pt idx="114">
                  <c:v>0.10199726214582694</c:v>
                </c:pt>
                <c:pt idx="115">
                  <c:v>0.10199564695206571</c:v>
                </c:pt>
                <c:pt idx="116">
                  <c:v>0.10199562795811719</c:v>
                </c:pt>
                <c:pt idx="117">
                  <c:v>0.10199678070564035</c:v>
                </c:pt>
                <c:pt idx="118">
                  <c:v>0.10199801264949585</c:v>
                </c:pt>
                <c:pt idx="119">
                  <c:v>0.10199878937905216</c:v>
                </c:pt>
                <c:pt idx="120">
                  <c:v>0.10199958623682259</c:v>
                </c:pt>
                <c:pt idx="121">
                  <c:v>0.10200053899786538</c:v>
                </c:pt>
                <c:pt idx="122">
                  <c:v>0.10200143389949085</c:v>
                </c:pt>
                <c:pt idx="123">
                  <c:v>0.10200355129562899</c:v>
                </c:pt>
                <c:pt idx="124">
                  <c:v>0.10200660325812465</c:v>
                </c:pt>
                <c:pt idx="125">
                  <c:v>0.10200957771508352</c:v>
                </c:pt>
                <c:pt idx="126">
                  <c:v>0.10201204003812264</c:v>
                </c:pt>
                <c:pt idx="127">
                  <c:v>0.10201400485876533</c:v>
                </c:pt>
                <c:pt idx="128">
                  <c:v>0.10201626571160573</c:v>
                </c:pt>
                <c:pt idx="129">
                  <c:v>0.10201879820637225</c:v>
                </c:pt>
                <c:pt idx="130">
                  <c:v>0.10202154732112712</c:v>
                </c:pt>
                <c:pt idx="131">
                  <c:v>0.10202553643120792</c:v>
                </c:pt>
                <c:pt idx="132">
                  <c:v>0.10202983991919057</c:v>
                </c:pt>
                <c:pt idx="133">
                  <c:v>0.10203428444649039</c:v>
                </c:pt>
                <c:pt idx="134">
                  <c:v>0.10203833935850658</c:v>
                </c:pt>
                <c:pt idx="135">
                  <c:v>0.10204184398920572</c:v>
                </c:pt>
                <c:pt idx="136">
                  <c:v>0.10204498924449575</c:v>
                </c:pt>
                <c:pt idx="137">
                  <c:v>0.10204762333359774</c:v>
                </c:pt>
                <c:pt idx="138">
                  <c:v>0.10205010574869856</c:v>
                </c:pt>
                <c:pt idx="139">
                  <c:v>0.10205309125220474</c:v>
                </c:pt>
                <c:pt idx="140">
                  <c:v>0.10205632146015679</c:v>
                </c:pt>
                <c:pt idx="141">
                  <c:v>0.10206025785085272</c:v>
                </c:pt>
                <c:pt idx="142">
                  <c:v>0.10206492344066621</c:v>
                </c:pt>
                <c:pt idx="143">
                  <c:v>0.10206967154754019</c:v>
                </c:pt>
                <c:pt idx="144">
                  <c:v>0.10207445825206761</c:v>
                </c:pt>
                <c:pt idx="145">
                  <c:v>0.1020788085522184</c:v>
                </c:pt>
                <c:pt idx="146">
                  <c:v>0.10208323146272689</c:v>
                </c:pt>
                <c:pt idx="147">
                  <c:v>0.10208734154046355</c:v>
                </c:pt>
                <c:pt idx="148">
                  <c:v>0.10209084483683629</c:v>
                </c:pt>
                <c:pt idx="149">
                  <c:v>0.10209481183957039</c:v>
                </c:pt>
                <c:pt idx="150">
                  <c:v>0.10209899615486584</c:v>
                </c:pt>
                <c:pt idx="151">
                  <c:v>0.10210303865174318</c:v>
                </c:pt>
                <c:pt idx="152">
                  <c:v>0.10210681457348079</c:v>
                </c:pt>
                <c:pt idx="153">
                  <c:v>0.1021108371456102</c:v>
                </c:pt>
                <c:pt idx="154">
                  <c:v>0.10211527911622678</c:v>
                </c:pt>
                <c:pt idx="155">
                  <c:v>0.10211942691589382</c:v>
                </c:pt>
                <c:pt idx="156">
                  <c:v>0.10212383337652452</c:v>
                </c:pt>
                <c:pt idx="157">
                  <c:v>0.10212857779473028</c:v>
                </c:pt>
                <c:pt idx="158">
                  <c:v>0.10213269494572276</c:v>
                </c:pt>
                <c:pt idx="159">
                  <c:v>0.10213713084967446</c:v>
                </c:pt>
                <c:pt idx="160">
                  <c:v>0.1021414766951213</c:v>
                </c:pt>
                <c:pt idx="161">
                  <c:v>0.10214622208992276</c:v>
                </c:pt>
                <c:pt idx="162">
                  <c:v>0.10215114043524223</c:v>
                </c:pt>
                <c:pt idx="163">
                  <c:v>0.10215594761789637</c:v>
                </c:pt>
                <c:pt idx="164">
                  <c:v>0.10216020182058896</c:v>
                </c:pt>
                <c:pt idx="165">
                  <c:v>0.10216408331727322</c:v>
                </c:pt>
                <c:pt idx="166">
                  <c:v>0.10216741484080483</c:v>
                </c:pt>
                <c:pt idx="167">
                  <c:v>0.1021707002352312</c:v>
                </c:pt>
                <c:pt idx="168">
                  <c:v>0.10217456873540556</c:v>
                </c:pt>
                <c:pt idx="169">
                  <c:v>0.10217806765765969</c:v>
                </c:pt>
                <c:pt idx="170">
                  <c:v>0.10218145802626002</c:v>
                </c:pt>
                <c:pt idx="171">
                  <c:v>0.10218458345454573</c:v>
                </c:pt>
                <c:pt idx="172">
                  <c:v>0.1021872368927713</c:v>
                </c:pt>
                <c:pt idx="173">
                  <c:v>0.10218975782265972</c:v>
                </c:pt>
                <c:pt idx="174">
                  <c:v>0.10219202929701122</c:v>
                </c:pt>
                <c:pt idx="175">
                  <c:v>0.10219442442275729</c:v>
                </c:pt>
                <c:pt idx="176">
                  <c:v>0.10219720112707176</c:v>
                </c:pt>
                <c:pt idx="177">
                  <c:v>0.10219981129492248</c:v>
                </c:pt>
                <c:pt idx="178">
                  <c:v>0.10220216215972133</c:v>
                </c:pt>
                <c:pt idx="179">
                  <c:v>0.10220380373313465</c:v>
                </c:pt>
                <c:pt idx="180">
                  <c:v>0.1022045907820003</c:v>
                </c:pt>
                <c:pt idx="181">
                  <c:v>0.10220563327644965</c:v>
                </c:pt>
                <c:pt idx="182">
                  <c:v>0.10220708950046645</c:v>
                </c:pt>
                <c:pt idx="183">
                  <c:v>0.10220833656913364</c:v>
                </c:pt>
                <c:pt idx="184">
                  <c:v>0.10220963638362779</c:v>
                </c:pt>
                <c:pt idx="185">
                  <c:v>0.10221139935922841</c:v>
                </c:pt>
                <c:pt idx="186">
                  <c:v>0.10221347866231049</c:v>
                </c:pt>
                <c:pt idx="187">
                  <c:v>0.10221639969886188</c:v>
                </c:pt>
                <c:pt idx="188">
                  <c:v>0.10221917298435262</c:v>
                </c:pt>
                <c:pt idx="189">
                  <c:v>0.10222225919839056</c:v>
                </c:pt>
                <c:pt idx="190">
                  <c:v>0.10222581221843779</c:v>
                </c:pt>
                <c:pt idx="191">
                  <c:v>0.10222920386204559</c:v>
                </c:pt>
                <c:pt idx="192">
                  <c:v>0.10223233152067802</c:v>
                </c:pt>
                <c:pt idx="193">
                  <c:v>0.10223776934830002</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ser>
          <c:idx val="3"/>
          <c:order val="3"/>
          <c:tx>
            <c:strRef>
              <c:f>Calhoon!$Y$1</c:f>
              <c:strCache>
                <c:ptCount val="1"/>
                <c:pt idx="0">
                  <c:v>HLnew New Model w/ 2.875 tubing</c:v>
                </c:pt>
              </c:strCache>
            </c:strRef>
          </c:tx>
          <c:spPr>
            <a:ln w="34925">
              <a:solidFill>
                <a:schemeClr val="tx2">
                  <a:lumMod val="60000"/>
                  <a:lumOff val="40000"/>
                </a:schemeClr>
              </a:solidFill>
            </a:ln>
          </c:spPr>
          <c:marker>
            <c:spPr>
              <a:solidFill>
                <a:schemeClr val="tx2">
                  <a:lumMod val="60000"/>
                  <a:lumOff val="40000"/>
                </a:schemeClr>
              </a:solidFill>
              <a:ln>
                <a:solidFill>
                  <a:schemeClr val="tx2">
                    <a:lumMod val="60000"/>
                    <a:lumOff val="40000"/>
                  </a:schemeClr>
                </a:solidFill>
              </a:ln>
            </c:spPr>
          </c:marker>
          <c:xVal>
            <c:numRef>
              <c:f>Calhoon!$Y$2:$Y$195</c:f>
              <c:numCache>
                <c:formatCode>0.00</c:formatCode>
                <c:ptCount val="194"/>
                <c:pt idx="0">
                  <c:v>1.4272156715891882E-2</c:v>
                </c:pt>
                <c:pt idx="1">
                  <c:v>1.5674266837658171E-2</c:v>
                </c:pt>
                <c:pt idx="2">
                  <c:v>1.6318866295763252E-2</c:v>
                </c:pt>
                <c:pt idx="3">
                  <c:v>1.7509886433863583E-2</c:v>
                </c:pt>
                <c:pt idx="4">
                  <c:v>1.848043755562475E-2</c:v>
                </c:pt>
                <c:pt idx="5">
                  <c:v>1.9170457032569265E-2</c:v>
                </c:pt>
                <c:pt idx="6">
                  <c:v>1.9952856294295652E-2</c:v>
                </c:pt>
                <c:pt idx="7">
                  <c:v>2.0664547582872037E-2</c:v>
                </c:pt>
                <c:pt idx="8">
                  <c:v>2.1554212141772076E-2</c:v>
                </c:pt>
                <c:pt idx="9">
                  <c:v>2.2252036580112412E-2</c:v>
                </c:pt>
                <c:pt idx="10">
                  <c:v>2.2958359619523746E-2</c:v>
                </c:pt>
                <c:pt idx="11">
                  <c:v>2.3796041819246633E-2</c:v>
                </c:pt>
                <c:pt idx="12">
                  <c:v>2.4573697777112258E-2</c:v>
                </c:pt>
                <c:pt idx="13">
                  <c:v>2.526598885651609E-2</c:v>
                </c:pt>
                <c:pt idx="14">
                  <c:v>2.5896344295613202E-2</c:v>
                </c:pt>
                <c:pt idx="15">
                  <c:v>2.6084377627965206E-2</c:v>
                </c:pt>
                <c:pt idx="16">
                  <c:v>2.6218775566485292E-2</c:v>
                </c:pt>
                <c:pt idx="17">
                  <c:v>2.7209295958154318E-2</c:v>
                </c:pt>
                <c:pt idx="18">
                  <c:v>2.8359041703617114E-2</c:v>
                </c:pt>
                <c:pt idx="19">
                  <c:v>2.7844963224784892E-2</c:v>
                </c:pt>
                <c:pt idx="20">
                  <c:v>2.9018991025747638E-2</c:v>
                </c:pt>
                <c:pt idx="21">
                  <c:v>2.7902856797653801E-2</c:v>
                </c:pt>
                <c:pt idx="22">
                  <c:v>2.8615942515590305E-2</c:v>
                </c:pt>
                <c:pt idx="23">
                  <c:v>2.8661038511092498E-2</c:v>
                </c:pt>
                <c:pt idx="24">
                  <c:v>3.1356834769936871E-2</c:v>
                </c:pt>
                <c:pt idx="25">
                  <c:v>2.9249490186745011E-2</c:v>
                </c:pt>
                <c:pt idx="26">
                  <c:v>2.9364832252854217E-2</c:v>
                </c:pt>
                <c:pt idx="27">
                  <c:v>2.9740812237978302E-2</c:v>
                </c:pt>
                <c:pt idx="28">
                  <c:v>3.0198298592823612E-2</c:v>
                </c:pt>
                <c:pt idx="29">
                  <c:v>3.1192027292634608E-2</c:v>
                </c:pt>
                <c:pt idx="30">
                  <c:v>3.146548969284152E-2</c:v>
                </c:pt>
                <c:pt idx="31">
                  <c:v>3.4100030894090166E-2</c:v>
                </c:pt>
                <c:pt idx="32">
                  <c:v>3.3522133273910015E-2</c:v>
                </c:pt>
                <c:pt idx="33">
                  <c:v>3.0926023033341767E-2</c:v>
                </c:pt>
                <c:pt idx="34">
                  <c:v>3.19961066526806E-2</c:v>
                </c:pt>
                <c:pt idx="35">
                  <c:v>3.1399832531111012E-2</c:v>
                </c:pt>
                <c:pt idx="36">
                  <c:v>3.1467929409997791E-2</c:v>
                </c:pt>
                <c:pt idx="37">
                  <c:v>3.1653905556953972E-2</c:v>
                </c:pt>
                <c:pt idx="38">
                  <c:v>3.1923652852017238E-2</c:v>
                </c:pt>
                <c:pt idx="39">
                  <c:v>3.2121610192649419E-2</c:v>
                </c:pt>
                <c:pt idx="40">
                  <c:v>3.2978146933791981E-2</c:v>
                </c:pt>
                <c:pt idx="41">
                  <c:v>5.9214313031110834E-2</c:v>
                </c:pt>
                <c:pt idx="42">
                  <c:v>9.155486154826209E-2</c:v>
                </c:pt>
                <c:pt idx="43">
                  <c:v>0.11176729283231543</c:v>
                </c:pt>
                <c:pt idx="44">
                  <c:v>0.11193166411008604</c:v>
                </c:pt>
                <c:pt idx="45">
                  <c:v>0.11415987573116582</c:v>
                </c:pt>
                <c:pt idx="46">
                  <c:v>0.11662147129235119</c:v>
                </c:pt>
                <c:pt idx="47">
                  <c:v>0.12285570299363176</c:v>
                </c:pt>
                <c:pt idx="48">
                  <c:v>0.11816610528296013</c:v>
                </c:pt>
                <c:pt idx="49">
                  <c:v>0.11063396315455021</c:v>
                </c:pt>
                <c:pt idx="50">
                  <c:v>0.11523353894512572</c:v>
                </c:pt>
                <c:pt idx="51">
                  <c:v>0.10790155217850129</c:v>
                </c:pt>
                <c:pt idx="52">
                  <c:v>0.11015181697310296</c:v>
                </c:pt>
                <c:pt idx="53">
                  <c:v>0.11327331563798929</c:v>
                </c:pt>
                <c:pt idx="54">
                  <c:v>0.11737265513537283</c:v>
                </c:pt>
                <c:pt idx="55">
                  <c:v>0.16875893652567292</c:v>
                </c:pt>
                <c:pt idx="56">
                  <c:v>0.18631644191375399</c:v>
                </c:pt>
                <c:pt idx="57">
                  <c:v>0.18918407607123491</c:v>
                </c:pt>
                <c:pt idx="58">
                  <c:v>0.18953327161237624</c:v>
                </c:pt>
                <c:pt idx="59">
                  <c:v>0.16021898423687744</c:v>
                </c:pt>
                <c:pt idx="60">
                  <c:v>0.11657766235795382</c:v>
                </c:pt>
                <c:pt idx="61">
                  <c:v>8.5847072553865547E-2</c:v>
                </c:pt>
                <c:pt idx="62">
                  <c:v>0.10190807988880909</c:v>
                </c:pt>
                <c:pt idx="63">
                  <c:v>9.4975161233803243E-2</c:v>
                </c:pt>
                <c:pt idx="64">
                  <c:v>5.5017403624394494E-2</c:v>
                </c:pt>
                <c:pt idx="65">
                  <c:v>7.2019651596947523E-2</c:v>
                </c:pt>
                <c:pt idx="66">
                  <c:v>0.12411858173769302</c:v>
                </c:pt>
                <c:pt idx="67">
                  <c:v>0.12841444224584289</c:v>
                </c:pt>
                <c:pt idx="68">
                  <c:v>0.12914564124071318</c:v>
                </c:pt>
                <c:pt idx="69">
                  <c:v>0.1056146770339126</c:v>
                </c:pt>
                <c:pt idx="70">
                  <c:v>8.0302471758516833E-2</c:v>
                </c:pt>
                <c:pt idx="71">
                  <c:v>8.4582451075717144E-2</c:v>
                </c:pt>
                <c:pt idx="72">
                  <c:v>6.6750871038494364E-2</c:v>
                </c:pt>
                <c:pt idx="73">
                  <c:v>6.289585488066031E-2</c:v>
                </c:pt>
                <c:pt idx="74">
                  <c:v>6.2372146074851517E-2</c:v>
                </c:pt>
                <c:pt idx="75">
                  <c:v>6.1790107596138594E-2</c:v>
                </c:pt>
                <c:pt idx="76">
                  <c:v>7.6092819712733531E-2</c:v>
                </c:pt>
                <c:pt idx="77">
                  <c:v>6.3817837878434133E-2</c:v>
                </c:pt>
                <c:pt idx="78">
                  <c:v>7.1850050914747013E-2</c:v>
                </c:pt>
                <c:pt idx="79">
                  <c:v>8.1681201166738188E-2</c:v>
                </c:pt>
                <c:pt idx="80">
                  <c:v>9.290862168878801E-2</c:v>
                </c:pt>
                <c:pt idx="81">
                  <c:v>9.0257693555161222E-2</c:v>
                </c:pt>
                <c:pt idx="82">
                  <c:v>7.3941074958806904E-2</c:v>
                </c:pt>
                <c:pt idx="83">
                  <c:v>5.0059352431922777E-2</c:v>
                </c:pt>
                <c:pt idx="84">
                  <c:v>4.5576260387204373E-2</c:v>
                </c:pt>
                <c:pt idx="85">
                  <c:v>4.2906934708597133E-2</c:v>
                </c:pt>
                <c:pt idx="86">
                  <c:v>4.5862147676808171E-2</c:v>
                </c:pt>
                <c:pt idx="87">
                  <c:v>3.4995290477601491E-2</c:v>
                </c:pt>
                <c:pt idx="88">
                  <c:v>4.0155253286753456E-2</c:v>
                </c:pt>
                <c:pt idx="89">
                  <c:v>6.0170578552035552E-2</c:v>
                </c:pt>
                <c:pt idx="90">
                  <c:v>5.9525280391928434E-2</c:v>
                </c:pt>
                <c:pt idx="91">
                  <c:v>8.1369766331532867E-2</c:v>
                </c:pt>
                <c:pt idx="92">
                  <c:v>4.8919725746241982E-2</c:v>
                </c:pt>
                <c:pt idx="93">
                  <c:v>3.5117609762760751E-2</c:v>
                </c:pt>
                <c:pt idx="94">
                  <c:v>3.8643846314555252E-2</c:v>
                </c:pt>
                <c:pt idx="95">
                  <c:v>4.6154509031889147E-2</c:v>
                </c:pt>
                <c:pt idx="96">
                  <c:v>3.7204037496660541E-2</c:v>
                </c:pt>
                <c:pt idx="97">
                  <c:v>7.2934033402396514E-2</c:v>
                </c:pt>
                <c:pt idx="98">
                  <c:v>5.8081528664558846E-2</c:v>
                </c:pt>
                <c:pt idx="99">
                  <c:v>4.6140902041752065E-2</c:v>
                </c:pt>
                <c:pt idx="100">
                  <c:v>3.6533102577409514E-2</c:v>
                </c:pt>
                <c:pt idx="101">
                  <c:v>4.3335005452530821E-2</c:v>
                </c:pt>
                <c:pt idx="102">
                  <c:v>3.9342902459238084E-2</c:v>
                </c:pt>
                <c:pt idx="103">
                  <c:v>5.3380249679544717E-2</c:v>
                </c:pt>
                <c:pt idx="104">
                  <c:v>5.8811937032104016E-2</c:v>
                </c:pt>
                <c:pt idx="105">
                  <c:v>6.0085737640092923E-2</c:v>
                </c:pt>
                <c:pt idx="106">
                  <c:v>4.8058546323447339E-2</c:v>
                </c:pt>
                <c:pt idx="107">
                  <c:v>5.4255947667308548E-2</c:v>
                </c:pt>
                <c:pt idx="108">
                  <c:v>4.7323890162148934E-2</c:v>
                </c:pt>
                <c:pt idx="109">
                  <c:v>4.3489056332508144E-2</c:v>
                </c:pt>
                <c:pt idx="110">
                  <c:v>4.5659878000430386E-2</c:v>
                </c:pt>
                <c:pt idx="111">
                  <c:v>4.5621983351907702E-2</c:v>
                </c:pt>
                <c:pt idx="112">
                  <c:v>3.6296370960976765E-2</c:v>
                </c:pt>
                <c:pt idx="113">
                  <c:v>5.7676932210384703E-2</c:v>
                </c:pt>
                <c:pt idx="114">
                  <c:v>6.7245519904397061E-2</c:v>
                </c:pt>
                <c:pt idx="115">
                  <c:v>8.0072109640572237E-2</c:v>
                </c:pt>
                <c:pt idx="116">
                  <c:v>5.6670048304924246E-2</c:v>
                </c:pt>
                <c:pt idx="117">
                  <c:v>3.4552550968547362E-2</c:v>
                </c:pt>
                <c:pt idx="118">
                  <c:v>3.8408325370806386E-2</c:v>
                </c:pt>
                <c:pt idx="119">
                  <c:v>3.4134598758465994E-2</c:v>
                </c:pt>
                <c:pt idx="120">
                  <c:v>3.7648016620566833E-2</c:v>
                </c:pt>
                <c:pt idx="121">
                  <c:v>3.8487368153898395E-2</c:v>
                </c:pt>
                <c:pt idx="122">
                  <c:v>6.5073144300655208E-2</c:v>
                </c:pt>
                <c:pt idx="123">
                  <c:v>4.8312646878654733E-2</c:v>
                </c:pt>
                <c:pt idx="124">
                  <c:v>3.6521952353758935E-2</c:v>
                </c:pt>
                <c:pt idx="125">
                  <c:v>4.6305969297801501E-2</c:v>
                </c:pt>
                <c:pt idx="126">
                  <c:v>3.8437279854243812E-2</c:v>
                </c:pt>
                <c:pt idx="127">
                  <c:v>3.764277665091148E-2</c:v>
                </c:pt>
                <c:pt idx="128">
                  <c:v>3.9339450344949969E-2</c:v>
                </c:pt>
                <c:pt idx="129">
                  <c:v>3.8154102290201497E-2</c:v>
                </c:pt>
                <c:pt idx="130">
                  <c:v>6.4153990823573717E-2</c:v>
                </c:pt>
                <c:pt idx="131">
                  <c:v>3.8351375561607642E-2</c:v>
                </c:pt>
                <c:pt idx="132">
                  <c:v>3.7928673452318991E-2</c:v>
                </c:pt>
                <c:pt idx="133">
                  <c:v>4.3395895352151131E-2</c:v>
                </c:pt>
                <c:pt idx="134">
                  <c:v>4.0589459582392767E-2</c:v>
                </c:pt>
                <c:pt idx="135">
                  <c:v>4.1595649466342886E-2</c:v>
                </c:pt>
                <c:pt idx="136">
                  <c:v>4.0602691227567524E-2</c:v>
                </c:pt>
                <c:pt idx="137">
                  <c:v>3.6704870695921252E-2</c:v>
                </c:pt>
                <c:pt idx="138">
                  <c:v>4.1313521162113932E-2</c:v>
                </c:pt>
                <c:pt idx="139">
                  <c:v>4.7192370756410924E-2</c:v>
                </c:pt>
                <c:pt idx="140">
                  <c:v>6.5449957593526176E-2</c:v>
                </c:pt>
                <c:pt idx="141">
                  <c:v>4.5925969473278365E-2</c:v>
                </c:pt>
                <c:pt idx="142">
                  <c:v>3.5350036945942243E-2</c:v>
                </c:pt>
                <c:pt idx="143">
                  <c:v>3.5424973870056796E-2</c:v>
                </c:pt>
                <c:pt idx="144">
                  <c:v>3.8823469043624645E-2</c:v>
                </c:pt>
                <c:pt idx="145">
                  <c:v>3.5299379334312035E-2</c:v>
                </c:pt>
                <c:pt idx="146">
                  <c:v>4.2879510180148003E-2</c:v>
                </c:pt>
                <c:pt idx="147">
                  <c:v>4.4524007639699874E-2</c:v>
                </c:pt>
                <c:pt idx="148">
                  <c:v>5.4045854611245017E-2</c:v>
                </c:pt>
                <c:pt idx="149">
                  <c:v>4.7801437986542308E-2</c:v>
                </c:pt>
                <c:pt idx="150">
                  <c:v>3.5029908897841203E-2</c:v>
                </c:pt>
                <c:pt idx="151">
                  <c:v>3.7962456383898134E-2</c:v>
                </c:pt>
                <c:pt idx="152">
                  <c:v>3.8537752130831687E-2</c:v>
                </c:pt>
                <c:pt idx="153">
                  <c:v>3.8268117789327892E-2</c:v>
                </c:pt>
                <c:pt idx="154">
                  <c:v>3.6757371615066169E-2</c:v>
                </c:pt>
                <c:pt idx="155">
                  <c:v>3.8574171844899918E-2</c:v>
                </c:pt>
                <c:pt idx="156">
                  <c:v>3.6795654337485627E-2</c:v>
                </c:pt>
                <c:pt idx="157">
                  <c:v>3.9145578627291282E-2</c:v>
                </c:pt>
                <c:pt idx="158">
                  <c:v>3.5626590487782807E-2</c:v>
                </c:pt>
                <c:pt idx="159">
                  <c:v>3.4808665383862458E-2</c:v>
                </c:pt>
                <c:pt idx="160">
                  <c:v>3.7303293427875299E-2</c:v>
                </c:pt>
                <c:pt idx="161">
                  <c:v>3.5364357252433073E-2</c:v>
                </c:pt>
                <c:pt idx="162">
                  <c:v>3.5491151202870955E-2</c:v>
                </c:pt>
                <c:pt idx="163">
                  <c:v>4.1108578976994055E-2</c:v>
                </c:pt>
                <c:pt idx="164">
                  <c:v>4.4080326638079537E-2</c:v>
                </c:pt>
                <c:pt idx="165">
                  <c:v>4.1475312844879743E-2</c:v>
                </c:pt>
                <c:pt idx="166">
                  <c:v>3.5599276246289606E-2</c:v>
                </c:pt>
                <c:pt idx="167">
                  <c:v>3.9076387452335652E-2</c:v>
                </c:pt>
                <c:pt idx="168">
                  <c:v>3.8472149156633856E-2</c:v>
                </c:pt>
                <c:pt idx="169">
                  <c:v>3.8559678468449092E-2</c:v>
                </c:pt>
                <c:pt idx="170">
                  <c:v>3.8603567889201412E-2</c:v>
                </c:pt>
                <c:pt idx="171">
                  <c:v>4.0882202333692323E-2</c:v>
                </c:pt>
                <c:pt idx="172">
                  <c:v>3.4936918812888448E-2</c:v>
                </c:pt>
                <c:pt idx="173">
                  <c:v>3.7892447147876256E-2</c:v>
                </c:pt>
                <c:pt idx="174">
                  <c:v>3.6468057890863416E-2</c:v>
                </c:pt>
                <c:pt idx="175">
                  <c:v>3.6374447297303082E-2</c:v>
                </c:pt>
                <c:pt idx="176">
                  <c:v>3.4959351556606795E-2</c:v>
                </c:pt>
                <c:pt idx="177">
                  <c:v>4.1348610247964997E-2</c:v>
                </c:pt>
                <c:pt idx="178">
                  <c:v>4.884221211708914E-2</c:v>
                </c:pt>
                <c:pt idx="179">
                  <c:v>4.9996309031657422E-2</c:v>
                </c:pt>
                <c:pt idx="180">
                  <c:v>3.7432493351547073E-2</c:v>
                </c:pt>
                <c:pt idx="181">
                  <c:v>3.7599617394335205E-2</c:v>
                </c:pt>
                <c:pt idx="182">
                  <c:v>3.9550613203904399E-2</c:v>
                </c:pt>
                <c:pt idx="183">
                  <c:v>3.4416694209145962E-2</c:v>
                </c:pt>
                <c:pt idx="184">
                  <c:v>4.5654208389609055E-2</c:v>
                </c:pt>
                <c:pt idx="185">
                  <c:v>4.1503051688271377E-2</c:v>
                </c:pt>
                <c:pt idx="186">
                  <c:v>4.8796665239733659E-2</c:v>
                </c:pt>
                <c:pt idx="187">
                  <c:v>3.5627515379377812E-2</c:v>
                </c:pt>
                <c:pt idx="188">
                  <c:v>3.7570822851662806E-2</c:v>
                </c:pt>
                <c:pt idx="189">
                  <c:v>4.4565532279628423E-2</c:v>
                </c:pt>
                <c:pt idx="190">
                  <c:v>3.7049697048800644E-2</c:v>
                </c:pt>
                <c:pt idx="191">
                  <c:v>3.7068025463052982E-2</c:v>
                </c:pt>
                <c:pt idx="192">
                  <c:v>3.9749160408061812E-2</c:v>
                </c:pt>
                <c:pt idx="193">
                  <c:v>3.3712752517559792E-2</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ser>
          <c:idx val="0"/>
          <c:order val="4"/>
          <c:tx>
            <c:strRef>
              <c:f>Calhoon!$T$1</c:f>
              <c:strCache>
                <c:ptCount val="1"/>
                <c:pt idx="0">
                  <c:v>HLGray Turner</c:v>
                </c:pt>
              </c:strCache>
            </c:strRef>
          </c:tx>
          <c:xVal>
            <c:numRef>
              <c:f>Calhoon!$T$2:$T$195</c:f>
              <c:numCache>
                <c:formatCode>0.00</c:formatCode>
                <c:ptCount val="194"/>
                <c:pt idx="0">
                  <c:v>7.7201656594606691E-2</c:v>
                </c:pt>
                <c:pt idx="1">
                  <c:v>8.1208853609432863E-2</c:v>
                </c:pt>
                <c:pt idx="2">
                  <c:v>8.2665818158642546E-2</c:v>
                </c:pt>
                <c:pt idx="3">
                  <c:v>8.6182003201530979E-2</c:v>
                </c:pt>
                <c:pt idx="4">
                  <c:v>8.8589773982021863E-2</c:v>
                </c:pt>
                <c:pt idx="5">
                  <c:v>9.0408031449927984E-2</c:v>
                </c:pt>
                <c:pt idx="6">
                  <c:v>9.2311493966730107E-2</c:v>
                </c:pt>
                <c:pt idx="7">
                  <c:v>9.4231372225034568E-2</c:v>
                </c:pt>
                <c:pt idx="8">
                  <c:v>9.6096648685990868E-2</c:v>
                </c:pt>
                <c:pt idx="9">
                  <c:v>9.7890744746994551E-2</c:v>
                </c:pt>
                <c:pt idx="10">
                  <c:v>9.9519584995221844E-2</c:v>
                </c:pt>
                <c:pt idx="11">
                  <c:v>0.10130032600090444</c:v>
                </c:pt>
                <c:pt idx="12">
                  <c:v>0.10280448918060892</c:v>
                </c:pt>
                <c:pt idx="13">
                  <c:v>0.10407025060099252</c:v>
                </c:pt>
                <c:pt idx="14">
                  <c:v>0.10515067109323603</c:v>
                </c:pt>
                <c:pt idx="15">
                  <c:v>0.10602984784752378</c:v>
                </c:pt>
                <c:pt idx="16">
                  <c:v>0.10666004005485291</c:v>
                </c:pt>
                <c:pt idx="17">
                  <c:v>0.10728521785694529</c:v>
                </c:pt>
                <c:pt idx="18">
                  <c:v>0.10772896733678022</c:v>
                </c:pt>
                <c:pt idx="19">
                  <c:v>0.10833323940630098</c:v>
                </c:pt>
                <c:pt idx="20">
                  <c:v>0.10862945384725572</c:v>
                </c:pt>
                <c:pt idx="21">
                  <c:v>0.10939214745399752</c:v>
                </c:pt>
                <c:pt idx="22">
                  <c:v>0.11017386161844445</c:v>
                </c:pt>
                <c:pt idx="23">
                  <c:v>0.11069055225016666</c:v>
                </c:pt>
                <c:pt idx="24">
                  <c:v>0.11090085729480514</c:v>
                </c:pt>
                <c:pt idx="25">
                  <c:v>0.11152904541536202</c:v>
                </c:pt>
                <c:pt idx="26">
                  <c:v>0.11274514910457023</c:v>
                </c:pt>
                <c:pt idx="27">
                  <c:v>0.11347882540959341</c:v>
                </c:pt>
                <c:pt idx="28">
                  <c:v>0.11398251823878425</c:v>
                </c:pt>
                <c:pt idx="29">
                  <c:v>0.11441046488769845</c:v>
                </c:pt>
                <c:pt idx="30">
                  <c:v>0.11485364397109619</c:v>
                </c:pt>
                <c:pt idx="31">
                  <c:v>0.11497014047725786</c:v>
                </c:pt>
                <c:pt idx="32">
                  <c:v>0.11521227403747512</c:v>
                </c:pt>
                <c:pt idx="33">
                  <c:v>0.11552496933543843</c:v>
                </c:pt>
                <c:pt idx="34">
                  <c:v>0.11571944546063383</c:v>
                </c:pt>
                <c:pt idx="35">
                  <c:v>0.11599464489278399</c:v>
                </c:pt>
                <c:pt idx="36">
                  <c:v>0.11619189220553212</c:v>
                </c:pt>
                <c:pt idx="37">
                  <c:v>0.11673048232976595</c:v>
                </c:pt>
                <c:pt idx="38">
                  <c:v>0.11730336676659768</c:v>
                </c:pt>
                <c:pt idx="39">
                  <c:v>0.11736526667106639</c:v>
                </c:pt>
                <c:pt idx="40">
                  <c:v>0.11742899470985645</c:v>
                </c:pt>
                <c:pt idx="41">
                  <c:v>0.11749057947587722</c:v>
                </c:pt>
                <c:pt idx="42">
                  <c:v>0.11755397449892069</c:v>
                </c:pt>
                <c:pt idx="43">
                  <c:v>0.11761514211019752</c:v>
                </c:pt>
                <c:pt idx="44">
                  <c:v>0.11767790786124142</c:v>
                </c:pt>
                <c:pt idx="45">
                  <c:v>0.11773823414671269</c:v>
                </c:pt>
                <c:pt idx="46">
                  <c:v>0.11779991935191762</c:v>
                </c:pt>
                <c:pt idx="47">
                  <c:v>0.11785898516239315</c:v>
                </c:pt>
                <c:pt idx="48">
                  <c:v>0.11791912378723229</c:v>
                </c:pt>
                <c:pt idx="49">
                  <c:v>0.11797831880601255</c:v>
                </c:pt>
                <c:pt idx="50">
                  <c:v>0.11803657984976257</c:v>
                </c:pt>
                <c:pt idx="51">
                  <c:v>0.11808481374389436</c:v>
                </c:pt>
                <c:pt idx="52">
                  <c:v>0.11814106548588522</c:v>
                </c:pt>
                <c:pt idx="53">
                  <c:v>0.11819439458672602</c:v>
                </c:pt>
                <c:pt idx="54">
                  <c:v>0.11824814969590725</c:v>
                </c:pt>
                <c:pt idx="55">
                  <c:v>0.11829893235234611</c:v>
                </c:pt>
                <c:pt idx="56">
                  <c:v>0.11834932594142844</c:v>
                </c:pt>
                <c:pt idx="57">
                  <c:v>0.1183972076942158</c:v>
                </c:pt>
                <c:pt idx="58">
                  <c:v>0.11844090791845496</c:v>
                </c:pt>
                <c:pt idx="59">
                  <c:v>0.11848309658331059</c:v>
                </c:pt>
                <c:pt idx="60">
                  <c:v>0.11852120710713276</c:v>
                </c:pt>
                <c:pt idx="61">
                  <c:v>0.11855839989356198</c:v>
                </c:pt>
                <c:pt idx="62">
                  <c:v>0.11859294968379563</c:v>
                </c:pt>
                <c:pt idx="63">
                  <c:v>0.11862672909508801</c:v>
                </c:pt>
                <c:pt idx="64">
                  <c:v>0.11865849304574135</c:v>
                </c:pt>
                <c:pt idx="65">
                  <c:v>0.11868844553138792</c:v>
                </c:pt>
                <c:pt idx="66">
                  <c:v>0.11871829269378895</c:v>
                </c:pt>
                <c:pt idx="67">
                  <c:v>0.11874482509923302</c:v>
                </c:pt>
                <c:pt idx="68">
                  <c:v>0.11876980877553329</c:v>
                </c:pt>
                <c:pt idx="69">
                  <c:v>0.11879132055634369</c:v>
                </c:pt>
                <c:pt idx="70">
                  <c:v>0.11883165875837676</c:v>
                </c:pt>
                <c:pt idx="71">
                  <c:v>0.11884856784581965</c:v>
                </c:pt>
                <c:pt idx="72">
                  <c:v>0.11886312610826349</c:v>
                </c:pt>
                <c:pt idx="73">
                  <c:v>0.11887689214256295</c:v>
                </c:pt>
                <c:pt idx="74">
                  <c:v>0.11888902668982385</c:v>
                </c:pt>
                <c:pt idx="75">
                  <c:v>0.11890037441021574</c:v>
                </c:pt>
                <c:pt idx="76">
                  <c:v>0.11891027235976925</c:v>
                </c:pt>
                <c:pt idx="77">
                  <c:v>0.11891885060384141</c:v>
                </c:pt>
                <c:pt idx="78">
                  <c:v>0.11892637549853594</c:v>
                </c:pt>
                <c:pt idx="79">
                  <c:v>0.11893234313421162</c:v>
                </c:pt>
                <c:pt idx="80">
                  <c:v>0.11893674944435396</c:v>
                </c:pt>
                <c:pt idx="81">
                  <c:v>0.11893935553706685</c:v>
                </c:pt>
                <c:pt idx="82">
                  <c:v>0.118939931666594</c:v>
                </c:pt>
                <c:pt idx="83">
                  <c:v>0.11893884052587644</c:v>
                </c:pt>
                <c:pt idx="84">
                  <c:v>0.11893688851526474</c:v>
                </c:pt>
                <c:pt idx="85">
                  <c:v>0.11893430785974785</c:v>
                </c:pt>
                <c:pt idx="86">
                  <c:v>0.11893110610812969</c:v>
                </c:pt>
                <c:pt idx="87">
                  <c:v>0.11892740794981327</c:v>
                </c:pt>
                <c:pt idx="88">
                  <c:v>0.11892363791041199</c:v>
                </c:pt>
                <c:pt idx="89">
                  <c:v>0.11892013043200222</c:v>
                </c:pt>
                <c:pt idx="90">
                  <c:v>0.11891733133853805</c:v>
                </c:pt>
                <c:pt idx="91">
                  <c:v>0.11891554177964712</c:v>
                </c:pt>
                <c:pt idx="92">
                  <c:v>0.11891554498262438</c:v>
                </c:pt>
                <c:pt idx="93">
                  <c:v>0.11891651902542555</c:v>
                </c:pt>
                <c:pt idx="94">
                  <c:v>0.11891757682038284</c:v>
                </c:pt>
                <c:pt idx="95">
                  <c:v>0.11891835707782585</c:v>
                </c:pt>
                <c:pt idx="96">
                  <c:v>0.11891834268524015</c:v>
                </c:pt>
                <c:pt idx="97">
                  <c:v>0.11891810994552</c:v>
                </c:pt>
                <c:pt idx="98">
                  <c:v>0.11891928995256525</c:v>
                </c:pt>
                <c:pt idx="99">
                  <c:v>0.11892159093291423</c:v>
                </c:pt>
                <c:pt idx="100">
                  <c:v>0.11892483003560562</c:v>
                </c:pt>
                <c:pt idx="101">
                  <c:v>0.11892775795778412</c:v>
                </c:pt>
                <c:pt idx="102">
                  <c:v>0.11893119551657827</c:v>
                </c:pt>
                <c:pt idx="103">
                  <c:v>0.11893544079010072</c:v>
                </c:pt>
                <c:pt idx="104">
                  <c:v>0.11893865834686311</c:v>
                </c:pt>
                <c:pt idx="105">
                  <c:v>0.11894090356708142</c:v>
                </c:pt>
                <c:pt idx="106">
                  <c:v>0.11894195498775052</c:v>
                </c:pt>
                <c:pt idx="107">
                  <c:v>0.11894229996991126</c:v>
                </c:pt>
                <c:pt idx="108">
                  <c:v>0.11894165865072448</c:v>
                </c:pt>
                <c:pt idx="109">
                  <c:v>0.11894028167314274</c:v>
                </c:pt>
                <c:pt idx="110">
                  <c:v>0.11893832631072621</c:v>
                </c:pt>
                <c:pt idx="111">
                  <c:v>0.11893576700406039</c:v>
                </c:pt>
                <c:pt idx="112">
                  <c:v>0.11893238812467055</c:v>
                </c:pt>
                <c:pt idx="113">
                  <c:v>0.11892862259049999</c:v>
                </c:pt>
                <c:pt idx="114">
                  <c:v>0.11892557566163381</c:v>
                </c:pt>
                <c:pt idx="115">
                  <c:v>0.11892384836524716</c:v>
                </c:pt>
                <c:pt idx="116">
                  <c:v>0.11892382581614452</c:v>
                </c:pt>
                <c:pt idx="117">
                  <c:v>0.11892505418631961</c:v>
                </c:pt>
                <c:pt idx="118">
                  <c:v>0.11892636672900192</c:v>
                </c:pt>
                <c:pt idx="119">
                  <c:v>0.11892719342035786</c:v>
                </c:pt>
                <c:pt idx="120">
                  <c:v>0.11892804167226202</c:v>
                </c:pt>
                <c:pt idx="121">
                  <c:v>0.11892905654830577</c:v>
                </c:pt>
                <c:pt idx="122">
                  <c:v>0.11893001060545715</c:v>
                </c:pt>
                <c:pt idx="123">
                  <c:v>0.11893227032952072</c:v>
                </c:pt>
                <c:pt idx="124">
                  <c:v>0.11893552763119122</c:v>
                </c:pt>
                <c:pt idx="125">
                  <c:v>0.11893870174934973</c:v>
                </c:pt>
                <c:pt idx="126">
                  <c:v>0.11894132884232198</c:v>
                </c:pt>
                <c:pt idx="127">
                  <c:v>0.11894342509584745</c:v>
                </c:pt>
                <c:pt idx="128">
                  <c:v>0.11894583762747345</c:v>
                </c:pt>
                <c:pt idx="129">
                  <c:v>0.11894854043657579</c:v>
                </c:pt>
                <c:pt idx="130">
                  <c:v>0.11895147546216212</c:v>
                </c:pt>
                <c:pt idx="131">
                  <c:v>0.11895573433834196</c:v>
                </c:pt>
                <c:pt idx="132">
                  <c:v>0.11896032894439078</c:v>
                </c:pt>
                <c:pt idx="133">
                  <c:v>0.11896507365248322</c:v>
                </c:pt>
                <c:pt idx="134">
                  <c:v>0.11896940205554686</c:v>
                </c:pt>
                <c:pt idx="135">
                  <c:v>0.1189731426440489</c:v>
                </c:pt>
                <c:pt idx="136">
                  <c:v>0.11897649922183152</c:v>
                </c:pt>
                <c:pt idx="137">
                  <c:v>0.11897931019546445</c:v>
                </c:pt>
                <c:pt idx="138">
                  <c:v>0.11898195963788005</c:v>
                </c:pt>
                <c:pt idx="139">
                  <c:v>0.11898514632614576</c:v>
                </c:pt>
                <c:pt idx="140">
                  <c:v>0.11898859489351965</c:v>
                </c:pt>
                <c:pt idx="141">
                  <c:v>0.1189927977332217</c:v>
                </c:pt>
                <c:pt idx="142">
                  <c:v>0.11899777915129295</c:v>
                </c:pt>
                <c:pt idx="143">
                  <c:v>0.11900284849798606</c:v>
                </c:pt>
                <c:pt idx="144">
                  <c:v>0.11900795883366365</c:v>
                </c:pt>
                <c:pt idx="145">
                  <c:v>0.1190126031892712</c:v>
                </c:pt>
                <c:pt idx="146">
                  <c:v>0.11901732478456165</c:v>
                </c:pt>
                <c:pt idx="147">
                  <c:v>0.11902171212576668</c:v>
                </c:pt>
                <c:pt idx="148">
                  <c:v>0.11902545200137134</c:v>
                </c:pt>
                <c:pt idx="149">
                  <c:v>0.11902968701899119</c:v>
                </c:pt>
                <c:pt idx="150">
                  <c:v>0.11903415395579377</c:v>
                </c:pt>
                <c:pt idx="151">
                  <c:v>0.11903846926711922</c:v>
                </c:pt>
                <c:pt idx="152">
                  <c:v>0.11904250031044494</c:v>
                </c:pt>
                <c:pt idx="153">
                  <c:v>0.11904679480069492</c:v>
                </c:pt>
                <c:pt idx="154">
                  <c:v>0.11905153683922431</c:v>
                </c:pt>
                <c:pt idx="155">
                  <c:v>0.11905596515091799</c:v>
                </c:pt>
                <c:pt idx="156">
                  <c:v>0.11906066962269402</c:v>
                </c:pt>
                <c:pt idx="157">
                  <c:v>0.11906573453962722</c:v>
                </c:pt>
                <c:pt idx="158">
                  <c:v>0.11907012999154649</c:v>
                </c:pt>
                <c:pt idx="159">
                  <c:v>0.11907486578100272</c:v>
                </c:pt>
                <c:pt idx="160">
                  <c:v>0.11907950560379355</c:v>
                </c:pt>
                <c:pt idx="161">
                  <c:v>0.11908457204105617</c:v>
                </c:pt>
                <c:pt idx="162">
                  <c:v>0.11908982293648802</c:v>
                </c:pt>
                <c:pt idx="163">
                  <c:v>0.11909495478515458</c:v>
                </c:pt>
                <c:pt idx="164">
                  <c:v>0.11909949591513116</c:v>
                </c:pt>
                <c:pt idx="165">
                  <c:v>0.11910363881889319</c:v>
                </c:pt>
                <c:pt idx="166">
                  <c:v>0.11910719474891412</c:v>
                </c:pt>
                <c:pt idx="167">
                  <c:v>0.11911070173382722</c:v>
                </c:pt>
                <c:pt idx="168">
                  <c:v>0.11911483092263862</c:v>
                </c:pt>
                <c:pt idx="169">
                  <c:v>0.11911856541198429</c:v>
                </c:pt>
                <c:pt idx="170">
                  <c:v>0.11912218375598527</c:v>
                </c:pt>
                <c:pt idx="171">
                  <c:v>0.11912551893766127</c:v>
                </c:pt>
                <c:pt idx="172">
                  <c:v>0.11912835022436705</c:v>
                </c:pt>
                <c:pt idx="173">
                  <c:v>0.11913103990014012</c:v>
                </c:pt>
                <c:pt idx="174">
                  <c:v>0.11913346343625389</c:v>
                </c:pt>
                <c:pt idx="175">
                  <c:v>0.11913601918229692</c:v>
                </c:pt>
                <c:pt idx="176">
                  <c:v>0.11913898208108414</c:v>
                </c:pt>
                <c:pt idx="177">
                  <c:v>0.11914176690304792</c:v>
                </c:pt>
                <c:pt idx="178">
                  <c:v>0.11914427431323767</c:v>
                </c:pt>
                <c:pt idx="179">
                  <c:v>0.11914602408424722</c:v>
                </c:pt>
                <c:pt idx="180">
                  <c:v>0.11914686188981972</c:v>
                </c:pt>
                <c:pt idx="181">
                  <c:v>0.11914797267980581</c:v>
                </c:pt>
                <c:pt idx="182">
                  <c:v>0.11914952492176149</c:v>
                </c:pt>
                <c:pt idx="183">
                  <c:v>0.11915085405280178</c:v>
                </c:pt>
                <c:pt idx="184">
                  <c:v>0.11915223981958656</c:v>
                </c:pt>
                <c:pt idx="185">
                  <c:v>0.11915412034661631</c:v>
                </c:pt>
                <c:pt idx="186">
                  <c:v>0.11915633910302925</c:v>
                </c:pt>
                <c:pt idx="187">
                  <c:v>0.11915945631187996</c:v>
                </c:pt>
                <c:pt idx="188">
                  <c:v>0.11916241604966096</c:v>
                </c:pt>
                <c:pt idx="189">
                  <c:v>0.11916571016592013</c:v>
                </c:pt>
                <c:pt idx="190">
                  <c:v>0.11916950233331602</c:v>
                </c:pt>
                <c:pt idx="191">
                  <c:v>0.11917312205673627</c:v>
                </c:pt>
                <c:pt idx="192">
                  <c:v>0.11917645971948466</c:v>
                </c:pt>
                <c:pt idx="193">
                  <c:v>0.11918226243905169</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ser>
          <c:idx val="4"/>
          <c:order val="5"/>
          <c:tx>
            <c:strRef>
              <c:f>Calhoon!$V$1</c:f>
              <c:strCache>
                <c:ptCount val="1"/>
                <c:pt idx="0">
                  <c:v>HLnew Turner</c:v>
                </c:pt>
              </c:strCache>
            </c:strRef>
          </c:tx>
          <c:xVal>
            <c:numRef>
              <c:f>Calhoon!$V$2:$V$195</c:f>
              <c:numCache>
                <c:formatCode>0.00</c:formatCode>
                <c:ptCount val="194"/>
                <c:pt idx="0">
                  <c:v>7.7201656594606691E-2</c:v>
                </c:pt>
                <c:pt idx="1">
                  <c:v>8.1223232878254739E-2</c:v>
                </c:pt>
                <c:pt idx="2">
                  <c:v>8.2803568871503141E-2</c:v>
                </c:pt>
                <c:pt idx="3">
                  <c:v>8.6220302193125264E-2</c:v>
                </c:pt>
                <c:pt idx="4">
                  <c:v>8.8679549414962727E-2</c:v>
                </c:pt>
                <c:pt idx="5">
                  <c:v>9.0477349190721368E-2</c:v>
                </c:pt>
                <c:pt idx="6">
                  <c:v>9.2402383262626814E-2</c:v>
                </c:pt>
                <c:pt idx="7">
                  <c:v>9.4249501505932351E-2</c:v>
                </c:pt>
                <c:pt idx="8">
                  <c:v>9.6223608871279565E-2</c:v>
                </c:pt>
                <c:pt idx="9">
                  <c:v>9.7950140082103274E-2</c:v>
                </c:pt>
                <c:pt idx="10">
                  <c:v>9.9574941861075766E-2</c:v>
                </c:pt>
                <c:pt idx="11">
                  <c:v>0.10140067215296798</c:v>
                </c:pt>
                <c:pt idx="12">
                  <c:v>0.10300010928727329</c:v>
                </c:pt>
                <c:pt idx="13">
                  <c:v>0.10437513035703162</c:v>
                </c:pt>
                <c:pt idx="14">
                  <c:v>0.10558185623179782</c:v>
                </c:pt>
                <c:pt idx="15">
                  <c:v>0.10623462700213827</c:v>
                </c:pt>
                <c:pt idx="16">
                  <c:v>0.10669800487934342</c:v>
                </c:pt>
                <c:pt idx="17">
                  <c:v>0.10801159746364219</c:v>
                </c:pt>
                <c:pt idx="18">
                  <c:v>0.10939164092967513</c:v>
                </c:pt>
                <c:pt idx="19">
                  <c:v>0.10919353429560204</c:v>
                </c:pt>
                <c:pt idx="20">
                  <c:v>0.11051959975460438</c:v>
                </c:pt>
                <c:pt idx="21">
                  <c:v>0.1097982037122617</c:v>
                </c:pt>
                <c:pt idx="22">
                  <c:v>0.11090244961834488</c:v>
                </c:pt>
                <c:pt idx="23">
                  <c:v>0.11120499872988236</c:v>
                </c:pt>
                <c:pt idx="24">
                  <c:v>0.11400469171739791</c:v>
                </c:pt>
                <c:pt idx="25">
                  <c:v>0.11221771992255189</c:v>
                </c:pt>
                <c:pt idx="26">
                  <c:v>0.11292258489194668</c:v>
                </c:pt>
                <c:pt idx="27">
                  <c:v>0.11364602634296483</c:v>
                </c:pt>
                <c:pt idx="28">
                  <c:v>0.11433960073778839</c:v>
                </c:pt>
                <c:pt idx="29">
                  <c:v>0.11553288369646388</c:v>
                </c:pt>
                <c:pt idx="30">
                  <c:v>0.11601371006759349</c:v>
                </c:pt>
                <c:pt idx="31">
                  <c:v>0.11870250390104325</c:v>
                </c:pt>
                <c:pt idx="32">
                  <c:v>0.11824116698051325</c:v>
                </c:pt>
                <c:pt idx="33">
                  <c:v>0.1157932270518042</c:v>
                </c:pt>
                <c:pt idx="34">
                  <c:v>0.11695140505918011</c:v>
                </c:pt>
                <c:pt idx="35">
                  <c:v>0.11648097205869502</c:v>
                </c:pt>
                <c:pt idx="36">
                  <c:v>0.11663786707074535</c:v>
                </c:pt>
                <c:pt idx="37">
                  <c:v>0.11706435811146841</c:v>
                </c:pt>
                <c:pt idx="38">
                  <c:v>0.11758656695288552</c:v>
                </c:pt>
                <c:pt idx="39">
                  <c:v>0.11781159921705391</c:v>
                </c:pt>
                <c:pt idx="40">
                  <c:v>0.11869603827302617</c:v>
                </c:pt>
                <c:pt idx="41">
                  <c:v>0.14495945152120077</c:v>
                </c:pt>
                <c:pt idx="42">
                  <c:v>0.17733850616851438</c:v>
                </c:pt>
                <c:pt idx="43">
                  <c:v>0.19760042383600629</c:v>
                </c:pt>
                <c:pt idx="44">
                  <c:v>0.19782328223525789</c:v>
                </c:pt>
                <c:pt idx="45">
                  <c:v>0.20010746340196744</c:v>
                </c:pt>
                <c:pt idx="46">
                  <c:v>0.20262682668521817</c:v>
                </c:pt>
                <c:pt idx="47">
                  <c:v>0.20891695824181056</c:v>
                </c:pt>
                <c:pt idx="48">
                  <c:v>0.20428624735949627</c:v>
                </c:pt>
                <c:pt idx="49">
                  <c:v>0.19681004321839271</c:v>
                </c:pt>
                <c:pt idx="50">
                  <c:v>0.20146170601837771</c:v>
                </c:pt>
                <c:pt idx="51">
                  <c:v>0.1941739710105008</c:v>
                </c:pt>
                <c:pt idx="52">
                  <c:v>0.19647310597002371</c:v>
                </c:pt>
                <c:pt idx="53">
                  <c:v>0.19964140925510249</c:v>
                </c:pt>
                <c:pt idx="54">
                  <c:v>0.20378866855617594</c:v>
                </c:pt>
                <c:pt idx="55">
                  <c:v>0.25522115056731409</c:v>
                </c:pt>
                <c:pt idx="56">
                  <c:v>0.2728392367446138</c:v>
                </c:pt>
                <c:pt idx="57">
                  <c:v>0.27576875767811759</c:v>
                </c:pt>
                <c:pt idx="58">
                  <c:v>0.27617463106688062</c:v>
                </c:pt>
                <c:pt idx="59">
                  <c:v>0.24691467879115991</c:v>
                </c:pt>
                <c:pt idx="60">
                  <c:v>0.20331586426323109</c:v>
                </c:pt>
                <c:pt idx="61">
                  <c:v>0.17261750048033042</c:v>
                </c:pt>
                <c:pt idx="62">
                  <c:v>0.18870240971817653</c:v>
                </c:pt>
                <c:pt idx="63">
                  <c:v>0.18179574345804494</c:v>
                </c:pt>
                <c:pt idx="64">
                  <c:v>0.14186140134271621</c:v>
                </c:pt>
                <c:pt idx="65">
                  <c:v>0.15887912068773571</c:v>
                </c:pt>
                <c:pt idx="66">
                  <c:v>0.2109961491268158</c:v>
                </c:pt>
                <c:pt idx="67">
                  <c:v>0.21531535920111691</c:v>
                </c:pt>
                <c:pt idx="68">
                  <c:v>0.21606890299197726</c:v>
                </c:pt>
                <c:pt idx="69">
                  <c:v>0.19255711120324787</c:v>
                </c:pt>
                <c:pt idx="70">
                  <c:v>0.16727551939616106</c:v>
                </c:pt>
                <c:pt idx="71">
                  <c:v>0.17156608786551891</c:v>
                </c:pt>
                <c:pt idx="72">
                  <c:v>0.15374386151211983</c:v>
                </c:pt>
                <c:pt idx="73">
                  <c:v>0.14989645537220808</c:v>
                </c:pt>
                <c:pt idx="74">
                  <c:v>0.14937919297170671</c:v>
                </c:pt>
                <c:pt idx="75">
                  <c:v>0.1488031133203514</c:v>
                </c:pt>
                <c:pt idx="76">
                  <c:v>0.16311095029010259</c:v>
                </c:pt>
                <c:pt idx="77">
                  <c:v>0.15084084936434974</c:v>
                </c:pt>
                <c:pt idx="78">
                  <c:v>0.15887690838028093</c:v>
                </c:pt>
                <c:pt idx="79">
                  <c:v>0.16871118176682234</c:v>
                </c:pt>
                <c:pt idx="80">
                  <c:v>0.17994085175389696</c:v>
                </c:pt>
                <c:pt idx="81">
                  <c:v>0.17729092283059841</c:v>
                </c:pt>
                <c:pt idx="82">
                  <c:v>0.16097385924691487</c:v>
                </c:pt>
                <c:pt idx="83">
                  <c:v>0.13709089416530129</c:v>
                </c:pt>
                <c:pt idx="84">
                  <c:v>0.1326066361777147</c:v>
                </c:pt>
                <c:pt idx="85">
                  <c:v>0.12993597681201091</c:v>
                </c:pt>
                <c:pt idx="86">
                  <c:v>0.13288965391159147</c:v>
                </c:pt>
                <c:pt idx="87">
                  <c:v>0.12202093423465279</c:v>
                </c:pt>
                <c:pt idx="88">
                  <c:v>0.12717938587492394</c:v>
                </c:pt>
                <c:pt idx="89">
                  <c:v>0.14719312356018979</c:v>
                </c:pt>
                <c:pt idx="90">
                  <c:v>0.14654595284184374</c:v>
                </c:pt>
                <c:pt idx="91">
                  <c:v>0.16838915252609654</c:v>
                </c:pt>
                <c:pt idx="92">
                  <c:v>0.13593849248512899</c:v>
                </c:pt>
                <c:pt idx="93">
                  <c:v>0.12213664888867919</c:v>
                </c:pt>
                <c:pt idx="94">
                  <c:v>0.12566331360248784</c:v>
                </c:pt>
                <c:pt idx="95">
                  <c:v>0.13317426139943753</c:v>
                </c:pt>
                <c:pt idx="96">
                  <c:v>0.12422363012676239</c:v>
                </c:pt>
                <c:pt idx="97">
                  <c:v>0.15995348096613385</c:v>
                </c:pt>
                <c:pt idx="98">
                  <c:v>0.14510121006353038</c:v>
                </c:pt>
                <c:pt idx="99">
                  <c:v>0.13316150826945317</c:v>
                </c:pt>
                <c:pt idx="100">
                  <c:v>0.12355505929275913</c:v>
                </c:pt>
                <c:pt idx="101">
                  <c:v>0.13035812899528118</c:v>
                </c:pt>
                <c:pt idx="102">
                  <c:v>0.12636745248384759</c:v>
                </c:pt>
                <c:pt idx="103">
                  <c:v>0.14040655498551652</c:v>
                </c:pt>
                <c:pt idx="104">
                  <c:v>0.14583961793390507</c:v>
                </c:pt>
                <c:pt idx="105">
                  <c:v>0.14711427904805618</c:v>
                </c:pt>
                <c:pt idx="106">
                  <c:v>0.13508729771253641</c:v>
                </c:pt>
                <c:pt idx="107">
                  <c:v>0.14128468524670626</c:v>
                </c:pt>
                <c:pt idx="108">
                  <c:v>0.13435202133463967</c:v>
                </c:pt>
                <c:pt idx="109">
                  <c:v>0.13051636948593467</c:v>
                </c:pt>
                <c:pt idx="110">
                  <c:v>0.1326861961931107</c:v>
                </c:pt>
                <c:pt idx="111">
                  <c:v>0.13264697401716771</c:v>
                </c:pt>
                <c:pt idx="112">
                  <c:v>0.12331964999291536</c:v>
                </c:pt>
                <c:pt idx="113">
                  <c:v>0.14469864484631795</c:v>
                </c:pt>
                <c:pt idx="114">
                  <c:v>0.15426530246441858</c:v>
                </c:pt>
                <c:pt idx="115">
                  <c:v>0.16709047001881577</c:v>
                </c:pt>
                <c:pt idx="116">
                  <c:v>0.14368779890300068</c:v>
                </c:pt>
                <c:pt idx="117">
                  <c:v>0.12157065229808726</c:v>
                </c:pt>
                <c:pt idx="118">
                  <c:v>0.12542696135949541</c:v>
                </c:pt>
                <c:pt idx="119">
                  <c:v>0.12115353505977725</c:v>
                </c:pt>
                <c:pt idx="120">
                  <c:v>0.12466729687920119</c:v>
                </c:pt>
                <c:pt idx="121">
                  <c:v>0.12550703210375302</c:v>
                </c:pt>
                <c:pt idx="122">
                  <c:v>0.15209314455522327</c:v>
                </c:pt>
                <c:pt idx="123">
                  <c:v>0.13533355476815315</c:v>
                </c:pt>
                <c:pt idx="124">
                  <c:v>0.12354423050598567</c:v>
                </c:pt>
                <c:pt idx="125">
                  <c:v>0.13332953373207423</c:v>
                </c:pt>
                <c:pt idx="126">
                  <c:v>0.12546191111387128</c:v>
                </c:pt>
                <c:pt idx="127">
                  <c:v>0.12466823871139369</c:v>
                </c:pt>
                <c:pt idx="128">
                  <c:v>0.12636587280358505</c:v>
                </c:pt>
                <c:pt idx="129">
                  <c:v>0.12518161190949967</c:v>
                </c:pt>
                <c:pt idx="130">
                  <c:v>0.1511826685693852</c:v>
                </c:pt>
                <c:pt idx="131">
                  <c:v>0.12538209177126641</c:v>
                </c:pt>
                <c:pt idx="132">
                  <c:v>0.12496126848377773</c:v>
                </c:pt>
                <c:pt idx="133">
                  <c:v>0.13043043638784899</c:v>
                </c:pt>
                <c:pt idx="134">
                  <c:v>0.12762582935737488</c:v>
                </c:pt>
                <c:pt idx="135">
                  <c:v>0.12863356597161077</c:v>
                </c:pt>
                <c:pt idx="136">
                  <c:v>0.12764199049559521</c:v>
                </c:pt>
                <c:pt idx="137">
                  <c:v>0.12374530652512022</c:v>
                </c:pt>
                <c:pt idx="138">
                  <c:v>0.12835501426397977</c:v>
                </c:pt>
                <c:pt idx="139">
                  <c:v>0.13423516729860877</c:v>
                </c:pt>
                <c:pt idx="140">
                  <c:v>0.15249420662393237</c:v>
                </c:pt>
                <c:pt idx="141">
                  <c:v>0.13297224626006574</c:v>
                </c:pt>
                <c:pt idx="142">
                  <c:v>0.12239846918739535</c:v>
                </c:pt>
                <c:pt idx="143">
                  <c:v>0.12247543915089211</c:v>
                </c:pt>
                <c:pt idx="144">
                  <c:v>0.12587598684226844</c:v>
                </c:pt>
                <c:pt idx="145">
                  <c:v>0.12235380553139651</c:v>
                </c:pt>
                <c:pt idx="146">
                  <c:v>0.12993583163058331</c:v>
                </c:pt>
                <c:pt idx="147">
                  <c:v>0.13158217571471237</c:v>
                </c:pt>
                <c:pt idx="148">
                  <c:v>0.14110559381286344</c:v>
                </c:pt>
                <c:pt idx="149">
                  <c:v>0.13486307502799041</c:v>
                </c:pt>
                <c:pt idx="150">
                  <c:v>0.12209348474284162</c:v>
                </c:pt>
                <c:pt idx="151">
                  <c:v>0.12502775952718098</c:v>
                </c:pt>
                <c:pt idx="152">
                  <c:v>0.12560468762920265</c:v>
                </c:pt>
                <c:pt idx="153">
                  <c:v>0.12533680525869087</c:v>
                </c:pt>
                <c:pt idx="154">
                  <c:v>0.12382799849281605</c:v>
                </c:pt>
                <c:pt idx="155">
                  <c:v>0.12564658081419641</c:v>
                </c:pt>
                <c:pt idx="156">
                  <c:v>0.12386998855079898</c:v>
                </c:pt>
                <c:pt idx="157">
                  <c:v>0.12622196680324638</c:v>
                </c:pt>
                <c:pt idx="158">
                  <c:v>0.12270477999629835</c:v>
                </c:pt>
                <c:pt idx="159">
                  <c:v>0.12188875028354212</c:v>
                </c:pt>
                <c:pt idx="160">
                  <c:v>0.12438522122286062</c:v>
                </c:pt>
                <c:pt idx="161">
                  <c:v>0.12244833892629339</c:v>
                </c:pt>
                <c:pt idx="162">
                  <c:v>0.12257723461224303</c:v>
                </c:pt>
                <c:pt idx="163">
                  <c:v>0.12819672288518869</c:v>
                </c:pt>
                <c:pt idx="164">
                  <c:v>0.13117036470666152</c:v>
                </c:pt>
                <c:pt idx="165">
                  <c:v>0.12856709792358967</c:v>
                </c:pt>
                <c:pt idx="166">
                  <c:v>0.12269252193096455</c:v>
                </c:pt>
                <c:pt idx="167">
                  <c:v>0.12617102901667754</c:v>
                </c:pt>
                <c:pt idx="168">
                  <c:v>0.12556848068758941</c:v>
                </c:pt>
                <c:pt idx="169">
                  <c:v>0.12565752993838314</c:v>
                </c:pt>
                <c:pt idx="170">
                  <c:v>0.12570289068741344</c:v>
                </c:pt>
                <c:pt idx="171">
                  <c:v>0.12798287963662092</c:v>
                </c:pt>
                <c:pt idx="172">
                  <c:v>0.12203874098734629</c:v>
                </c:pt>
                <c:pt idx="173">
                  <c:v>0.12499534551813873</c:v>
                </c:pt>
                <c:pt idx="174">
                  <c:v>0.12357192032834378</c:v>
                </c:pt>
                <c:pt idx="175">
                  <c:v>0.1234793270488902</c:v>
                </c:pt>
                <c:pt idx="176">
                  <c:v>0.12206541897231322</c:v>
                </c:pt>
                <c:pt idx="177">
                  <c:v>0.12845579454338321</c:v>
                </c:pt>
                <c:pt idx="178">
                  <c:v>0.13595040720960039</c:v>
                </c:pt>
                <c:pt idx="179">
                  <c:v>0.13710515714503521</c:v>
                </c:pt>
                <c:pt idx="180">
                  <c:v>0.12454154284872609</c:v>
                </c:pt>
                <c:pt idx="181">
                  <c:v>0.12470909012340775</c:v>
                </c:pt>
                <c:pt idx="182">
                  <c:v>0.12666069519184575</c:v>
                </c:pt>
                <c:pt idx="183">
                  <c:v>0.12152728035269669</c:v>
                </c:pt>
                <c:pt idx="184">
                  <c:v>0.13276534291583494</c:v>
                </c:pt>
                <c:pt idx="185">
                  <c:v>0.1286149037943404</c:v>
                </c:pt>
                <c:pt idx="186">
                  <c:v>0.13590939274276942</c:v>
                </c:pt>
                <c:pt idx="187">
                  <c:v>0.12274154398966514</c:v>
                </c:pt>
                <c:pt idx="188">
                  <c:v>0.12468602823499129</c:v>
                </c:pt>
                <c:pt idx="189">
                  <c:v>0.1316820566269202</c:v>
                </c:pt>
                <c:pt idx="190">
                  <c:v>0.12416781525883029</c:v>
                </c:pt>
                <c:pt idx="191">
                  <c:v>0.12418760243275759</c:v>
                </c:pt>
                <c:pt idx="192">
                  <c:v>0.12687008375765807</c:v>
                </c:pt>
                <c:pt idx="193">
                  <c:v>0.12083601961667778</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ser>
          <c:idx val="6"/>
          <c:order val="6"/>
          <c:tx>
            <c:strRef>
              <c:f>Calhoon!$S$1</c:f>
              <c:strCache>
                <c:ptCount val="1"/>
                <c:pt idx="0">
                  <c:v>HLGray Coleman</c:v>
                </c:pt>
              </c:strCache>
            </c:strRef>
          </c:tx>
          <c:xVal>
            <c:numRef>
              <c:f>Calhoon!$S$2:$S$195</c:f>
              <c:numCache>
                <c:formatCode>0.00</c:formatCode>
                <c:ptCount val="194"/>
                <c:pt idx="0">
                  <c:v>8.7506569535075074E-2</c:v>
                </c:pt>
                <c:pt idx="1">
                  <c:v>9.1779083968177688E-2</c:v>
                </c:pt>
                <c:pt idx="2">
                  <c:v>9.3328762079405228E-2</c:v>
                </c:pt>
                <c:pt idx="3">
                  <c:v>9.7060832271901654E-2</c:v>
                </c:pt>
                <c:pt idx="4">
                  <c:v>9.9610209781263268E-2</c:v>
                </c:pt>
                <c:pt idx="5">
                  <c:v>0.10153217839997641</c:v>
                </c:pt>
                <c:pt idx="6">
                  <c:v>0.10354133852598202</c:v>
                </c:pt>
                <c:pt idx="7">
                  <c:v>0.10556494174028942</c:v>
                </c:pt>
                <c:pt idx="8">
                  <c:v>0.10752831243754182</c:v>
                </c:pt>
                <c:pt idx="9">
                  <c:v>0.10941435561489198</c:v>
                </c:pt>
                <c:pt idx="10">
                  <c:v>0.11112470687833829</c:v>
                </c:pt>
                <c:pt idx="11">
                  <c:v>0.11299250639299258</c:v>
                </c:pt>
                <c:pt idx="12">
                  <c:v>0.11456860192634677</c:v>
                </c:pt>
                <c:pt idx="13">
                  <c:v>0.11589380515810566</c:v>
                </c:pt>
                <c:pt idx="14">
                  <c:v>0.11702420820028932</c:v>
                </c:pt>
                <c:pt idx="15">
                  <c:v>0.11794356337592693</c:v>
                </c:pt>
                <c:pt idx="16">
                  <c:v>0.11860229148951824</c:v>
                </c:pt>
                <c:pt idx="17">
                  <c:v>0.11925556762296748</c:v>
                </c:pt>
                <c:pt idx="18">
                  <c:v>0.11971913692442337</c:v>
                </c:pt>
                <c:pt idx="19">
                  <c:v>0.12035023811334195</c:v>
                </c:pt>
                <c:pt idx="20">
                  <c:v>0.12065953757806491</c:v>
                </c:pt>
                <c:pt idx="21">
                  <c:v>0.12145573046381636</c:v>
                </c:pt>
                <c:pt idx="22">
                  <c:v>0.12227150042549018</c:v>
                </c:pt>
                <c:pt idx="23">
                  <c:v>0.12281055257297292</c:v>
                </c:pt>
                <c:pt idx="24">
                  <c:v>0.12302992652725279</c:v>
                </c:pt>
                <c:pt idx="25">
                  <c:v>0.12368509769458258</c:v>
                </c:pt>
                <c:pt idx="26">
                  <c:v>0.12495301253381119</c:v>
                </c:pt>
                <c:pt idx="27">
                  <c:v>0.12571769519017056</c:v>
                </c:pt>
                <c:pt idx="28">
                  <c:v>0.12624257652790441</c:v>
                </c:pt>
                <c:pt idx="29">
                  <c:v>0.12668846780402634</c:v>
                </c:pt>
                <c:pt idx="30">
                  <c:v>0.12715017932992767</c:v>
                </c:pt>
                <c:pt idx="31">
                  <c:v>0.12727153903433286</c:v>
                </c:pt>
                <c:pt idx="32">
                  <c:v>0.12752377059687248</c:v>
                </c:pt>
                <c:pt idx="33">
                  <c:v>0.12784948772593924</c:v>
                </c:pt>
                <c:pt idx="34">
                  <c:v>0.12805205228761937</c:v>
                </c:pt>
                <c:pt idx="35">
                  <c:v>0.12833868532854237</c:v>
                </c:pt>
                <c:pt idx="36">
                  <c:v>0.12854411926129974</c:v>
                </c:pt>
                <c:pt idx="37">
                  <c:v>0.12910503380480842</c:v>
                </c:pt>
                <c:pt idx="38">
                  <c:v>0.12970162438569377</c:v>
                </c:pt>
                <c:pt idx="39">
                  <c:v>0.12976608358457611</c:v>
                </c:pt>
                <c:pt idx="40">
                  <c:v>0.12983244618566425</c:v>
                </c:pt>
                <c:pt idx="41">
                  <c:v>0.12989657659332271</c:v>
                </c:pt>
                <c:pt idx="42">
                  <c:v>0.1299625917295909</c:v>
                </c:pt>
                <c:pt idx="43">
                  <c:v>0.13002628702851837</c:v>
                </c:pt>
                <c:pt idx="44">
                  <c:v>0.13009164614296947</c:v>
                </c:pt>
                <c:pt idx="45">
                  <c:v>0.13015446466850517</c:v>
                </c:pt>
                <c:pt idx="46">
                  <c:v>0.13021869790407048</c:v>
                </c:pt>
                <c:pt idx="47">
                  <c:v>0.13028020322414519</c:v>
                </c:pt>
                <c:pt idx="48">
                  <c:v>0.13034282536561237</c:v>
                </c:pt>
                <c:pt idx="49">
                  <c:v>0.1304044647147089</c:v>
                </c:pt>
                <c:pt idx="50">
                  <c:v>0.1304651312131774</c:v>
                </c:pt>
                <c:pt idx="51">
                  <c:v>0.13051535650388646</c:v>
                </c:pt>
                <c:pt idx="52">
                  <c:v>0.13057393027798392</c:v>
                </c:pt>
                <c:pt idx="53">
                  <c:v>0.13062946050483171</c:v>
                </c:pt>
                <c:pt idx="54">
                  <c:v>0.13068543400999191</c:v>
                </c:pt>
                <c:pt idx="55">
                  <c:v>0.13073831159644586</c:v>
                </c:pt>
                <c:pt idx="56">
                  <c:v>0.13079078335943894</c:v>
                </c:pt>
                <c:pt idx="57">
                  <c:v>0.13084063912033311</c:v>
                </c:pt>
                <c:pt idx="58">
                  <c:v>0.13088614048113043</c:v>
                </c:pt>
                <c:pt idx="59">
                  <c:v>0.13093006771864718</c:v>
                </c:pt>
                <c:pt idx="60">
                  <c:v>0.13096974899301339</c:v>
                </c:pt>
                <c:pt idx="61">
                  <c:v>0.13100847487327041</c:v>
                </c:pt>
                <c:pt idx="62">
                  <c:v>0.13104444831628778</c:v>
                </c:pt>
                <c:pt idx="63">
                  <c:v>0.13107961940052767</c:v>
                </c:pt>
                <c:pt idx="64">
                  <c:v>0.13111269261768155</c:v>
                </c:pt>
                <c:pt idx="65">
                  <c:v>0.13114387919464737</c:v>
                </c:pt>
                <c:pt idx="66">
                  <c:v>0.13117495472299145</c:v>
                </c:pt>
                <c:pt idx="67">
                  <c:v>0.13120257858753892</c:v>
                </c:pt>
                <c:pt idx="68">
                  <c:v>0.13122858925738523</c:v>
                </c:pt>
                <c:pt idx="69">
                  <c:v>0.13125098529836854</c:v>
                </c:pt>
                <c:pt idx="70">
                  <c:v>0.13129297804662721</c:v>
                </c:pt>
                <c:pt idx="71">
                  <c:v>0.13131058104163995</c:v>
                </c:pt>
                <c:pt idx="72">
                  <c:v>0.13132573667933922</c:v>
                </c:pt>
                <c:pt idx="73">
                  <c:v>0.13134006718679594</c:v>
                </c:pt>
                <c:pt idx="74">
                  <c:v>0.13135269892001367</c:v>
                </c:pt>
                <c:pt idx="75">
                  <c:v>0.13136451109546743</c:v>
                </c:pt>
                <c:pt idx="76">
                  <c:v>0.13137481331547518</c:v>
                </c:pt>
                <c:pt idx="77">
                  <c:v>0.13138374153287879</c:v>
                </c:pt>
                <c:pt idx="78">
                  <c:v>0.13139157249060907</c:v>
                </c:pt>
                <c:pt idx="79">
                  <c:v>0.13139778165848026</c:v>
                </c:pt>
                <c:pt idx="80">
                  <c:v>0.13140236461679144</c:v>
                </c:pt>
                <c:pt idx="81">
                  <c:v>0.13140507269983959</c:v>
                </c:pt>
                <c:pt idx="82">
                  <c:v>0.13140566728427083</c:v>
                </c:pt>
                <c:pt idx="83">
                  <c:v>0.1314045265857994</c:v>
                </c:pt>
                <c:pt idx="84">
                  <c:v>0.13140248939633992</c:v>
                </c:pt>
                <c:pt idx="85">
                  <c:v>0.13139979785682995</c:v>
                </c:pt>
                <c:pt idx="86">
                  <c:v>0.13139645944162961</c:v>
                </c:pt>
                <c:pt idx="87">
                  <c:v>0.13139260483597326</c:v>
                </c:pt>
                <c:pt idx="88">
                  <c:v>0.1313886754750021</c:v>
                </c:pt>
                <c:pt idx="89">
                  <c:v>0.13138502027107138</c:v>
                </c:pt>
                <c:pt idx="90">
                  <c:v>0.13138210290370717</c:v>
                </c:pt>
                <c:pt idx="91">
                  <c:v>0.13138023752914973</c:v>
                </c:pt>
                <c:pt idx="92">
                  <c:v>0.1313802380717064</c:v>
                </c:pt>
                <c:pt idx="93">
                  <c:v>0.13138124876483781</c:v>
                </c:pt>
                <c:pt idx="94">
                  <c:v>0.13138234636131829</c:v>
                </c:pt>
                <c:pt idx="95">
                  <c:v>0.13138315451527149</c:v>
                </c:pt>
                <c:pt idx="96">
                  <c:v>0.13138313603283971</c:v>
                </c:pt>
                <c:pt idx="97">
                  <c:v>0.13138289155845884</c:v>
                </c:pt>
                <c:pt idx="98">
                  <c:v>0.13138411791344937</c:v>
                </c:pt>
                <c:pt idx="99">
                  <c:v>0.13138651123759015</c:v>
                </c:pt>
                <c:pt idx="100">
                  <c:v>0.13138988048167491</c:v>
                </c:pt>
                <c:pt idx="101">
                  <c:v>0.13139292647762221</c:v>
                </c:pt>
                <c:pt idx="102">
                  <c:v>0.13139650309260043</c:v>
                </c:pt>
                <c:pt idx="103">
                  <c:v>0.13140091924239194</c:v>
                </c:pt>
                <c:pt idx="104">
                  <c:v>0.13140426517330644</c:v>
                </c:pt>
                <c:pt idx="105">
                  <c:v>0.13140659836313384</c:v>
                </c:pt>
                <c:pt idx="106">
                  <c:v>0.13140768878260994</c:v>
                </c:pt>
                <c:pt idx="107">
                  <c:v>0.13140804346027601</c:v>
                </c:pt>
                <c:pt idx="108">
                  <c:v>0.13140737112617609</c:v>
                </c:pt>
                <c:pt idx="109">
                  <c:v>0.13140593303933829</c:v>
                </c:pt>
                <c:pt idx="110">
                  <c:v>0.13140389238108041</c:v>
                </c:pt>
                <c:pt idx="111">
                  <c:v>0.13140122297173606</c:v>
                </c:pt>
                <c:pt idx="112">
                  <c:v>0.13139770039647444</c:v>
                </c:pt>
                <c:pt idx="113">
                  <c:v>0.13139377655295614</c:v>
                </c:pt>
                <c:pt idx="114">
                  <c:v>0.1313906013953377</c:v>
                </c:pt>
                <c:pt idx="115">
                  <c:v>0.13138880084062976</c:v>
                </c:pt>
                <c:pt idx="116">
                  <c:v>0.13138877484475237</c:v>
                </c:pt>
                <c:pt idx="117">
                  <c:v>0.13139005043167329</c:v>
                </c:pt>
                <c:pt idx="118">
                  <c:v>0.13139141318221684</c:v>
                </c:pt>
                <c:pt idx="119">
                  <c:v>0.13139227054124178</c:v>
                </c:pt>
                <c:pt idx="120">
                  <c:v>0.131393150414848</c:v>
                </c:pt>
                <c:pt idx="121">
                  <c:v>0.13139420386913142</c:v>
                </c:pt>
                <c:pt idx="122">
                  <c:v>0.13139519510140973</c:v>
                </c:pt>
                <c:pt idx="123">
                  <c:v>0.1313975455160464</c:v>
                </c:pt>
                <c:pt idx="124">
                  <c:v>0.13140093376181694</c:v>
                </c:pt>
                <c:pt idx="125">
                  <c:v>0.13140423496754974</c:v>
                </c:pt>
                <c:pt idx="126">
                  <c:v>0.13140696667542909</c:v>
                </c:pt>
                <c:pt idx="127">
                  <c:v>0.13140914635581541</c:v>
                </c:pt>
                <c:pt idx="128">
                  <c:v>0.13141165539885757</c:v>
                </c:pt>
                <c:pt idx="129">
                  <c:v>0.13141446679374821</c:v>
                </c:pt>
                <c:pt idx="130">
                  <c:v>0.13141752088584041</c:v>
                </c:pt>
                <c:pt idx="131">
                  <c:v>0.13142195254024946</c:v>
                </c:pt>
                <c:pt idx="132">
                  <c:v>0.13142673365639657</c:v>
                </c:pt>
                <c:pt idx="133">
                  <c:v>0.13143167044406456</c:v>
                </c:pt>
                <c:pt idx="134">
                  <c:v>0.1314361736632757</c:v>
                </c:pt>
                <c:pt idx="135">
                  <c:v>0.13144006486674786</c:v>
                </c:pt>
                <c:pt idx="136">
                  <c:v>0.13144355611190642</c:v>
                </c:pt>
                <c:pt idx="137">
                  <c:v>0.13144647976199675</c:v>
                </c:pt>
                <c:pt idx="138">
                  <c:v>0.13144923577531736</c:v>
                </c:pt>
                <c:pt idx="139">
                  <c:v>0.13145255099202791</c:v>
                </c:pt>
                <c:pt idx="140">
                  <c:v>0.13145613941963274</c:v>
                </c:pt>
                <c:pt idx="141">
                  <c:v>0.13146051311014795</c:v>
                </c:pt>
                <c:pt idx="142">
                  <c:v>0.13146569706263003</c:v>
                </c:pt>
                <c:pt idx="143">
                  <c:v>0.13147097233557617</c:v>
                </c:pt>
                <c:pt idx="144">
                  <c:v>0.1314762900285058</c:v>
                </c:pt>
                <c:pt idx="145">
                  <c:v>0.13148112276543344</c:v>
                </c:pt>
                <c:pt idx="146">
                  <c:v>0.13148603557360741</c:v>
                </c:pt>
                <c:pt idx="147">
                  <c:v>0.13149060027031101</c:v>
                </c:pt>
                <c:pt idx="148">
                  <c:v>0.13149449161269319</c:v>
                </c:pt>
                <c:pt idx="149">
                  <c:v>0.13149889829358252</c:v>
                </c:pt>
                <c:pt idx="150">
                  <c:v>0.13150354621891217</c:v>
                </c:pt>
                <c:pt idx="151">
                  <c:v>0.13150803612883324</c:v>
                </c:pt>
                <c:pt idx="152">
                  <c:v>0.13151223060882741</c:v>
                </c:pt>
                <c:pt idx="153">
                  <c:v>0.13151669937190141</c:v>
                </c:pt>
                <c:pt idx="154">
                  <c:v>0.13152163363032571</c:v>
                </c:pt>
                <c:pt idx="155">
                  <c:v>0.13152624180717046</c:v>
                </c:pt>
                <c:pt idx="156">
                  <c:v>0.13153113737731711</c:v>
                </c:pt>
                <c:pt idx="157">
                  <c:v>0.13153640763327701</c:v>
                </c:pt>
                <c:pt idx="158">
                  <c:v>0.13154098148887491</c:v>
                </c:pt>
                <c:pt idx="159">
                  <c:v>0.13154590954814241</c:v>
                </c:pt>
                <c:pt idx="160">
                  <c:v>0.13155073795557382</c:v>
                </c:pt>
                <c:pt idx="161">
                  <c:v>0.13155601036985787</c:v>
                </c:pt>
                <c:pt idx="162">
                  <c:v>0.13156147453787473</c:v>
                </c:pt>
                <c:pt idx="163">
                  <c:v>0.13156681442453422</c:v>
                </c:pt>
                <c:pt idx="164">
                  <c:v>0.13157153921750217</c:v>
                </c:pt>
                <c:pt idx="165">
                  <c:v>0.13157584925823468</c:v>
                </c:pt>
                <c:pt idx="166">
                  <c:v>0.13157954869396488</c:v>
                </c:pt>
                <c:pt idx="167">
                  <c:v>0.13158319754034542</c:v>
                </c:pt>
                <c:pt idx="168">
                  <c:v>0.13158749350851495</c:v>
                </c:pt>
                <c:pt idx="169">
                  <c:v>0.13159137859944653</c:v>
                </c:pt>
                <c:pt idx="170">
                  <c:v>0.13159514255028743</c:v>
                </c:pt>
                <c:pt idx="171">
                  <c:v>0.1315986114939954</c:v>
                </c:pt>
                <c:pt idx="172">
                  <c:v>0.1316015560812254</c:v>
                </c:pt>
                <c:pt idx="173">
                  <c:v>0.13160435314644375</c:v>
                </c:pt>
                <c:pt idx="174">
                  <c:v>0.13160687346418432</c:v>
                </c:pt>
                <c:pt idx="175">
                  <c:v>0.13160953158846594</c:v>
                </c:pt>
                <c:pt idx="176">
                  <c:v>0.13161261316199246</c:v>
                </c:pt>
                <c:pt idx="177">
                  <c:v>0.13161550911210121</c:v>
                </c:pt>
                <c:pt idx="178">
                  <c:v>0.13161811573495907</c:v>
                </c:pt>
                <c:pt idx="179">
                  <c:v>0.13161993349321421</c:v>
                </c:pt>
                <c:pt idx="180">
                  <c:v>0.13162080259935247</c:v>
                </c:pt>
                <c:pt idx="181">
                  <c:v>0.13162195608376967</c:v>
                </c:pt>
                <c:pt idx="182">
                  <c:v>0.13162356868149716</c:v>
                </c:pt>
                <c:pt idx="183">
                  <c:v>0.13162494930943225</c:v>
                </c:pt>
                <c:pt idx="184">
                  <c:v>0.13162638923763439</c:v>
                </c:pt>
                <c:pt idx="185">
                  <c:v>0.13162834435308368</c:v>
                </c:pt>
                <c:pt idx="186">
                  <c:v>0.13163065202185317</c:v>
                </c:pt>
                <c:pt idx="187">
                  <c:v>0.13163389444821805</c:v>
                </c:pt>
                <c:pt idx="188">
                  <c:v>0.13163697330870786</c:v>
                </c:pt>
                <c:pt idx="189">
                  <c:v>0.13164040047034994</c:v>
                </c:pt>
                <c:pt idx="190">
                  <c:v>0.13164434557964441</c:v>
                </c:pt>
                <c:pt idx="191">
                  <c:v>0.13164811106594398</c:v>
                </c:pt>
                <c:pt idx="192">
                  <c:v>0.13165158277647171</c:v>
                </c:pt>
                <c:pt idx="193">
                  <c:v>0.13165761830370812</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ser>
          <c:idx val="7"/>
          <c:order val="7"/>
          <c:tx>
            <c:strRef>
              <c:f>Calhoon!$U$1</c:f>
              <c:strCache>
                <c:ptCount val="1"/>
                <c:pt idx="0">
                  <c:v>HLnew Coleman</c:v>
                </c:pt>
              </c:strCache>
            </c:strRef>
          </c:tx>
          <c:xVal>
            <c:numRef>
              <c:f>Calhoon!$U$2:$U$195</c:f>
              <c:numCache>
                <c:formatCode>0.00</c:formatCode>
                <c:ptCount val="194"/>
                <c:pt idx="0">
                  <c:v>8.7506569535075074E-2</c:v>
                </c:pt>
                <c:pt idx="1">
                  <c:v>9.1793463236999745E-2</c:v>
                </c:pt>
                <c:pt idx="2">
                  <c:v>9.3466541357295971E-2</c:v>
                </c:pt>
                <c:pt idx="3">
                  <c:v>9.7099754824021639E-2</c:v>
                </c:pt>
                <c:pt idx="4">
                  <c:v>9.9700649095058727E-2</c:v>
                </c:pt>
                <c:pt idx="5">
                  <c:v>0.10160228463321223</c:v>
                </c:pt>
                <c:pt idx="6">
                  <c:v>0.10363308668019552</c:v>
                </c:pt>
                <c:pt idx="7">
                  <c:v>0.10558402835742242</c:v>
                </c:pt>
                <c:pt idx="8">
                  <c:v>0.10765618351161679</c:v>
                </c:pt>
                <c:pt idx="9">
                  <c:v>0.10947479152024329</c:v>
                </c:pt>
                <c:pt idx="10">
                  <c:v>0.11118111196918677</c:v>
                </c:pt>
                <c:pt idx="11">
                  <c:v>0.11309389895810362</c:v>
                </c:pt>
                <c:pt idx="12">
                  <c:v>0.11476531638196492</c:v>
                </c:pt>
                <c:pt idx="13">
                  <c:v>0.11619990364429487</c:v>
                </c:pt>
                <c:pt idx="14">
                  <c:v>0.11745679367177909</c:v>
                </c:pt>
                <c:pt idx="15">
                  <c:v>0.11814995810707685</c:v>
                </c:pt>
                <c:pt idx="16">
                  <c:v>0.11864191721625029</c:v>
                </c:pt>
                <c:pt idx="17">
                  <c:v>0.11998357868222922</c:v>
                </c:pt>
                <c:pt idx="18">
                  <c:v>0.12138362965546218</c:v>
                </c:pt>
                <c:pt idx="19">
                  <c:v>0.12121297851726542</c:v>
                </c:pt>
                <c:pt idx="20">
                  <c:v>0.12255226685690752</c:v>
                </c:pt>
                <c:pt idx="21">
                  <c:v>0.12186522760221864</c:v>
                </c:pt>
                <c:pt idx="22">
                  <c:v>0.12300361427948522</c:v>
                </c:pt>
                <c:pt idx="23">
                  <c:v>0.12332868335921029</c:v>
                </c:pt>
                <c:pt idx="24">
                  <c:v>0.12613747918802154</c:v>
                </c:pt>
                <c:pt idx="25">
                  <c:v>0.12437860430397682</c:v>
                </c:pt>
                <c:pt idx="26">
                  <c:v>0.12513553430143406</c:v>
                </c:pt>
                <c:pt idx="27">
                  <c:v>0.12588989743012804</c:v>
                </c:pt>
                <c:pt idx="28">
                  <c:v>0.12660460047735747</c:v>
                </c:pt>
                <c:pt idx="29">
                  <c:v>0.12781582614197631</c:v>
                </c:pt>
                <c:pt idx="30">
                  <c:v>0.12831538122552574</c:v>
                </c:pt>
                <c:pt idx="31">
                  <c:v>0.1310090912175742</c:v>
                </c:pt>
                <c:pt idx="32">
                  <c:v>0.13055832372504589</c:v>
                </c:pt>
                <c:pt idx="33">
                  <c:v>0.12812387720723567</c:v>
                </c:pt>
                <c:pt idx="34">
                  <c:v>0.12929012230094988</c:v>
                </c:pt>
                <c:pt idx="35">
                  <c:v>0.12883124532536874</c:v>
                </c:pt>
                <c:pt idx="36">
                  <c:v>0.12899632913197792</c:v>
                </c:pt>
                <c:pt idx="37">
                  <c:v>0.12944513842155289</c:v>
                </c:pt>
                <c:pt idx="38">
                  <c:v>0.12999101093567442</c:v>
                </c:pt>
                <c:pt idx="39">
                  <c:v>0.13021859617588721</c:v>
                </c:pt>
                <c:pt idx="40">
                  <c:v>0.1311056691639908</c:v>
                </c:pt>
                <c:pt idx="41">
                  <c:v>0.15737165586215859</c:v>
                </c:pt>
                <c:pt idx="42">
                  <c:v>0.18975429148599349</c:v>
                </c:pt>
                <c:pt idx="43">
                  <c:v>0.21002076571668915</c:v>
                </c:pt>
                <c:pt idx="44">
                  <c:v>0.21024899383367202</c:v>
                </c:pt>
                <c:pt idx="45">
                  <c:v>0.21253832350609858</c:v>
                </c:pt>
                <c:pt idx="46">
                  <c:v>0.21506300880843751</c:v>
                </c:pt>
                <c:pt idx="47">
                  <c:v>0.22135829813681346</c:v>
                </c:pt>
                <c:pt idx="48">
                  <c:v>0.21673302532679894</c:v>
                </c:pt>
                <c:pt idx="49">
                  <c:v>0.20926200269215744</c:v>
                </c:pt>
                <c:pt idx="50">
                  <c:v>0.21391850787650396</c:v>
                </c:pt>
                <c:pt idx="51">
                  <c:v>0.20663489067412694</c:v>
                </c:pt>
                <c:pt idx="52">
                  <c:v>0.20893858884444819</c:v>
                </c:pt>
                <c:pt idx="53">
                  <c:v>0.21211126859720064</c:v>
                </c:pt>
                <c:pt idx="54">
                  <c:v>0.21626301400277592</c:v>
                </c:pt>
                <c:pt idx="55">
                  <c:v>0.26769982464701675</c:v>
                </c:pt>
                <c:pt idx="56">
                  <c:v>0.28532355104075441</c:v>
                </c:pt>
                <c:pt idx="57">
                  <c:v>0.28825883563482657</c:v>
                </c:pt>
                <c:pt idx="58">
                  <c:v>0.28866999803748505</c:v>
                </c:pt>
                <c:pt idx="59">
                  <c:v>0.25941512737148231</c:v>
                </c:pt>
                <c:pt idx="60">
                  <c:v>0.21582031117688771</c:v>
                </c:pt>
                <c:pt idx="61">
                  <c:v>0.18512500798324438</c:v>
                </c:pt>
                <c:pt idx="62">
                  <c:v>0.20121220956150906</c:v>
                </c:pt>
                <c:pt idx="63">
                  <c:v>0.19430805137848819</c:v>
                </c:pt>
                <c:pt idx="64">
                  <c:v>0.15437595510841171</c:v>
                </c:pt>
                <c:pt idx="65">
                  <c:v>0.17139518543261867</c:v>
                </c:pt>
                <c:pt idx="66">
                  <c:v>0.22351396458700587</c:v>
                </c:pt>
                <c:pt idx="67">
                  <c:v>0.22783540023015009</c:v>
                </c:pt>
                <c:pt idx="68">
                  <c:v>0.22859107321995187</c:v>
                </c:pt>
                <c:pt idx="69">
                  <c:v>0.20508111026021431</c:v>
                </c:pt>
                <c:pt idx="70">
                  <c:v>0.17980245080765594</c:v>
                </c:pt>
                <c:pt idx="71">
                  <c:v>0.18409404311277186</c:v>
                </c:pt>
                <c:pt idx="72">
                  <c:v>0.16627272046531988</c:v>
                </c:pt>
                <c:pt idx="73">
                  <c:v>0.16242605413124794</c:v>
                </c:pt>
                <c:pt idx="74">
                  <c:v>0.16190941902022987</c:v>
                </c:pt>
                <c:pt idx="75">
                  <c:v>0.16133391863992655</c:v>
                </c:pt>
                <c:pt idx="76">
                  <c:v>0.17564225239984843</c:v>
                </c:pt>
                <c:pt idx="77">
                  <c:v>0.16337262194460922</c:v>
                </c:pt>
                <c:pt idx="78">
                  <c:v>0.17140905130843867</c:v>
                </c:pt>
                <c:pt idx="79">
                  <c:v>0.18124362254694854</c:v>
                </c:pt>
                <c:pt idx="80">
                  <c:v>0.192473503447887</c:v>
                </c:pt>
                <c:pt idx="81">
                  <c:v>0.18982366299832054</c:v>
                </c:pt>
                <c:pt idx="82">
                  <c:v>0.17350654807892241</c:v>
                </c:pt>
                <c:pt idx="83">
                  <c:v>0.14962345418502612</c:v>
                </c:pt>
                <c:pt idx="84">
                  <c:v>0.14513907150827354</c:v>
                </c:pt>
                <c:pt idx="85">
                  <c:v>0.14246827043561691</c:v>
                </c:pt>
                <c:pt idx="86">
                  <c:v>0.14542178478243736</c:v>
                </c:pt>
                <c:pt idx="87">
                  <c:v>0.13455287210067668</c:v>
                </c:pt>
                <c:pt idx="88">
                  <c:v>0.13971116326747801</c:v>
                </c:pt>
                <c:pt idx="89">
                  <c:v>0.15972473597282949</c:v>
                </c:pt>
                <c:pt idx="90">
                  <c:v>0.15907737667168723</c:v>
                </c:pt>
                <c:pt idx="91">
                  <c:v>0.1809204471063601</c:v>
                </c:pt>
                <c:pt idx="92">
                  <c:v>0.148469723455877</c:v>
                </c:pt>
                <c:pt idx="93">
                  <c:v>0.13466790024467207</c:v>
                </c:pt>
                <c:pt idx="94">
                  <c:v>0.13819459935018086</c:v>
                </c:pt>
                <c:pt idx="95">
                  <c:v>0.14570556638677931</c:v>
                </c:pt>
                <c:pt idx="96">
                  <c:v>0.13675491243068588</c:v>
                </c:pt>
                <c:pt idx="97">
                  <c:v>0.17248474430993471</c:v>
                </c:pt>
                <c:pt idx="98">
                  <c:v>0.15763249357640885</c:v>
                </c:pt>
                <c:pt idx="99">
                  <c:v>0.14569287893549149</c:v>
                </c:pt>
                <c:pt idx="100">
                  <c:v>0.13608655748636841</c:v>
                </c:pt>
                <c:pt idx="101">
                  <c:v>0.14288973845821479</c:v>
                </c:pt>
                <c:pt idx="102">
                  <c:v>0.13889919879734036</c:v>
                </c:pt>
                <c:pt idx="103">
                  <c:v>0.15293846781355044</c:v>
                </c:pt>
                <c:pt idx="104">
                  <c:v>0.15837165861658362</c:v>
                </c:pt>
                <c:pt idx="105">
                  <c:v>0.15964639613251186</c:v>
                </c:pt>
                <c:pt idx="106">
                  <c:v>0.14761942776945794</c:v>
                </c:pt>
                <c:pt idx="107">
                  <c:v>0.15381680493644731</c:v>
                </c:pt>
                <c:pt idx="108">
                  <c:v>0.14688407258123162</c:v>
                </c:pt>
                <c:pt idx="109">
                  <c:v>0.14304833091951241</c:v>
                </c:pt>
                <c:pt idx="110">
                  <c:v>0.14521804885628631</c:v>
                </c:pt>
                <c:pt idx="111">
                  <c:v>0.14517868544089374</c:v>
                </c:pt>
                <c:pt idx="112">
                  <c:v>0.13585118250191441</c:v>
                </c:pt>
                <c:pt idx="113">
                  <c:v>0.15723001367365622</c:v>
                </c:pt>
                <c:pt idx="114">
                  <c:v>0.16679647723333946</c:v>
                </c:pt>
                <c:pt idx="115">
                  <c:v>0.17962150315573783</c:v>
                </c:pt>
                <c:pt idx="116">
                  <c:v>0.15621876988371144</c:v>
                </c:pt>
                <c:pt idx="117">
                  <c:v>0.13410165189618595</c:v>
                </c:pt>
                <c:pt idx="118">
                  <c:v>0.13795800578728729</c:v>
                </c:pt>
                <c:pt idx="119">
                  <c:v>0.13368460220774087</c:v>
                </c:pt>
                <c:pt idx="120">
                  <c:v>0.13719839100094094</c:v>
                </c:pt>
                <c:pt idx="121">
                  <c:v>0.13803815759446031</c:v>
                </c:pt>
                <c:pt idx="122">
                  <c:v>0.16462429931744479</c:v>
                </c:pt>
                <c:pt idx="123">
                  <c:v>0.14786479506982494</c:v>
                </c:pt>
                <c:pt idx="124">
                  <c:v>0.13607560033898067</c:v>
                </c:pt>
                <c:pt idx="125">
                  <c:v>0.14586102411334889</c:v>
                </c:pt>
                <c:pt idx="126">
                  <c:v>0.1379935002001044</c:v>
                </c:pt>
                <c:pt idx="127">
                  <c:v>0.13719990455803241</c:v>
                </c:pt>
                <c:pt idx="128">
                  <c:v>0.13889762850653306</c:v>
                </c:pt>
                <c:pt idx="129">
                  <c:v>0.13771347036150042</c:v>
                </c:pt>
                <c:pt idx="130">
                  <c:v>0.16371464003952549</c:v>
                </c:pt>
                <c:pt idx="131">
                  <c:v>0.13791425906763294</c:v>
                </c:pt>
                <c:pt idx="132">
                  <c:v>0.13749361765528889</c:v>
                </c:pt>
                <c:pt idx="133">
                  <c:v>0.14296297275944544</c:v>
                </c:pt>
                <c:pt idx="134">
                  <c:v>0.1401585405549374</c:v>
                </c:pt>
                <c:pt idx="135">
                  <c:v>0.14116642411629643</c:v>
                </c:pt>
                <c:pt idx="136">
                  <c:v>0.14017497894290867</c:v>
                </c:pt>
                <c:pt idx="137">
                  <c:v>0.13627840189011844</c:v>
                </c:pt>
                <c:pt idx="138">
                  <c:v>0.14088820994467383</c:v>
                </c:pt>
                <c:pt idx="139">
                  <c:v>0.14676848736998724</c:v>
                </c:pt>
                <c:pt idx="140">
                  <c:v>0.16502766693367632</c:v>
                </c:pt>
                <c:pt idx="141">
                  <c:v>0.14550590226368662</c:v>
                </c:pt>
                <c:pt idx="142">
                  <c:v>0.13493233426561643</c:v>
                </c:pt>
                <c:pt idx="143">
                  <c:v>0.13500950173948426</c:v>
                </c:pt>
                <c:pt idx="144">
                  <c:v>0.13841024831895191</c:v>
                </c:pt>
                <c:pt idx="145">
                  <c:v>0.13488825161822149</c:v>
                </c:pt>
                <c:pt idx="146">
                  <c:v>0.14247046058141297</c:v>
                </c:pt>
                <c:pt idx="147">
                  <c:v>0.1441169818113284</c:v>
                </c:pt>
                <c:pt idx="148">
                  <c:v>0.15364055129239654</c:v>
                </c:pt>
                <c:pt idx="149">
                  <c:v>0.14739821527778191</c:v>
                </c:pt>
                <c:pt idx="150">
                  <c:v>0.13462881178537947</c:v>
                </c:pt>
                <c:pt idx="151">
                  <c:v>0.13756325297693131</c:v>
                </c:pt>
                <c:pt idx="152">
                  <c:v>0.13814033905208123</c:v>
                </c:pt>
                <c:pt idx="153">
                  <c:v>0.13787262654459367</c:v>
                </c:pt>
                <c:pt idx="154">
                  <c:v>0.13636400733230244</c:v>
                </c:pt>
                <c:pt idx="155">
                  <c:v>0.13818276294396617</c:v>
                </c:pt>
                <c:pt idx="156">
                  <c:v>0.13640635780581767</c:v>
                </c:pt>
                <c:pt idx="157">
                  <c:v>0.13875853489937681</c:v>
                </c:pt>
                <c:pt idx="158">
                  <c:v>0.13524152288470614</c:v>
                </c:pt>
                <c:pt idx="159">
                  <c:v>0.13442567742360967</c:v>
                </c:pt>
                <c:pt idx="160">
                  <c:v>0.13692232807006821</c:v>
                </c:pt>
                <c:pt idx="161">
                  <c:v>0.13498564600150878</c:v>
                </c:pt>
                <c:pt idx="162">
                  <c:v>0.13511474627458617</c:v>
                </c:pt>
                <c:pt idx="163">
                  <c:v>0.14073443421746806</c:v>
                </c:pt>
                <c:pt idx="164">
                  <c:v>0.14370825835797618</c:v>
                </c:pt>
                <c:pt idx="165">
                  <c:v>0.1411051587367734</c:v>
                </c:pt>
                <c:pt idx="166">
                  <c:v>0.13523072273620371</c:v>
                </c:pt>
                <c:pt idx="167">
                  <c:v>0.1387093645023294</c:v>
                </c:pt>
                <c:pt idx="168">
                  <c:v>0.13810697850906828</c:v>
                </c:pt>
                <c:pt idx="169">
                  <c:v>0.13819617327286926</c:v>
                </c:pt>
                <c:pt idx="170">
                  <c:v>0.13824167419643069</c:v>
                </c:pt>
                <c:pt idx="171">
                  <c:v>0.1405217911902874</c:v>
                </c:pt>
                <c:pt idx="172">
                  <c:v>0.13457776021617418</c:v>
                </c:pt>
                <c:pt idx="173">
                  <c:v>0.13753446543240508</c:v>
                </c:pt>
                <c:pt idx="174">
                  <c:v>0.13611113048809884</c:v>
                </c:pt>
                <c:pt idx="175">
                  <c:v>0.13601863315878604</c:v>
                </c:pt>
                <c:pt idx="176">
                  <c:v>0.13460483706501314</c:v>
                </c:pt>
                <c:pt idx="177">
                  <c:v>0.14099531701702364</c:v>
                </c:pt>
                <c:pt idx="178">
                  <c:v>0.14849002224523211</c:v>
                </c:pt>
                <c:pt idx="179">
                  <c:v>0.14964482909839241</c:v>
                </c:pt>
                <c:pt idx="180">
                  <c:v>0.13708122888999341</c:v>
                </c:pt>
                <c:pt idx="181">
                  <c:v>0.13724881205537942</c:v>
                </c:pt>
                <c:pt idx="182">
                  <c:v>0.13920047050136136</c:v>
                </c:pt>
                <c:pt idx="183">
                  <c:v>0.1340670993256399</c:v>
                </c:pt>
                <c:pt idx="184">
                  <c:v>0.14530521058856324</c:v>
                </c:pt>
                <c:pt idx="185">
                  <c:v>0.14115483754561775</c:v>
                </c:pt>
                <c:pt idx="186">
                  <c:v>0.14844940918367544</c:v>
                </c:pt>
                <c:pt idx="187">
                  <c:v>0.13528168391093701</c:v>
                </c:pt>
                <c:pt idx="188">
                  <c:v>0.13722628048251945</c:v>
                </c:pt>
                <c:pt idx="189">
                  <c:v>0.14422243580860244</c:v>
                </c:pt>
                <c:pt idx="190">
                  <c:v>0.13670834709904894</c:v>
                </c:pt>
                <c:pt idx="191">
                  <c:v>0.13672827367628945</c:v>
                </c:pt>
                <c:pt idx="192">
                  <c:v>0.13941088286695419</c:v>
                </c:pt>
                <c:pt idx="193">
                  <c:v>0.13337704078373822</c:v>
                </c:pt>
              </c:numCache>
            </c:numRef>
          </c:xVal>
          <c:yVal>
            <c:numRef>
              <c:f>Calhoon!$O$2:$O$195</c:f>
              <c:numCache>
                <c:formatCode>General</c:formatCode>
                <c:ptCount val="194"/>
                <c:pt idx="0">
                  <c:v>0</c:v>
                </c:pt>
                <c:pt idx="1">
                  <c:v>840</c:v>
                </c:pt>
                <c:pt idx="2">
                  <c:v>1151</c:v>
                </c:pt>
                <c:pt idx="3">
                  <c:v>1947</c:v>
                </c:pt>
                <c:pt idx="4">
                  <c:v>2514</c:v>
                </c:pt>
                <c:pt idx="5">
                  <c:v>2956</c:v>
                </c:pt>
                <c:pt idx="6">
                  <c:v>3435</c:v>
                </c:pt>
                <c:pt idx="7">
                  <c:v>3936</c:v>
                </c:pt>
                <c:pt idx="8">
                  <c:v>4441</c:v>
                </c:pt>
                <c:pt idx="9">
                  <c:v>4945</c:v>
                </c:pt>
                <c:pt idx="10">
                  <c:v>5419</c:v>
                </c:pt>
                <c:pt idx="11">
                  <c:v>5958</c:v>
                </c:pt>
                <c:pt idx="12">
                  <c:v>6430</c:v>
                </c:pt>
                <c:pt idx="13">
                  <c:v>6840</c:v>
                </c:pt>
                <c:pt idx="14">
                  <c:v>7200</c:v>
                </c:pt>
                <c:pt idx="15">
                  <c:v>7500</c:v>
                </c:pt>
                <c:pt idx="16">
                  <c:v>7719</c:v>
                </c:pt>
                <c:pt idx="17">
                  <c:v>7940</c:v>
                </c:pt>
                <c:pt idx="18">
                  <c:v>8099</c:v>
                </c:pt>
                <c:pt idx="19">
                  <c:v>8319</c:v>
                </c:pt>
                <c:pt idx="20">
                  <c:v>8428</c:v>
                </c:pt>
                <c:pt idx="21">
                  <c:v>8714</c:v>
                </c:pt>
                <c:pt idx="22">
                  <c:v>9014</c:v>
                </c:pt>
                <c:pt idx="23">
                  <c:v>9216</c:v>
                </c:pt>
                <c:pt idx="24">
                  <c:v>9299</c:v>
                </c:pt>
                <c:pt idx="25">
                  <c:v>9551</c:v>
                </c:pt>
                <c:pt idx="26">
                  <c:v>10056</c:v>
                </c:pt>
                <c:pt idx="27">
                  <c:v>10370</c:v>
                </c:pt>
                <c:pt idx="28">
                  <c:v>10590</c:v>
                </c:pt>
                <c:pt idx="29">
                  <c:v>10780</c:v>
                </c:pt>
                <c:pt idx="30">
                  <c:v>10980</c:v>
                </c:pt>
                <c:pt idx="31">
                  <c:v>11033</c:v>
                </c:pt>
                <c:pt idx="32">
                  <c:v>11144</c:v>
                </c:pt>
                <c:pt idx="33">
                  <c:v>11289</c:v>
                </c:pt>
                <c:pt idx="34">
                  <c:v>11380</c:v>
                </c:pt>
                <c:pt idx="35">
                  <c:v>11510</c:v>
                </c:pt>
                <c:pt idx="36">
                  <c:v>11604</c:v>
                </c:pt>
                <c:pt idx="37">
                  <c:v>11865</c:v>
                </c:pt>
                <c:pt idx="38">
                  <c:v>12149</c:v>
                </c:pt>
                <c:pt idx="39">
                  <c:v>12180</c:v>
                </c:pt>
                <c:pt idx="40">
                  <c:v>12212</c:v>
                </c:pt>
                <c:pt idx="41">
                  <c:v>12243</c:v>
                </c:pt>
                <c:pt idx="42">
                  <c:v>12275</c:v>
                </c:pt>
                <c:pt idx="43">
                  <c:v>12306</c:v>
                </c:pt>
                <c:pt idx="44">
                  <c:v>12338</c:v>
                </c:pt>
                <c:pt idx="45">
                  <c:v>12369</c:v>
                </c:pt>
                <c:pt idx="46">
                  <c:v>12401</c:v>
                </c:pt>
                <c:pt idx="47">
                  <c:v>12432</c:v>
                </c:pt>
                <c:pt idx="48">
                  <c:v>12464</c:v>
                </c:pt>
                <c:pt idx="49">
                  <c:v>12496</c:v>
                </c:pt>
                <c:pt idx="50">
                  <c:v>12528</c:v>
                </c:pt>
                <c:pt idx="51">
                  <c:v>12555</c:v>
                </c:pt>
                <c:pt idx="52">
                  <c:v>12587</c:v>
                </c:pt>
                <c:pt idx="53">
                  <c:v>12618</c:v>
                </c:pt>
                <c:pt idx="54">
                  <c:v>12650</c:v>
                </c:pt>
                <c:pt idx="55">
                  <c:v>12681</c:v>
                </c:pt>
                <c:pt idx="56">
                  <c:v>12713</c:v>
                </c:pt>
                <c:pt idx="57">
                  <c:v>12745</c:v>
                </c:pt>
                <c:pt idx="58">
                  <c:v>12776</c:v>
                </c:pt>
                <c:pt idx="59">
                  <c:v>12808</c:v>
                </c:pt>
                <c:pt idx="60">
                  <c:v>12839</c:v>
                </c:pt>
                <c:pt idx="61">
                  <c:v>12871</c:v>
                </c:pt>
                <c:pt idx="62">
                  <c:v>12902</c:v>
                </c:pt>
                <c:pt idx="63">
                  <c:v>12934</c:v>
                </c:pt>
                <c:pt idx="64">
                  <c:v>12966</c:v>
                </c:pt>
                <c:pt idx="65">
                  <c:v>12997</c:v>
                </c:pt>
                <c:pt idx="66">
                  <c:v>13029</c:v>
                </c:pt>
                <c:pt idx="67">
                  <c:v>13060</c:v>
                </c:pt>
                <c:pt idx="68">
                  <c:v>13092</c:v>
                </c:pt>
                <c:pt idx="69">
                  <c:v>13123</c:v>
                </c:pt>
                <c:pt idx="70">
                  <c:v>13186</c:v>
                </c:pt>
                <c:pt idx="71">
                  <c:v>13218</c:v>
                </c:pt>
                <c:pt idx="72">
                  <c:v>13249</c:v>
                </c:pt>
                <c:pt idx="73">
                  <c:v>13281</c:v>
                </c:pt>
                <c:pt idx="74">
                  <c:v>13312</c:v>
                </c:pt>
                <c:pt idx="75">
                  <c:v>13344</c:v>
                </c:pt>
                <c:pt idx="76">
                  <c:v>13375</c:v>
                </c:pt>
                <c:pt idx="77">
                  <c:v>13407</c:v>
                </c:pt>
                <c:pt idx="78">
                  <c:v>13439</c:v>
                </c:pt>
                <c:pt idx="79">
                  <c:v>13470</c:v>
                </c:pt>
                <c:pt idx="80">
                  <c:v>13501</c:v>
                </c:pt>
                <c:pt idx="81">
                  <c:v>13533</c:v>
                </c:pt>
                <c:pt idx="82">
                  <c:v>13565</c:v>
                </c:pt>
                <c:pt idx="83">
                  <c:v>13596</c:v>
                </c:pt>
                <c:pt idx="84">
                  <c:v>13628</c:v>
                </c:pt>
                <c:pt idx="85">
                  <c:v>13659</c:v>
                </c:pt>
                <c:pt idx="86">
                  <c:v>13691</c:v>
                </c:pt>
                <c:pt idx="87">
                  <c:v>13722</c:v>
                </c:pt>
                <c:pt idx="88">
                  <c:v>13754</c:v>
                </c:pt>
                <c:pt idx="89">
                  <c:v>13785</c:v>
                </c:pt>
                <c:pt idx="90">
                  <c:v>13817</c:v>
                </c:pt>
                <c:pt idx="91">
                  <c:v>13848</c:v>
                </c:pt>
                <c:pt idx="92">
                  <c:v>13880</c:v>
                </c:pt>
                <c:pt idx="93">
                  <c:v>13912</c:v>
                </c:pt>
                <c:pt idx="94">
                  <c:v>13943</c:v>
                </c:pt>
                <c:pt idx="95">
                  <c:v>13975</c:v>
                </c:pt>
                <c:pt idx="96">
                  <c:v>14006</c:v>
                </c:pt>
                <c:pt idx="97">
                  <c:v>14037</c:v>
                </c:pt>
                <c:pt idx="98">
                  <c:v>14069</c:v>
                </c:pt>
                <c:pt idx="99">
                  <c:v>14100</c:v>
                </c:pt>
                <c:pt idx="100">
                  <c:v>14132</c:v>
                </c:pt>
                <c:pt idx="101">
                  <c:v>14164</c:v>
                </c:pt>
                <c:pt idx="102">
                  <c:v>14195</c:v>
                </c:pt>
                <c:pt idx="103">
                  <c:v>14227</c:v>
                </c:pt>
                <c:pt idx="104">
                  <c:v>14258</c:v>
                </c:pt>
                <c:pt idx="105">
                  <c:v>14290</c:v>
                </c:pt>
                <c:pt idx="106">
                  <c:v>14322</c:v>
                </c:pt>
                <c:pt idx="107">
                  <c:v>14353</c:v>
                </c:pt>
                <c:pt idx="108">
                  <c:v>14385</c:v>
                </c:pt>
                <c:pt idx="109">
                  <c:v>14416</c:v>
                </c:pt>
                <c:pt idx="110">
                  <c:v>14448</c:v>
                </c:pt>
                <c:pt idx="111">
                  <c:v>14479</c:v>
                </c:pt>
                <c:pt idx="112">
                  <c:v>14511</c:v>
                </c:pt>
                <c:pt idx="113">
                  <c:v>14542</c:v>
                </c:pt>
                <c:pt idx="114">
                  <c:v>14574</c:v>
                </c:pt>
                <c:pt idx="115">
                  <c:v>14605</c:v>
                </c:pt>
                <c:pt idx="116">
                  <c:v>14637</c:v>
                </c:pt>
                <c:pt idx="117">
                  <c:v>14668</c:v>
                </c:pt>
                <c:pt idx="118">
                  <c:v>14700</c:v>
                </c:pt>
                <c:pt idx="119">
                  <c:v>14731</c:v>
                </c:pt>
                <c:pt idx="120">
                  <c:v>14763</c:v>
                </c:pt>
                <c:pt idx="121">
                  <c:v>14794</c:v>
                </c:pt>
                <c:pt idx="122">
                  <c:v>14826</c:v>
                </c:pt>
                <c:pt idx="123">
                  <c:v>14857</c:v>
                </c:pt>
                <c:pt idx="124">
                  <c:v>14889</c:v>
                </c:pt>
                <c:pt idx="125">
                  <c:v>14920</c:v>
                </c:pt>
                <c:pt idx="126">
                  <c:v>14952</c:v>
                </c:pt>
                <c:pt idx="127">
                  <c:v>14983</c:v>
                </c:pt>
                <c:pt idx="128">
                  <c:v>15015</c:v>
                </c:pt>
                <c:pt idx="129">
                  <c:v>15046</c:v>
                </c:pt>
                <c:pt idx="130">
                  <c:v>15078</c:v>
                </c:pt>
                <c:pt idx="131">
                  <c:v>15109</c:v>
                </c:pt>
                <c:pt idx="132">
                  <c:v>15141</c:v>
                </c:pt>
                <c:pt idx="133">
                  <c:v>15172</c:v>
                </c:pt>
                <c:pt idx="134">
                  <c:v>15204</c:v>
                </c:pt>
                <c:pt idx="135">
                  <c:v>15235</c:v>
                </c:pt>
                <c:pt idx="136">
                  <c:v>15267</c:v>
                </c:pt>
                <c:pt idx="137">
                  <c:v>15299</c:v>
                </c:pt>
                <c:pt idx="138">
                  <c:v>15329</c:v>
                </c:pt>
                <c:pt idx="139">
                  <c:v>15360</c:v>
                </c:pt>
                <c:pt idx="140">
                  <c:v>15392</c:v>
                </c:pt>
                <c:pt idx="141">
                  <c:v>15423</c:v>
                </c:pt>
                <c:pt idx="142">
                  <c:v>15455</c:v>
                </c:pt>
                <c:pt idx="143">
                  <c:v>15486</c:v>
                </c:pt>
                <c:pt idx="144">
                  <c:v>15518</c:v>
                </c:pt>
                <c:pt idx="145">
                  <c:v>15549</c:v>
                </c:pt>
                <c:pt idx="146">
                  <c:v>15581</c:v>
                </c:pt>
                <c:pt idx="147">
                  <c:v>15613</c:v>
                </c:pt>
                <c:pt idx="148">
                  <c:v>15644</c:v>
                </c:pt>
                <c:pt idx="149">
                  <c:v>15676</c:v>
                </c:pt>
                <c:pt idx="150">
                  <c:v>15708</c:v>
                </c:pt>
                <c:pt idx="151">
                  <c:v>15739</c:v>
                </c:pt>
                <c:pt idx="152">
                  <c:v>15771</c:v>
                </c:pt>
                <c:pt idx="153">
                  <c:v>15802</c:v>
                </c:pt>
                <c:pt idx="154">
                  <c:v>15834</c:v>
                </c:pt>
                <c:pt idx="155">
                  <c:v>15866</c:v>
                </c:pt>
                <c:pt idx="156">
                  <c:v>15897</c:v>
                </c:pt>
                <c:pt idx="157">
                  <c:v>15929</c:v>
                </c:pt>
                <c:pt idx="158">
                  <c:v>15960</c:v>
                </c:pt>
                <c:pt idx="159">
                  <c:v>15992</c:v>
                </c:pt>
                <c:pt idx="160">
                  <c:v>16023</c:v>
                </c:pt>
                <c:pt idx="161">
                  <c:v>16055</c:v>
                </c:pt>
                <c:pt idx="162">
                  <c:v>16087</c:v>
                </c:pt>
                <c:pt idx="163">
                  <c:v>16119</c:v>
                </c:pt>
                <c:pt idx="164">
                  <c:v>16150</c:v>
                </c:pt>
                <c:pt idx="165">
                  <c:v>16182</c:v>
                </c:pt>
                <c:pt idx="166">
                  <c:v>16214</c:v>
                </c:pt>
                <c:pt idx="167">
                  <c:v>16245</c:v>
                </c:pt>
                <c:pt idx="168">
                  <c:v>16277</c:v>
                </c:pt>
                <c:pt idx="169">
                  <c:v>16308</c:v>
                </c:pt>
                <c:pt idx="170">
                  <c:v>16340</c:v>
                </c:pt>
                <c:pt idx="171">
                  <c:v>16372</c:v>
                </c:pt>
                <c:pt idx="172">
                  <c:v>16404</c:v>
                </c:pt>
                <c:pt idx="173">
                  <c:v>16435</c:v>
                </c:pt>
                <c:pt idx="174">
                  <c:v>16467</c:v>
                </c:pt>
                <c:pt idx="175">
                  <c:v>16498</c:v>
                </c:pt>
                <c:pt idx="176">
                  <c:v>16530</c:v>
                </c:pt>
                <c:pt idx="177">
                  <c:v>16561</c:v>
                </c:pt>
                <c:pt idx="178">
                  <c:v>16593</c:v>
                </c:pt>
                <c:pt idx="179">
                  <c:v>16624</c:v>
                </c:pt>
                <c:pt idx="180">
                  <c:v>16656</c:v>
                </c:pt>
                <c:pt idx="181">
                  <c:v>16687</c:v>
                </c:pt>
                <c:pt idx="182">
                  <c:v>16719</c:v>
                </c:pt>
                <c:pt idx="183">
                  <c:v>16750</c:v>
                </c:pt>
                <c:pt idx="184">
                  <c:v>16782</c:v>
                </c:pt>
                <c:pt idx="185">
                  <c:v>16814</c:v>
                </c:pt>
                <c:pt idx="186">
                  <c:v>16845</c:v>
                </c:pt>
                <c:pt idx="187">
                  <c:v>16877</c:v>
                </c:pt>
                <c:pt idx="188">
                  <c:v>16908</c:v>
                </c:pt>
                <c:pt idx="189">
                  <c:v>16940</c:v>
                </c:pt>
                <c:pt idx="190">
                  <c:v>16971</c:v>
                </c:pt>
                <c:pt idx="191">
                  <c:v>17003</c:v>
                </c:pt>
                <c:pt idx="192">
                  <c:v>17034</c:v>
                </c:pt>
                <c:pt idx="193">
                  <c:v>17096</c:v>
                </c:pt>
              </c:numCache>
            </c:numRef>
          </c:yVal>
        </c:ser>
        <c:axId val="211219584"/>
        <c:axId val="211205504"/>
      </c:scatterChart>
      <c:valAx>
        <c:axId val="211180928"/>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11203584"/>
        <c:crosses val="autoZero"/>
        <c:crossBetween val="midCat"/>
      </c:valAx>
      <c:valAx>
        <c:axId val="211203584"/>
        <c:scaling>
          <c:orientation val="maxMin"/>
        </c:scaling>
        <c:axPos val="l"/>
        <c:title>
          <c:tx>
            <c:rich>
              <a:bodyPr rot="-5400000" vert="horz"/>
              <a:lstStyle/>
              <a:p>
                <a:pPr>
                  <a:defRPr/>
                </a:pPr>
                <a:r>
                  <a:rPr lang="en-US"/>
                  <a:t>Depth (ft)</a:t>
                </a:r>
              </a:p>
            </c:rich>
          </c:tx>
          <c:layout>
            <c:manualLayout>
              <c:xMode val="edge"/>
              <c:yMode val="edge"/>
              <c:x val="9.8620740187648284E-3"/>
              <c:y val="0.36290038394055218"/>
            </c:manualLayout>
          </c:layout>
        </c:title>
        <c:numFmt formatCode="0" sourceLinked="0"/>
        <c:tickLblPos val="nextTo"/>
        <c:spPr>
          <a:ln w="38100">
            <a:solidFill>
              <a:schemeClr val="tx1"/>
            </a:solidFill>
          </a:ln>
        </c:spPr>
        <c:crossAx val="211180928"/>
        <c:crosses val="autoZero"/>
        <c:crossBetween val="midCat"/>
      </c:valAx>
      <c:valAx>
        <c:axId val="211205504"/>
        <c:scaling>
          <c:orientation val="maxMin"/>
        </c:scaling>
        <c:delete val="1"/>
        <c:axPos val="l"/>
        <c:numFmt formatCode="General" sourceLinked="1"/>
        <c:tickLblPos val="none"/>
        <c:crossAx val="211219584"/>
        <c:crosses val="max"/>
        <c:crossBetween val="midCat"/>
      </c:valAx>
      <c:valAx>
        <c:axId val="211219584"/>
        <c:scaling>
          <c:orientation val="maxMin"/>
        </c:scaling>
        <c:axPos val="b"/>
        <c:title>
          <c:tx>
            <c:rich>
              <a:bodyPr/>
              <a:lstStyle/>
              <a:p>
                <a:pPr>
                  <a:defRPr/>
                </a:pPr>
                <a:r>
                  <a:rPr lang="en-US"/>
                  <a:t>H</a:t>
                </a:r>
                <a:r>
                  <a:rPr lang="en-US" baseline="-25000"/>
                  <a:t>L</a:t>
                </a:r>
              </a:p>
            </c:rich>
          </c:tx>
        </c:title>
        <c:numFmt formatCode="0.00" sourceLinked="1"/>
        <c:tickLblPos val="nextTo"/>
        <c:spPr>
          <a:ln w="38100">
            <a:solidFill>
              <a:schemeClr val="tx1"/>
            </a:solidFill>
          </a:ln>
        </c:spPr>
        <c:crossAx val="211205504"/>
        <c:crosses val="max"/>
        <c:crossBetween val="midCat"/>
      </c:valAx>
    </c:plotArea>
    <c:legend>
      <c:legendPos val="r"/>
      <c:layout>
        <c:manualLayout>
          <c:xMode val="edge"/>
          <c:yMode val="edge"/>
          <c:x val="0.18198809322292547"/>
          <c:y val="0.18962267907149591"/>
          <c:w val="0.46978310121658245"/>
          <c:h val="0.28357853221318258"/>
        </c:manualLayout>
      </c:layout>
      <c:txPr>
        <a:bodyPr/>
        <a:lstStyle/>
        <a:p>
          <a:pPr>
            <a:defRPr sz="800"/>
          </a:pPr>
          <a:endParaRPr lang="en-US"/>
        </a:p>
      </c:txPr>
    </c:legend>
    <c:plotVisOnly val="1"/>
    <c:dispBlanksAs val="gap"/>
  </c:chart>
  <c:spPr>
    <a:ln>
      <a:noFill/>
    </a:ln>
  </c:spPr>
  <c:txPr>
    <a:bodyPr/>
    <a:lstStyle/>
    <a:p>
      <a:pPr algn="just">
        <a:defRPr sz="1200"/>
      </a:pPr>
      <a:endParaRPr lang="en-US"/>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619945383694926"/>
          <c:y val="0.14881027700690996"/>
          <c:w val="0.79588623358485044"/>
          <c:h val="0.73878125717408061"/>
        </c:manualLayout>
      </c:layout>
      <c:scatterChart>
        <c:scatterStyle val="lineMarker"/>
        <c:ser>
          <c:idx val="1"/>
          <c:order val="1"/>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0.32000000000000806</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1016'!$O$3:$O$147</c:f>
              <c:numCache>
                <c:formatCode>General</c:formatCode>
                <c:ptCount val="145"/>
                <c:pt idx="0">
                  <c:v>1758</c:v>
                </c:pt>
                <c:pt idx="1">
                  <c:v>1882</c:v>
                </c:pt>
                <c:pt idx="2">
                  <c:v>1976</c:v>
                </c:pt>
                <c:pt idx="3">
                  <c:v>2071</c:v>
                </c:pt>
                <c:pt idx="4">
                  <c:v>2165</c:v>
                </c:pt>
                <c:pt idx="5">
                  <c:v>2260</c:v>
                </c:pt>
                <c:pt idx="6">
                  <c:v>2354</c:v>
                </c:pt>
                <c:pt idx="7">
                  <c:v>2448</c:v>
                </c:pt>
                <c:pt idx="8">
                  <c:v>2542</c:v>
                </c:pt>
                <c:pt idx="9">
                  <c:v>2637</c:v>
                </c:pt>
                <c:pt idx="10">
                  <c:v>2731</c:v>
                </c:pt>
                <c:pt idx="11">
                  <c:v>2826</c:v>
                </c:pt>
                <c:pt idx="12">
                  <c:v>2920</c:v>
                </c:pt>
                <c:pt idx="13">
                  <c:v>3015</c:v>
                </c:pt>
                <c:pt idx="14">
                  <c:v>3110</c:v>
                </c:pt>
                <c:pt idx="15">
                  <c:v>3204</c:v>
                </c:pt>
                <c:pt idx="16">
                  <c:v>3299</c:v>
                </c:pt>
                <c:pt idx="17">
                  <c:v>3393</c:v>
                </c:pt>
                <c:pt idx="18">
                  <c:v>3487</c:v>
                </c:pt>
                <c:pt idx="19">
                  <c:v>3582</c:v>
                </c:pt>
                <c:pt idx="20">
                  <c:v>3676</c:v>
                </c:pt>
                <c:pt idx="21">
                  <c:v>3771</c:v>
                </c:pt>
                <c:pt idx="22">
                  <c:v>3866</c:v>
                </c:pt>
                <c:pt idx="23">
                  <c:v>3960</c:v>
                </c:pt>
                <c:pt idx="24">
                  <c:v>4054</c:v>
                </c:pt>
                <c:pt idx="25">
                  <c:v>4149</c:v>
                </c:pt>
                <c:pt idx="26">
                  <c:v>4243</c:v>
                </c:pt>
                <c:pt idx="27">
                  <c:v>4338</c:v>
                </c:pt>
                <c:pt idx="28">
                  <c:v>4432</c:v>
                </c:pt>
                <c:pt idx="29">
                  <c:v>4526</c:v>
                </c:pt>
                <c:pt idx="30">
                  <c:v>4621</c:v>
                </c:pt>
                <c:pt idx="31">
                  <c:v>4715</c:v>
                </c:pt>
                <c:pt idx="32">
                  <c:v>4809</c:v>
                </c:pt>
                <c:pt idx="33">
                  <c:v>4904</c:v>
                </c:pt>
                <c:pt idx="34">
                  <c:v>4998</c:v>
                </c:pt>
                <c:pt idx="35">
                  <c:v>5093</c:v>
                </c:pt>
                <c:pt idx="36">
                  <c:v>5187</c:v>
                </c:pt>
                <c:pt idx="37">
                  <c:v>5282</c:v>
                </c:pt>
                <c:pt idx="38">
                  <c:v>5376</c:v>
                </c:pt>
                <c:pt idx="39">
                  <c:v>5471</c:v>
                </c:pt>
                <c:pt idx="40">
                  <c:v>5565</c:v>
                </c:pt>
                <c:pt idx="41">
                  <c:v>5637</c:v>
                </c:pt>
                <c:pt idx="42">
                  <c:v>5700</c:v>
                </c:pt>
                <c:pt idx="43">
                  <c:v>5795</c:v>
                </c:pt>
                <c:pt idx="44">
                  <c:v>5889</c:v>
                </c:pt>
                <c:pt idx="45">
                  <c:v>5984</c:v>
                </c:pt>
                <c:pt idx="46">
                  <c:v>6078</c:v>
                </c:pt>
                <c:pt idx="47">
                  <c:v>6173</c:v>
                </c:pt>
                <c:pt idx="48">
                  <c:v>6267</c:v>
                </c:pt>
                <c:pt idx="49">
                  <c:v>6361</c:v>
                </c:pt>
                <c:pt idx="50">
                  <c:v>6456</c:v>
                </c:pt>
                <c:pt idx="51">
                  <c:v>6550</c:v>
                </c:pt>
                <c:pt idx="52">
                  <c:v>6644</c:v>
                </c:pt>
                <c:pt idx="53">
                  <c:v>6739</c:v>
                </c:pt>
                <c:pt idx="54">
                  <c:v>6833</c:v>
                </c:pt>
                <c:pt idx="55">
                  <c:v>6927</c:v>
                </c:pt>
                <c:pt idx="56">
                  <c:v>7021</c:v>
                </c:pt>
                <c:pt idx="57">
                  <c:v>7116</c:v>
                </c:pt>
                <c:pt idx="58">
                  <c:v>7210</c:v>
                </c:pt>
                <c:pt idx="59">
                  <c:v>7304</c:v>
                </c:pt>
                <c:pt idx="60">
                  <c:v>7399</c:v>
                </c:pt>
                <c:pt idx="61">
                  <c:v>7477</c:v>
                </c:pt>
                <c:pt idx="62">
                  <c:v>7493</c:v>
                </c:pt>
                <c:pt idx="63">
                  <c:v>7559</c:v>
                </c:pt>
                <c:pt idx="64">
                  <c:v>7590</c:v>
                </c:pt>
                <c:pt idx="65">
                  <c:v>7622</c:v>
                </c:pt>
                <c:pt idx="66">
                  <c:v>7653</c:v>
                </c:pt>
                <c:pt idx="67">
                  <c:v>7685</c:v>
                </c:pt>
                <c:pt idx="68">
                  <c:v>7716</c:v>
                </c:pt>
                <c:pt idx="69">
                  <c:v>7748</c:v>
                </c:pt>
                <c:pt idx="70">
                  <c:v>7779</c:v>
                </c:pt>
                <c:pt idx="71">
                  <c:v>7811</c:v>
                </c:pt>
                <c:pt idx="72">
                  <c:v>7842</c:v>
                </c:pt>
                <c:pt idx="73">
                  <c:v>7873</c:v>
                </c:pt>
                <c:pt idx="74">
                  <c:v>7905</c:v>
                </c:pt>
                <c:pt idx="75">
                  <c:v>7936</c:v>
                </c:pt>
                <c:pt idx="76">
                  <c:v>7968</c:v>
                </c:pt>
                <c:pt idx="77">
                  <c:v>8000</c:v>
                </c:pt>
                <c:pt idx="78">
                  <c:v>8010</c:v>
                </c:pt>
                <c:pt idx="79">
                  <c:v>8020</c:v>
                </c:pt>
                <c:pt idx="80">
                  <c:v>8032</c:v>
                </c:pt>
                <c:pt idx="81">
                  <c:v>8063</c:v>
                </c:pt>
                <c:pt idx="82">
                  <c:v>8094</c:v>
                </c:pt>
                <c:pt idx="83">
                  <c:v>8126</c:v>
                </c:pt>
                <c:pt idx="84">
                  <c:v>8158</c:v>
                </c:pt>
                <c:pt idx="85">
                  <c:v>8189</c:v>
                </c:pt>
                <c:pt idx="86">
                  <c:v>8220</c:v>
                </c:pt>
                <c:pt idx="87">
                  <c:v>8252</c:v>
                </c:pt>
                <c:pt idx="88">
                  <c:v>8283</c:v>
                </c:pt>
                <c:pt idx="89">
                  <c:v>8314</c:v>
                </c:pt>
                <c:pt idx="90">
                  <c:v>8346</c:v>
                </c:pt>
                <c:pt idx="91">
                  <c:v>8377</c:v>
                </c:pt>
                <c:pt idx="92">
                  <c:v>8408</c:v>
                </c:pt>
                <c:pt idx="93">
                  <c:v>8424</c:v>
                </c:pt>
                <c:pt idx="94">
                  <c:v>8469</c:v>
                </c:pt>
                <c:pt idx="95">
                  <c:v>8500</c:v>
                </c:pt>
                <c:pt idx="96">
                  <c:v>8530</c:v>
                </c:pt>
                <c:pt idx="97">
                  <c:v>8561</c:v>
                </c:pt>
                <c:pt idx="98">
                  <c:v>8593</c:v>
                </c:pt>
                <c:pt idx="99">
                  <c:v>8625</c:v>
                </c:pt>
                <c:pt idx="100">
                  <c:v>8657</c:v>
                </c:pt>
                <c:pt idx="101">
                  <c:v>8689</c:v>
                </c:pt>
                <c:pt idx="102">
                  <c:v>8721</c:v>
                </c:pt>
                <c:pt idx="103">
                  <c:v>8753</c:v>
                </c:pt>
                <c:pt idx="104">
                  <c:v>8784</c:v>
                </c:pt>
                <c:pt idx="105">
                  <c:v>8816</c:v>
                </c:pt>
                <c:pt idx="106">
                  <c:v>8848</c:v>
                </c:pt>
                <c:pt idx="107">
                  <c:v>8878</c:v>
                </c:pt>
                <c:pt idx="108">
                  <c:v>8910</c:v>
                </c:pt>
                <c:pt idx="109">
                  <c:v>8942</c:v>
                </c:pt>
                <c:pt idx="110">
                  <c:v>8974</c:v>
                </c:pt>
                <c:pt idx="111">
                  <c:v>9006</c:v>
                </c:pt>
                <c:pt idx="112">
                  <c:v>9038</c:v>
                </c:pt>
                <c:pt idx="113">
                  <c:v>9070</c:v>
                </c:pt>
                <c:pt idx="114">
                  <c:v>9102</c:v>
                </c:pt>
                <c:pt idx="115">
                  <c:v>9133</c:v>
                </c:pt>
                <c:pt idx="116">
                  <c:v>9164</c:v>
                </c:pt>
                <c:pt idx="117">
                  <c:v>9196</c:v>
                </c:pt>
                <c:pt idx="118">
                  <c:v>9228</c:v>
                </c:pt>
                <c:pt idx="119">
                  <c:v>9260</c:v>
                </c:pt>
                <c:pt idx="120">
                  <c:v>9291</c:v>
                </c:pt>
                <c:pt idx="121">
                  <c:v>9323</c:v>
                </c:pt>
                <c:pt idx="122">
                  <c:v>9355</c:v>
                </c:pt>
                <c:pt idx="123">
                  <c:v>9387</c:v>
                </c:pt>
                <c:pt idx="124">
                  <c:v>9419</c:v>
                </c:pt>
                <c:pt idx="125">
                  <c:v>9451</c:v>
                </c:pt>
                <c:pt idx="126">
                  <c:v>9482</c:v>
                </c:pt>
                <c:pt idx="127">
                  <c:v>9514</c:v>
                </c:pt>
                <c:pt idx="128">
                  <c:v>9546</c:v>
                </c:pt>
                <c:pt idx="129">
                  <c:v>9578</c:v>
                </c:pt>
                <c:pt idx="130">
                  <c:v>9609</c:v>
                </c:pt>
                <c:pt idx="131">
                  <c:v>9642</c:v>
                </c:pt>
                <c:pt idx="132">
                  <c:v>9673</c:v>
                </c:pt>
                <c:pt idx="133">
                  <c:v>9704</c:v>
                </c:pt>
                <c:pt idx="134">
                  <c:v>9736</c:v>
                </c:pt>
                <c:pt idx="135">
                  <c:v>9767</c:v>
                </c:pt>
                <c:pt idx="136">
                  <c:v>9798</c:v>
                </c:pt>
                <c:pt idx="137">
                  <c:v>9830</c:v>
                </c:pt>
                <c:pt idx="138">
                  <c:v>9861</c:v>
                </c:pt>
                <c:pt idx="139">
                  <c:v>9892</c:v>
                </c:pt>
                <c:pt idx="140">
                  <c:v>9922</c:v>
                </c:pt>
                <c:pt idx="141">
                  <c:v>9954</c:v>
                </c:pt>
                <c:pt idx="142">
                  <c:v>9985</c:v>
                </c:pt>
                <c:pt idx="143">
                  <c:v>10009</c:v>
                </c:pt>
                <c:pt idx="144">
                  <c:v>10050</c:v>
                </c:pt>
              </c:numCache>
            </c:numRef>
          </c:yVal>
        </c:ser>
        <c:axId val="211008512"/>
        <c:axId val="211105280"/>
      </c:scatterChart>
      <c:scatterChart>
        <c:scatterStyle val="lineMarker"/>
        <c:ser>
          <c:idx val="2"/>
          <c:order val="0"/>
          <c:tx>
            <c:strRef>
              <c:f>'SS 1016'!$T$1</c:f>
              <c:strCache>
                <c:ptCount val="1"/>
                <c:pt idx="0">
                  <c:v>HLGray Turner</c:v>
                </c:pt>
              </c:strCache>
            </c:strRef>
          </c:tx>
          <c:spPr>
            <a:ln w="34925">
              <a:solidFill>
                <a:srgbClr val="92D050"/>
              </a:solidFill>
            </a:ln>
          </c:spPr>
          <c:marker>
            <c:spPr>
              <a:solidFill>
                <a:schemeClr val="accent3">
                  <a:lumMod val="60000"/>
                  <a:lumOff val="40000"/>
                </a:schemeClr>
              </a:solidFill>
            </c:spPr>
          </c:marker>
          <c:xVal>
            <c:numRef>
              <c:f>'SS 1016'!$T$3:$T$195</c:f>
              <c:numCache>
                <c:formatCode>0.000</c:formatCode>
                <c:ptCount val="193"/>
                <c:pt idx="0">
                  <c:v>0.12837811697132773</c:v>
                </c:pt>
                <c:pt idx="1">
                  <c:v>0.13034164213092991</c:v>
                </c:pt>
                <c:pt idx="2">
                  <c:v>0.13180461963992537</c:v>
                </c:pt>
                <c:pt idx="3">
                  <c:v>0.13325962883812281</c:v>
                </c:pt>
                <c:pt idx="4">
                  <c:v>0.1346779489574344</c:v>
                </c:pt>
                <c:pt idx="5">
                  <c:v>0.13609019369770586</c:v>
                </c:pt>
                <c:pt idx="6">
                  <c:v>0.13746740073295041</c:v>
                </c:pt>
                <c:pt idx="7">
                  <c:v>0.13882528178210643</c:v>
                </c:pt>
                <c:pt idx="8">
                  <c:v>0.14016469752375188</c:v>
                </c:pt>
                <c:pt idx="9">
                  <c:v>0.14150029501144668</c:v>
                </c:pt>
                <c:pt idx="10">
                  <c:v>0.1428048637670154</c:v>
                </c:pt>
                <c:pt idx="11">
                  <c:v>0.14410672349163578</c:v>
                </c:pt>
                <c:pt idx="12">
                  <c:v>0.1453792760204812</c:v>
                </c:pt>
                <c:pt idx="13">
                  <c:v>0.14665012952313528</c:v>
                </c:pt>
                <c:pt idx="14">
                  <c:v>0.14790631559767831</c:v>
                </c:pt>
                <c:pt idx="15">
                  <c:v>0.14913550687641094</c:v>
                </c:pt>
                <c:pt idx="16">
                  <c:v>0.15036429113623631</c:v>
                </c:pt>
                <c:pt idx="17">
                  <c:v>0.15156744013742088</c:v>
                </c:pt>
                <c:pt idx="18">
                  <c:v>0.15275840860964154</c:v>
                </c:pt>
                <c:pt idx="19">
                  <c:v>0.15395007331194654</c:v>
                </c:pt>
                <c:pt idx="20">
                  <c:v>0.15511794583304273</c:v>
                </c:pt>
                <c:pt idx="21">
                  <c:v>0.15628724618996959</c:v>
                </c:pt>
                <c:pt idx="22">
                  <c:v>0.15744594991453126</c:v>
                </c:pt>
                <c:pt idx="23">
                  <c:v>0.15858250077841191</c:v>
                </c:pt>
                <c:pt idx="24">
                  <c:v>0.15970950614224924</c:v>
                </c:pt>
                <c:pt idx="25">
                  <c:v>0.16083913721526771</c:v>
                </c:pt>
                <c:pt idx="26">
                  <c:v>0.16194807480745657</c:v>
                </c:pt>
                <c:pt idx="27">
                  <c:v>0.16306018738694242</c:v>
                </c:pt>
                <c:pt idx="28">
                  <c:v>0.16415253655704509</c:v>
                </c:pt>
                <c:pt idx="29">
                  <c:v>0.16523715584524634</c:v>
                </c:pt>
                <c:pt idx="30">
                  <c:v>0.16632577707652837</c:v>
                </c:pt>
                <c:pt idx="31">
                  <c:v>0.16739591325830588</c:v>
                </c:pt>
                <c:pt idx="32">
                  <c:v>0.16845933725323498</c:v>
                </c:pt>
                <c:pt idx="33">
                  <c:v>0.16952762993589687</c:v>
                </c:pt>
                <c:pt idx="34">
                  <c:v>0.17057871455502494</c:v>
                </c:pt>
                <c:pt idx="35">
                  <c:v>0.17163525275071123</c:v>
                </c:pt>
                <c:pt idx="36">
                  <c:v>0.17267546263812683</c:v>
                </c:pt>
                <c:pt idx="37">
                  <c:v>0.17372183325644774</c:v>
                </c:pt>
                <c:pt idx="38">
                  <c:v>0.17475287705710071</c:v>
                </c:pt>
                <c:pt idx="39">
                  <c:v>0.17579096721133641</c:v>
                </c:pt>
                <c:pt idx="40">
                  <c:v>0.17681491403132826</c:v>
                </c:pt>
                <c:pt idx="41">
                  <c:v>0.17759839082365494</c:v>
                </c:pt>
                <c:pt idx="42">
                  <c:v>0.17828339530896578</c:v>
                </c:pt>
                <c:pt idx="43">
                  <c:v>0.17931355663368187</c:v>
                </c:pt>
                <c:pt idx="44">
                  <c:v>0.18033294246004244</c:v>
                </c:pt>
                <c:pt idx="45">
                  <c:v>0.18136480400875077</c:v>
                </c:pt>
                <c:pt idx="46">
                  <c:v>0.18238992353428071</c:v>
                </c:pt>
                <c:pt idx="47">
                  <c:v>0.18343345507672995</c:v>
                </c:pt>
                <c:pt idx="48">
                  <c:v>0.18447926373425821</c:v>
                </c:pt>
                <c:pt idx="49">
                  <c:v>0.18554779570804444</c:v>
                </c:pt>
                <c:pt idx="50">
                  <c:v>0.18666940166513202</c:v>
                </c:pt>
                <c:pt idx="51">
                  <c:v>0.18786495803657921</c:v>
                </c:pt>
                <c:pt idx="52">
                  <c:v>0.18928463480893157</c:v>
                </c:pt>
                <c:pt idx="53">
                  <c:v>0.19196903659586631</c:v>
                </c:pt>
                <c:pt idx="54">
                  <c:v>0.1957674705887035</c:v>
                </c:pt>
                <c:pt idx="55">
                  <c:v>0.19685086227712045</c:v>
                </c:pt>
                <c:pt idx="56">
                  <c:v>0.19788116809967038</c:v>
                </c:pt>
                <c:pt idx="57">
                  <c:v>0.19889148174938376</c:v>
                </c:pt>
                <c:pt idx="58">
                  <c:v>0.19987107028199388</c:v>
                </c:pt>
                <c:pt idx="59">
                  <c:v>0.20083650824347177</c:v>
                </c:pt>
                <c:pt idx="60">
                  <c:v>0.20180143097888636</c:v>
                </c:pt>
                <c:pt idx="61">
                  <c:v>0.20258718956055341</c:v>
                </c:pt>
                <c:pt idx="62">
                  <c:v>0.2027478156937057</c:v>
                </c:pt>
                <c:pt idx="63">
                  <c:v>0.20340825143007646</c:v>
                </c:pt>
                <c:pt idx="64">
                  <c:v>0.20371742651108427</c:v>
                </c:pt>
                <c:pt idx="65">
                  <c:v>0.20403545008779192</c:v>
                </c:pt>
                <c:pt idx="66">
                  <c:v>0.20434190821613196</c:v>
                </c:pt>
                <c:pt idx="67">
                  <c:v>0.20465608509487176</c:v>
                </c:pt>
                <c:pt idx="68">
                  <c:v>0.20495850067692944</c:v>
                </c:pt>
                <c:pt idx="69">
                  <c:v>0.20526826431619824</c:v>
                </c:pt>
                <c:pt idx="70">
                  <c:v>0.20556629643547647</c:v>
                </c:pt>
                <c:pt idx="71">
                  <c:v>0.20587174826163218</c:v>
                </c:pt>
                <c:pt idx="72">
                  <c:v>0.20616384534617171</c:v>
                </c:pt>
                <c:pt idx="73">
                  <c:v>0.2064509716579162</c:v>
                </c:pt>
                <c:pt idx="74">
                  <c:v>0.20674339138818776</c:v>
                </c:pt>
                <c:pt idx="75">
                  <c:v>0.2070246016863572</c:v>
                </c:pt>
                <c:pt idx="76">
                  <c:v>0.20731224594686778</c:v>
                </c:pt>
                <c:pt idx="77">
                  <c:v>0.20759330196373521</c:v>
                </c:pt>
                <c:pt idx="78">
                  <c:v>0.20767928369876243</c:v>
                </c:pt>
                <c:pt idx="79">
                  <c:v>0.20776482379852279</c:v>
                </c:pt>
                <c:pt idx="80">
                  <c:v>0.20786706300106444</c:v>
                </c:pt>
                <c:pt idx="81">
                  <c:v>0.2081293283720537</c:v>
                </c:pt>
                <c:pt idx="82">
                  <c:v>0.20838223355053417</c:v>
                </c:pt>
                <c:pt idx="83">
                  <c:v>0.20863326060590714</c:v>
                </c:pt>
                <c:pt idx="84">
                  <c:v>0.2088763382341047</c:v>
                </c:pt>
                <c:pt idx="85">
                  <c:v>0.14847001558848041</c:v>
                </c:pt>
                <c:pt idx="86">
                  <c:v>0.14865571048659676</c:v>
                </c:pt>
                <c:pt idx="87">
                  <c:v>0.14883599471355347</c:v>
                </c:pt>
                <c:pt idx="88">
                  <c:v>0.14899562759674023</c:v>
                </c:pt>
                <c:pt idx="89">
                  <c:v>0.14913897294289291</c:v>
                </c:pt>
                <c:pt idx="90">
                  <c:v>0.14926673431131413</c:v>
                </c:pt>
                <c:pt idx="91">
                  <c:v>0.14937278561243741</c:v>
                </c:pt>
                <c:pt idx="92">
                  <c:v>0.14946695399015841</c:v>
                </c:pt>
                <c:pt idx="93">
                  <c:v>0.14951053978649781</c:v>
                </c:pt>
                <c:pt idx="94">
                  <c:v>0.14962439106704412</c:v>
                </c:pt>
                <c:pt idx="95">
                  <c:v>0.14969446729153046</c:v>
                </c:pt>
                <c:pt idx="96">
                  <c:v>0.14974924352900446</c:v>
                </c:pt>
                <c:pt idx="97">
                  <c:v>0.14979015475869545</c:v>
                </c:pt>
                <c:pt idx="98">
                  <c:v>0.1498234962744599</c:v>
                </c:pt>
                <c:pt idx="99">
                  <c:v>0.14985267846530503</c:v>
                </c:pt>
                <c:pt idx="100">
                  <c:v>0.14987383390844755</c:v>
                </c:pt>
                <c:pt idx="101">
                  <c:v>0.14988603158587893</c:v>
                </c:pt>
                <c:pt idx="102">
                  <c:v>0.14988794288925544</c:v>
                </c:pt>
                <c:pt idx="103">
                  <c:v>0.14988346669901609</c:v>
                </c:pt>
                <c:pt idx="104">
                  <c:v>0.14987281800954108</c:v>
                </c:pt>
                <c:pt idx="105">
                  <c:v>0.14986251840013909</c:v>
                </c:pt>
                <c:pt idx="106">
                  <c:v>0.14985535829384738</c:v>
                </c:pt>
                <c:pt idx="107">
                  <c:v>0.14985234735072644</c:v>
                </c:pt>
                <c:pt idx="108">
                  <c:v>0.14984826586073258</c:v>
                </c:pt>
                <c:pt idx="109">
                  <c:v>0.14985380280064819</c:v>
                </c:pt>
                <c:pt idx="110">
                  <c:v>0.14986841933414641</c:v>
                </c:pt>
                <c:pt idx="111">
                  <c:v>0.14988168622046474</c:v>
                </c:pt>
                <c:pt idx="112">
                  <c:v>0.14988770449772743</c:v>
                </c:pt>
                <c:pt idx="113">
                  <c:v>0.14989144252631001</c:v>
                </c:pt>
                <c:pt idx="114">
                  <c:v>0.14989886028650978</c:v>
                </c:pt>
                <c:pt idx="115">
                  <c:v>0.14990388244395322</c:v>
                </c:pt>
                <c:pt idx="116">
                  <c:v>0.14990623561221247</c:v>
                </c:pt>
                <c:pt idx="117">
                  <c:v>0.14990637289904374</c:v>
                </c:pt>
                <c:pt idx="118">
                  <c:v>0.14990455881958953</c:v>
                </c:pt>
                <c:pt idx="119">
                  <c:v>0.14990246275574254</c:v>
                </c:pt>
                <c:pt idx="120">
                  <c:v>0.14989820288978012</c:v>
                </c:pt>
                <c:pt idx="121">
                  <c:v>0.14989136896995847</c:v>
                </c:pt>
                <c:pt idx="122">
                  <c:v>0.14988955249935842</c:v>
                </c:pt>
                <c:pt idx="123">
                  <c:v>0.14989250213099894</c:v>
                </c:pt>
                <c:pt idx="124">
                  <c:v>0.14989782208401814</c:v>
                </c:pt>
                <c:pt idx="125">
                  <c:v>0.14989924196485149</c:v>
                </c:pt>
                <c:pt idx="126">
                  <c:v>0.14989375882133682</c:v>
                </c:pt>
                <c:pt idx="127">
                  <c:v>0.14989503914833507</c:v>
                </c:pt>
                <c:pt idx="128">
                  <c:v>0.14990236737592857</c:v>
                </c:pt>
                <c:pt idx="129">
                  <c:v>0.14990834107621762</c:v>
                </c:pt>
                <c:pt idx="130">
                  <c:v>0.14991272400269887</c:v>
                </c:pt>
                <c:pt idx="131">
                  <c:v>0.14991650176844909</c:v>
                </c:pt>
                <c:pt idx="132">
                  <c:v>0.14992427808238201</c:v>
                </c:pt>
                <c:pt idx="133">
                  <c:v>0.14993321326097594</c:v>
                </c:pt>
                <c:pt idx="134">
                  <c:v>0.14993993047461754</c:v>
                </c:pt>
                <c:pt idx="135">
                  <c:v>0.1499466227910233</c:v>
                </c:pt>
                <c:pt idx="136">
                  <c:v>0.14995692182421241</c:v>
                </c:pt>
                <c:pt idx="137">
                  <c:v>0.14996448722484079</c:v>
                </c:pt>
                <c:pt idx="138">
                  <c:v>0.14997266347864188</c:v>
                </c:pt>
                <c:pt idx="139">
                  <c:v>0.14998227848438941</c:v>
                </c:pt>
                <c:pt idx="140">
                  <c:v>0.14999138136224577</c:v>
                </c:pt>
                <c:pt idx="141">
                  <c:v>0.15000362007305812</c:v>
                </c:pt>
                <c:pt idx="142">
                  <c:v>0.15001514817225045</c:v>
                </c:pt>
                <c:pt idx="143">
                  <c:v>0.15002252654447101</c:v>
                </c:pt>
                <c:pt idx="144">
                  <c:v>0.15003639030113897</c:v>
                </c:pt>
              </c:numCache>
            </c:numRef>
          </c:xVal>
          <c:yVal>
            <c:numRef>
              <c:f>'SS 1016'!$O$3:$O$195</c:f>
              <c:numCache>
                <c:formatCode>General</c:formatCode>
                <c:ptCount val="193"/>
                <c:pt idx="0">
                  <c:v>1758</c:v>
                </c:pt>
                <c:pt idx="1">
                  <c:v>1882</c:v>
                </c:pt>
                <c:pt idx="2">
                  <c:v>1976</c:v>
                </c:pt>
                <c:pt idx="3">
                  <c:v>2071</c:v>
                </c:pt>
                <c:pt idx="4">
                  <c:v>2165</c:v>
                </c:pt>
                <c:pt idx="5">
                  <c:v>2260</c:v>
                </c:pt>
                <c:pt idx="6">
                  <c:v>2354</c:v>
                </c:pt>
                <c:pt idx="7">
                  <c:v>2448</c:v>
                </c:pt>
                <c:pt idx="8">
                  <c:v>2542</c:v>
                </c:pt>
                <c:pt idx="9">
                  <c:v>2637</c:v>
                </c:pt>
                <c:pt idx="10">
                  <c:v>2731</c:v>
                </c:pt>
                <c:pt idx="11">
                  <c:v>2826</c:v>
                </c:pt>
                <c:pt idx="12">
                  <c:v>2920</c:v>
                </c:pt>
                <c:pt idx="13">
                  <c:v>3015</c:v>
                </c:pt>
                <c:pt idx="14">
                  <c:v>3110</c:v>
                </c:pt>
                <c:pt idx="15">
                  <c:v>3204</c:v>
                </c:pt>
                <c:pt idx="16">
                  <c:v>3299</c:v>
                </c:pt>
                <c:pt idx="17">
                  <c:v>3393</c:v>
                </c:pt>
                <c:pt idx="18">
                  <c:v>3487</c:v>
                </c:pt>
                <c:pt idx="19">
                  <c:v>3582</c:v>
                </c:pt>
                <c:pt idx="20">
                  <c:v>3676</c:v>
                </c:pt>
                <c:pt idx="21">
                  <c:v>3771</c:v>
                </c:pt>
                <c:pt idx="22">
                  <c:v>3866</c:v>
                </c:pt>
                <c:pt idx="23">
                  <c:v>3960</c:v>
                </c:pt>
                <c:pt idx="24">
                  <c:v>4054</c:v>
                </c:pt>
                <c:pt idx="25">
                  <c:v>4149</c:v>
                </c:pt>
                <c:pt idx="26">
                  <c:v>4243</c:v>
                </c:pt>
                <c:pt idx="27">
                  <c:v>4338</c:v>
                </c:pt>
                <c:pt idx="28">
                  <c:v>4432</c:v>
                </c:pt>
                <c:pt idx="29">
                  <c:v>4526</c:v>
                </c:pt>
                <c:pt idx="30">
                  <c:v>4621</c:v>
                </c:pt>
                <c:pt idx="31">
                  <c:v>4715</c:v>
                </c:pt>
                <c:pt idx="32">
                  <c:v>4809</c:v>
                </c:pt>
                <c:pt idx="33">
                  <c:v>4904</c:v>
                </c:pt>
                <c:pt idx="34">
                  <c:v>4998</c:v>
                </c:pt>
                <c:pt idx="35">
                  <c:v>5093</c:v>
                </c:pt>
                <c:pt idx="36">
                  <c:v>5187</c:v>
                </c:pt>
                <c:pt idx="37">
                  <c:v>5282</c:v>
                </c:pt>
                <c:pt idx="38">
                  <c:v>5376</c:v>
                </c:pt>
                <c:pt idx="39">
                  <c:v>5471</c:v>
                </c:pt>
                <c:pt idx="40">
                  <c:v>5565</c:v>
                </c:pt>
                <c:pt idx="41">
                  <c:v>5637</c:v>
                </c:pt>
                <c:pt idx="42">
                  <c:v>5700</c:v>
                </c:pt>
                <c:pt idx="43">
                  <c:v>5795</c:v>
                </c:pt>
                <c:pt idx="44">
                  <c:v>5889</c:v>
                </c:pt>
                <c:pt idx="45">
                  <c:v>5984</c:v>
                </c:pt>
                <c:pt idx="46">
                  <c:v>6078</c:v>
                </c:pt>
                <c:pt idx="47">
                  <c:v>6173</c:v>
                </c:pt>
                <c:pt idx="48">
                  <c:v>6267</c:v>
                </c:pt>
                <c:pt idx="49">
                  <c:v>6361</c:v>
                </c:pt>
                <c:pt idx="50">
                  <c:v>6456</c:v>
                </c:pt>
                <c:pt idx="51">
                  <c:v>6550</c:v>
                </c:pt>
                <c:pt idx="52">
                  <c:v>6644</c:v>
                </c:pt>
                <c:pt idx="53">
                  <c:v>6739</c:v>
                </c:pt>
                <c:pt idx="54">
                  <c:v>6833</c:v>
                </c:pt>
                <c:pt idx="55">
                  <c:v>6927</c:v>
                </c:pt>
                <c:pt idx="56">
                  <c:v>7021</c:v>
                </c:pt>
                <c:pt idx="57">
                  <c:v>7116</c:v>
                </c:pt>
                <c:pt idx="58">
                  <c:v>7210</c:v>
                </c:pt>
                <c:pt idx="59">
                  <c:v>7304</c:v>
                </c:pt>
                <c:pt idx="60">
                  <c:v>7399</c:v>
                </c:pt>
                <c:pt idx="61">
                  <c:v>7477</c:v>
                </c:pt>
                <c:pt idx="62">
                  <c:v>7493</c:v>
                </c:pt>
                <c:pt idx="63">
                  <c:v>7559</c:v>
                </c:pt>
                <c:pt idx="64">
                  <c:v>7590</c:v>
                </c:pt>
                <c:pt idx="65">
                  <c:v>7622</c:v>
                </c:pt>
                <c:pt idx="66">
                  <c:v>7653</c:v>
                </c:pt>
                <c:pt idx="67">
                  <c:v>7685</c:v>
                </c:pt>
                <c:pt idx="68">
                  <c:v>7716</c:v>
                </c:pt>
                <c:pt idx="69">
                  <c:v>7748</c:v>
                </c:pt>
                <c:pt idx="70">
                  <c:v>7779</c:v>
                </c:pt>
                <c:pt idx="71">
                  <c:v>7811</c:v>
                </c:pt>
                <c:pt idx="72">
                  <c:v>7842</c:v>
                </c:pt>
                <c:pt idx="73">
                  <c:v>7873</c:v>
                </c:pt>
                <c:pt idx="74">
                  <c:v>7905</c:v>
                </c:pt>
                <c:pt idx="75">
                  <c:v>7936</c:v>
                </c:pt>
                <c:pt idx="76">
                  <c:v>7968</c:v>
                </c:pt>
                <c:pt idx="77">
                  <c:v>8000</c:v>
                </c:pt>
                <c:pt idx="78">
                  <c:v>8010</c:v>
                </c:pt>
                <c:pt idx="79">
                  <c:v>8020</c:v>
                </c:pt>
                <c:pt idx="80">
                  <c:v>8032</c:v>
                </c:pt>
                <c:pt idx="81">
                  <c:v>8063</c:v>
                </c:pt>
                <c:pt idx="82">
                  <c:v>8094</c:v>
                </c:pt>
                <c:pt idx="83">
                  <c:v>8126</c:v>
                </c:pt>
                <c:pt idx="84">
                  <c:v>8158</c:v>
                </c:pt>
                <c:pt idx="85">
                  <c:v>8189</c:v>
                </c:pt>
                <c:pt idx="86">
                  <c:v>8220</c:v>
                </c:pt>
                <c:pt idx="87">
                  <c:v>8252</c:v>
                </c:pt>
                <c:pt idx="88">
                  <c:v>8283</c:v>
                </c:pt>
                <c:pt idx="89">
                  <c:v>8314</c:v>
                </c:pt>
                <c:pt idx="90">
                  <c:v>8346</c:v>
                </c:pt>
                <c:pt idx="91">
                  <c:v>8377</c:v>
                </c:pt>
                <c:pt idx="92">
                  <c:v>8408</c:v>
                </c:pt>
                <c:pt idx="93">
                  <c:v>8424</c:v>
                </c:pt>
                <c:pt idx="94">
                  <c:v>8469</c:v>
                </c:pt>
                <c:pt idx="95">
                  <c:v>8500</c:v>
                </c:pt>
                <c:pt idx="96">
                  <c:v>8530</c:v>
                </c:pt>
                <c:pt idx="97">
                  <c:v>8561</c:v>
                </c:pt>
                <c:pt idx="98">
                  <c:v>8593</c:v>
                </c:pt>
                <c:pt idx="99">
                  <c:v>8625</c:v>
                </c:pt>
                <c:pt idx="100">
                  <c:v>8657</c:v>
                </c:pt>
                <c:pt idx="101">
                  <c:v>8689</c:v>
                </c:pt>
                <c:pt idx="102">
                  <c:v>8721</c:v>
                </c:pt>
                <c:pt idx="103">
                  <c:v>8753</c:v>
                </c:pt>
                <c:pt idx="104">
                  <c:v>8784</c:v>
                </c:pt>
                <c:pt idx="105">
                  <c:v>8816</c:v>
                </c:pt>
                <c:pt idx="106">
                  <c:v>8848</c:v>
                </c:pt>
                <c:pt idx="107">
                  <c:v>8878</c:v>
                </c:pt>
                <c:pt idx="108">
                  <c:v>8910</c:v>
                </c:pt>
                <c:pt idx="109">
                  <c:v>8942</c:v>
                </c:pt>
                <c:pt idx="110">
                  <c:v>8974</c:v>
                </c:pt>
                <c:pt idx="111">
                  <c:v>9006</c:v>
                </c:pt>
                <c:pt idx="112">
                  <c:v>9038</c:v>
                </c:pt>
                <c:pt idx="113">
                  <c:v>9070</c:v>
                </c:pt>
                <c:pt idx="114">
                  <c:v>9102</c:v>
                </c:pt>
                <c:pt idx="115">
                  <c:v>9133</c:v>
                </c:pt>
                <c:pt idx="116">
                  <c:v>9164</c:v>
                </c:pt>
                <c:pt idx="117">
                  <c:v>9196</c:v>
                </c:pt>
                <c:pt idx="118">
                  <c:v>9228</c:v>
                </c:pt>
                <c:pt idx="119">
                  <c:v>9260</c:v>
                </c:pt>
                <c:pt idx="120">
                  <c:v>9291</c:v>
                </c:pt>
                <c:pt idx="121">
                  <c:v>9323</c:v>
                </c:pt>
                <c:pt idx="122">
                  <c:v>9355</c:v>
                </c:pt>
                <c:pt idx="123">
                  <c:v>9387</c:v>
                </c:pt>
                <c:pt idx="124">
                  <c:v>9419</c:v>
                </c:pt>
                <c:pt idx="125">
                  <c:v>9451</c:v>
                </c:pt>
                <c:pt idx="126">
                  <c:v>9482</c:v>
                </c:pt>
                <c:pt idx="127">
                  <c:v>9514</c:v>
                </c:pt>
                <c:pt idx="128">
                  <c:v>9546</c:v>
                </c:pt>
                <c:pt idx="129">
                  <c:v>9578</c:v>
                </c:pt>
                <c:pt idx="130">
                  <c:v>9609</c:v>
                </c:pt>
                <c:pt idx="131">
                  <c:v>9642</c:v>
                </c:pt>
                <c:pt idx="132">
                  <c:v>9673</c:v>
                </c:pt>
                <c:pt idx="133">
                  <c:v>9704</c:v>
                </c:pt>
                <c:pt idx="134">
                  <c:v>9736</c:v>
                </c:pt>
                <c:pt idx="135">
                  <c:v>9767</c:v>
                </c:pt>
                <c:pt idx="136">
                  <c:v>9798</c:v>
                </c:pt>
                <c:pt idx="137">
                  <c:v>9830</c:v>
                </c:pt>
                <c:pt idx="138">
                  <c:v>9861</c:v>
                </c:pt>
                <c:pt idx="139">
                  <c:v>9892</c:v>
                </c:pt>
                <c:pt idx="140">
                  <c:v>9922</c:v>
                </c:pt>
                <c:pt idx="141">
                  <c:v>9954</c:v>
                </c:pt>
                <c:pt idx="142">
                  <c:v>9985</c:v>
                </c:pt>
                <c:pt idx="143">
                  <c:v>10009</c:v>
                </c:pt>
                <c:pt idx="144">
                  <c:v>10050</c:v>
                </c:pt>
              </c:numCache>
            </c:numRef>
          </c:yVal>
        </c:ser>
        <c:ser>
          <c:idx val="4"/>
          <c:order val="2"/>
          <c:tx>
            <c:strRef>
              <c:f>'SS 1016'!$S$1</c:f>
              <c:strCache>
                <c:ptCount val="1"/>
                <c:pt idx="0">
                  <c:v>HLGray Coleman</c:v>
                </c:pt>
              </c:strCache>
            </c:strRef>
          </c:tx>
          <c:spPr>
            <a:ln w="34925">
              <a:solidFill>
                <a:schemeClr val="accent5">
                  <a:lumMod val="75000"/>
                </a:schemeClr>
              </a:solidFill>
            </a:ln>
          </c:spPr>
          <c:marker>
            <c:spPr>
              <a:solidFill>
                <a:schemeClr val="accent5">
                  <a:lumMod val="75000"/>
                </a:schemeClr>
              </a:solidFill>
            </c:spPr>
          </c:marker>
          <c:xVal>
            <c:numRef>
              <c:f>'SS 1016'!$S$3:$S$195</c:f>
              <c:numCache>
                <c:formatCode>0.000</c:formatCode>
                <c:ptCount val="193"/>
                <c:pt idx="0">
                  <c:v>0.13965919293699891</c:v>
                </c:pt>
                <c:pt idx="1">
                  <c:v>0.14171150516762926</c:v>
                </c:pt>
                <c:pt idx="2">
                  <c:v>0.14324111129076691</c:v>
                </c:pt>
                <c:pt idx="3">
                  <c:v>0.14476284225284144</c:v>
                </c:pt>
                <c:pt idx="4">
                  <c:v>0.14624668380231512</c:v>
                </c:pt>
                <c:pt idx="5">
                  <c:v>0.14772468507930644</c:v>
                </c:pt>
                <c:pt idx="6">
                  <c:v>0.1491665527461582</c:v>
                </c:pt>
                <c:pt idx="7">
                  <c:v>0.15058874234432668</c:v>
                </c:pt>
                <c:pt idx="8">
                  <c:v>0.15199216770057244</c:v>
                </c:pt>
                <c:pt idx="9">
                  <c:v>0.15339219575487478</c:v>
                </c:pt>
                <c:pt idx="10">
                  <c:v>0.1547603119596479</c:v>
                </c:pt>
                <c:pt idx="11">
                  <c:v>0.15612622263004716</c:v>
                </c:pt>
                <c:pt idx="12">
                  <c:v>0.15746202658331049</c:v>
                </c:pt>
                <c:pt idx="13">
                  <c:v>0.15879670855370942</c:v>
                </c:pt>
                <c:pt idx="14">
                  <c:v>0.16011666246899392</c:v>
                </c:pt>
                <c:pt idx="15">
                  <c:v>0.16140892647020091</c:v>
                </c:pt>
                <c:pt idx="16">
                  <c:v>0.16270145379979944</c:v>
                </c:pt>
                <c:pt idx="17">
                  <c:v>0.1639677077216862</c:v>
                </c:pt>
                <c:pt idx="18">
                  <c:v>0.16522183714044344</c:v>
                </c:pt>
                <c:pt idx="19">
                  <c:v>0.16647741179775041</c:v>
                </c:pt>
                <c:pt idx="20">
                  <c:v>0.16770862814111764</c:v>
                </c:pt>
                <c:pt idx="21">
                  <c:v>0.16894207182312823</c:v>
                </c:pt>
                <c:pt idx="22">
                  <c:v>0.17016506765665967</c:v>
                </c:pt>
                <c:pt idx="23">
                  <c:v>0.1713654034435092</c:v>
                </c:pt>
                <c:pt idx="24">
                  <c:v>0.17255637915207211</c:v>
                </c:pt>
                <c:pt idx="25">
                  <c:v>0.17375086472191148</c:v>
                </c:pt>
                <c:pt idx="26">
                  <c:v>0.17492419810102081</c:v>
                </c:pt>
                <c:pt idx="27">
                  <c:v>0.17610162958262671</c:v>
                </c:pt>
                <c:pt idx="28">
                  <c:v>0.17725886894502751</c:v>
                </c:pt>
                <c:pt idx="29">
                  <c:v>0.17840864859908548</c:v>
                </c:pt>
                <c:pt idx="30">
                  <c:v>0.17956341216671984</c:v>
                </c:pt>
                <c:pt idx="31">
                  <c:v>0.18069930154964556</c:v>
                </c:pt>
                <c:pt idx="32">
                  <c:v>0.18182879681393926</c:v>
                </c:pt>
                <c:pt idx="33">
                  <c:v>0.18296420526674523</c:v>
                </c:pt>
                <c:pt idx="34">
                  <c:v>0.18408205857224194</c:v>
                </c:pt>
                <c:pt idx="35">
                  <c:v>0.1852064533623958</c:v>
                </c:pt>
                <c:pt idx="36">
                  <c:v>0.18631420466024673</c:v>
                </c:pt>
                <c:pt idx="37">
                  <c:v>0.18742925760004894</c:v>
                </c:pt>
                <c:pt idx="38">
                  <c:v>0.18852871045221628</c:v>
                </c:pt>
                <c:pt idx="39">
                  <c:v>0.18963641763372396</c:v>
                </c:pt>
                <c:pt idx="40">
                  <c:v>0.19072976566936228</c:v>
                </c:pt>
                <c:pt idx="41">
                  <c:v>0.19156683811538844</c:v>
                </c:pt>
                <c:pt idx="42">
                  <c:v>0.19229905399844793</c:v>
                </c:pt>
                <c:pt idx="43">
                  <c:v>0.19340083873882871</c:v>
                </c:pt>
                <c:pt idx="44">
                  <c:v>0.19449183556330452</c:v>
                </c:pt>
                <c:pt idx="45">
                  <c:v>0.19559693264173153</c:v>
                </c:pt>
                <c:pt idx="46">
                  <c:v>0.19669555441224806</c:v>
                </c:pt>
                <c:pt idx="47">
                  <c:v>0.1978146701159417</c:v>
                </c:pt>
                <c:pt idx="48">
                  <c:v>0.19893699375755941</c:v>
                </c:pt>
                <c:pt idx="49">
                  <c:v>0.20008448520829294</c:v>
                </c:pt>
                <c:pt idx="50">
                  <c:v>0.20128980201367808</c:v>
                </c:pt>
                <c:pt idx="51">
                  <c:v>0.20257547640076556</c:v>
                </c:pt>
                <c:pt idx="52">
                  <c:v>0.20410322769384637</c:v>
                </c:pt>
                <c:pt idx="53">
                  <c:v>0.20699458600959394</c:v>
                </c:pt>
                <c:pt idx="54">
                  <c:v>0.21109373258927508</c:v>
                </c:pt>
                <c:pt idx="55">
                  <c:v>0.21226586344179732</c:v>
                </c:pt>
                <c:pt idx="56">
                  <c:v>0.21338142002324401</c:v>
                </c:pt>
                <c:pt idx="57">
                  <c:v>0.21447611878385953</c:v>
                </c:pt>
                <c:pt idx="58">
                  <c:v>0.21553825751584946</c:v>
                </c:pt>
                <c:pt idx="59">
                  <c:v>0.21658574831463051</c:v>
                </c:pt>
                <c:pt idx="60">
                  <c:v>0.21763336291551916</c:v>
                </c:pt>
                <c:pt idx="61">
                  <c:v>0.21848696001091025</c:v>
                </c:pt>
                <c:pt idx="62">
                  <c:v>0.21866150871544621</c:v>
                </c:pt>
                <c:pt idx="63">
                  <c:v>0.21937938456758002</c:v>
                </c:pt>
                <c:pt idx="64">
                  <c:v>0.21971555668193701</c:v>
                </c:pt>
                <c:pt idx="65">
                  <c:v>0.2200614208807895</c:v>
                </c:pt>
                <c:pt idx="66">
                  <c:v>0.22039477487985687</c:v>
                </c:pt>
                <c:pt idx="67">
                  <c:v>0.22073659463906725</c:v>
                </c:pt>
                <c:pt idx="68">
                  <c:v>0.22106568432132997</c:v>
                </c:pt>
                <c:pt idx="69">
                  <c:v>0.22140283779503486</c:v>
                </c:pt>
                <c:pt idx="70">
                  <c:v>0.22172728622779544</c:v>
                </c:pt>
                <c:pt idx="71">
                  <c:v>0.22205987545520189</c:v>
                </c:pt>
                <c:pt idx="72">
                  <c:v>0.22237798381861007</c:v>
                </c:pt>
                <c:pt idx="73">
                  <c:v>0.2226907384139496</c:v>
                </c:pt>
                <c:pt idx="74">
                  <c:v>0.22300932028368667</c:v>
                </c:pt>
                <c:pt idx="75">
                  <c:v>0.22331574555031011</c:v>
                </c:pt>
                <c:pt idx="76">
                  <c:v>0.22362923476377039</c:v>
                </c:pt>
                <c:pt idx="77">
                  <c:v>0.2239356002967319</c:v>
                </c:pt>
                <c:pt idx="78">
                  <c:v>0.22402933719075724</c:v>
                </c:pt>
                <c:pt idx="79">
                  <c:v>0.22412259777972665</c:v>
                </c:pt>
                <c:pt idx="80">
                  <c:v>0.2242340708786813</c:v>
                </c:pt>
                <c:pt idx="81">
                  <c:v>0.22452004863170547</c:v>
                </c:pt>
                <c:pt idx="82">
                  <c:v>0.22479586405599244</c:v>
                </c:pt>
                <c:pt idx="83">
                  <c:v>0.22506967682476464</c:v>
                </c:pt>
                <c:pt idx="84">
                  <c:v>0.22533486137205372</c:v>
                </c:pt>
                <c:pt idx="85">
                  <c:v>0.16429938818171913</c:v>
                </c:pt>
                <c:pt idx="86">
                  <c:v>0.16450522187206984</c:v>
                </c:pt>
                <c:pt idx="87">
                  <c:v>0.16470506779249197</c:v>
                </c:pt>
                <c:pt idx="88">
                  <c:v>0.16488203059563131</c:v>
                </c:pt>
                <c:pt idx="89">
                  <c:v>0.16504094226005928</c:v>
                </c:pt>
                <c:pt idx="90">
                  <c:v>0.16518258437201405</c:v>
                </c:pt>
                <c:pt idx="91">
                  <c:v>0.16530016667261938</c:v>
                </c:pt>
                <c:pt idx="92">
                  <c:v>0.16540457907317688</c:v>
                </c:pt>
                <c:pt idx="93">
                  <c:v>0.16545290889841249</c:v>
                </c:pt>
                <c:pt idx="94">
                  <c:v>0.1655791510034357</c:v>
                </c:pt>
                <c:pt idx="95">
                  <c:v>0.16565684985592921</c:v>
                </c:pt>
                <c:pt idx="96">
                  <c:v>0.16571758116337304</c:v>
                </c:pt>
                <c:pt idx="97">
                  <c:v>0.16576294349844428</c:v>
                </c:pt>
                <c:pt idx="98">
                  <c:v>0.16579991537996144</c:v>
                </c:pt>
                <c:pt idx="99">
                  <c:v>0.16583227033107839</c:v>
                </c:pt>
                <c:pt idx="100">
                  <c:v>0.16585572188894887</c:v>
                </c:pt>
                <c:pt idx="101">
                  <c:v>0.16586923728530681</c:v>
                </c:pt>
                <c:pt idx="102">
                  <c:v>0.16587134795761288</c:v>
                </c:pt>
                <c:pt idx="103">
                  <c:v>0.16586637469498938</c:v>
                </c:pt>
                <c:pt idx="104">
                  <c:v>0.16585456340291815</c:v>
                </c:pt>
                <c:pt idx="105">
                  <c:v>0.16584314200138994</c:v>
                </c:pt>
                <c:pt idx="106">
                  <c:v>0.16583520307226812</c:v>
                </c:pt>
                <c:pt idx="107">
                  <c:v>0.1658318620222422</c:v>
                </c:pt>
                <c:pt idx="108">
                  <c:v>0.16582734452394279</c:v>
                </c:pt>
                <c:pt idx="109">
                  <c:v>0.16583349354991544</c:v>
                </c:pt>
                <c:pt idx="110">
                  <c:v>0.16584970109302474</c:v>
                </c:pt>
                <c:pt idx="111">
                  <c:v>0.16586440599130994</c:v>
                </c:pt>
                <c:pt idx="112">
                  <c:v>0.16587107714521765</c:v>
                </c:pt>
                <c:pt idx="113">
                  <c:v>0.16587522516044961</c:v>
                </c:pt>
                <c:pt idx="114">
                  <c:v>0.16588344803033991</c:v>
                </c:pt>
                <c:pt idx="115">
                  <c:v>0.16588901364470288</c:v>
                </c:pt>
                <c:pt idx="116">
                  <c:v>0.16589161946413722</c:v>
                </c:pt>
                <c:pt idx="117">
                  <c:v>0.16589176778438186</c:v>
                </c:pt>
                <c:pt idx="118">
                  <c:v>0.16588975354566121</c:v>
                </c:pt>
                <c:pt idx="119">
                  <c:v>0.16588742438737974</c:v>
                </c:pt>
                <c:pt idx="120">
                  <c:v>0.16588269587817328</c:v>
                </c:pt>
                <c:pt idx="121">
                  <c:v>0.16587512021459017</c:v>
                </c:pt>
                <c:pt idx="122">
                  <c:v>0.165873109098163</c:v>
                </c:pt>
                <c:pt idx="123">
                  <c:v>0.16587638119811754</c:v>
                </c:pt>
                <c:pt idx="124">
                  <c:v>0.1658822752251321</c:v>
                </c:pt>
                <c:pt idx="125">
                  <c:v>0.16588384134214884</c:v>
                </c:pt>
                <c:pt idx="126">
                  <c:v>0.1658777659951276</c:v>
                </c:pt>
                <c:pt idx="127">
                  <c:v>0.16587919055561071</c:v>
                </c:pt>
                <c:pt idx="128">
                  <c:v>0.16588731526794998</c:v>
                </c:pt>
                <c:pt idx="129">
                  <c:v>0.16589393760113771</c:v>
                </c:pt>
                <c:pt idx="130">
                  <c:v>0.16589879678012617</c:v>
                </c:pt>
                <c:pt idx="131">
                  <c:v>0.16590298995250274</c:v>
                </c:pt>
                <c:pt idx="132">
                  <c:v>0.16591161436218593</c:v>
                </c:pt>
                <c:pt idx="133">
                  <c:v>0.16592152058413578</c:v>
                </c:pt>
                <c:pt idx="134">
                  <c:v>0.1659289697200732</c:v>
                </c:pt>
                <c:pt idx="135">
                  <c:v>0.16593639451083825</c:v>
                </c:pt>
                <c:pt idx="136">
                  <c:v>0.16594781294040944</c:v>
                </c:pt>
                <c:pt idx="137">
                  <c:v>0.16595620365052971</c:v>
                </c:pt>
                <c:pt idx="138">
                  <c:v>0.16596527231828664</c:v>
                </c:pt>
                <c:pt idx="139">
                  <c:v>0.16597593527593291</c:v>
                </c:pt>
                <c:pt idx="140">
                  <c:v>0.16598603284828542</c:v>
                </c:pt>
                <c:pt idx="141">
                  <c:v>0.16599960534679556</c:v>
                </c:pt>
                <c:pt idx="142">
                  <c:v>0.16601238839400353</c:v>
                </c:pt>
                <c:pt idx="143">
                  <c:v>0.16602057190185349</c:v>
                </c:pt>
                <c:pt idx="144">
                  <c:v>0.16603594737517149</c:v>
                </c:pt>
              </c:numCache>
            </c:numRef>
          </c:xVal>
          <c:yVal>
            <c:numRef>
              <c:f>'SS 1016'!$O$3:$O$195</c:f>
              <c:numCache>
                <c:formatCode>General</c:formatCode>
                <c:ptCount val="193"/>
                <c:pt idx="0">
                  <c:v>1758</c:v>
                </c:pt>
                <c:pt idx="1">
                  <c:v>1882</c:v>
                </c:pt>
                <c:pt idx="2">
                  <c:v>1976</c:v>
                </c:pt>
                <c:pt idx="3">
                  <c:v>2071</c:v>
                </c:pt>
                <c:pt idx="4">
                  <c:v>2165</c:v>
                </c:pt>
                <c:pt idx="5">
                  <c:v>2260</c:v>
                </c:pt>
                <c:pt idx="6">
                  <c:v>2354</c:v>
                </c:pt>
                <c:pt idx="7">
                  <c:v>2448</c:v>
                </c:pt>
                <c:pt idx="8">
                  <c:v>2542</c:v>
                </c:pt>
                <c:pt idx="9">
                  <c:v>2637</c:v>
                </c:pt>
                <c:pt idx="10">
                  <c:v>2731</c:v>
                </c:pt>
                <c:pt idx="11">
                  <c:v>2826</c:v>
                </c:pt>
                <c:pt idx="12">
                  <c:v>2920</c:v>
                </c:pt>
                <c:pt idx="13">
                  <c:v>3015</c:v>
                </c:pt>
                <c:pt idx="14">
                  <c:v>3110</c:v>
                </c:pt>
                <c:pt idx="15">
                  <c:v>3204</c:v>
                </c:pt>
                <c:pt idx="16">
                  <c:v>3299</c:v>
                </c:pt>
                <c:pt idx="17">
                  <c:v>3393</c:v>
                </c:pt>
                <c:pt idx="18">
                  <c:v>3487</c:v>
                </c:pt>
                <c:pt idx="19">
                  <c:v>3582</c:v>
                </c:pt>
                <c:pt idx="20">
                  <c:v>3676</c:v>
                </c:pt>
                <c:pt idx="21">
                  <c:v>3771</c:v>
                </c:pt>
                <c:pt idx="22">
                  <c:v>3866</c:v>
                </c:pt>
                <c:pt idx="23">
                  <c:v>3960</c:v>
                </c:pt>
                <c:pt idx="24">
                  <c:v>4054</c:v>
                </c:pt>
                <c:pt idx="25">
                  <c:v>4149</c:v>
                </c:pt>
                <c:pt idx="26">
                  <c:v>4243</c:v>
                </c:pt>
                <c:pt idx="27">
                  <c:v>4338</c:v>
                </c:pt>
                <c:pt idx="28">
                  <c:v>4432</c:v>
                </c:pt>
                <c:pt idx="29">
                  <c:v>4526</c:v>
                </c:pt>
                <c:pt idx="30">
                  <c:v>4621</c:v>
                </c:pt>
                <c:pt idx="31">
                  <c:v>4715</c:v>
                </c:pt>
                <c:pt idx="32">
                  <c:v>4809</c:v>
                </c:pt>
                <c:pt idx="33">
                  <c:v>4904</c:v>
                </c:pt>
                <c:pt idx="34">
                  <c:v>4998</c:v>
                </c:pt>
                <c:pt idx="35">
                  <c:v>5093</c:v>
                </c:pt>
                <c:pt idx="36">
                  <c:v>5187</c:v>
                </c:pt>
                <c:pt idx="37">
                  <c:v>5282</c:v>
                </c:pt>
                <c:pt idx="38">
                  <c:v>5376</c:v>
                </c:pt>
                <c:pt idx="39">
                  <c:v>5471</c:v>
                </c:pt>
                <c:pt idx="40">
                  <c:v>5565</c:v>
                </c:pt>
                <c:pt idx="41">
                  <c:v>5637</c:v>
                </c:pt>
                <c:pt idx="42">
                  <c:v>5700</c:v>
                </c:pt>
                <c:pt idx="43">
                  <c:v>5795</c:v>
                </c:pt>
                <c:pt idx="44">
                  <c:v>5889</c:v>
                </c:pt>
                <c:pt idx="45">
                  <c:v>5984</c:v>
                </c:pt>
                <c:pt idx="46">
                  <c:v>6078</c:v>
                </c:pt>
                <c:pt idx="47">
                  <c:v>6173</c:v>
                </c:pt>
                <c:pt idx="48">
                  <c:v>6267</c:v>
                </c:pt>
                <c:pt idx="49">
                  <c:v>6361</c:v>
                </c:pt>
                <c:pt idx="50">
                  <c:v>6456</c:v>
                </c:pt>
                <c:pt idx="51">
                  <c:v>6550</c:v>
                </c:pt>
                <c:pt idx="52">
                  <c:v>6644</c:v>
                </c:pt>
                <c:pt idx="53">
                  <c:v>6739</c:v>
                </c:pt>
                <c:pt idx="54">
                  <c:v>6833</c:v>
                </c:pt>
                <c:pt idx="55">
                  <c:v>6927</c:v>
                </c:pt>
                <c:pt idx="56">
                  <c:v>7021</c:v>
                </c:pt>
                <c:pt idx="57">
                  <c:v>7116</c:v>
                </c:pt>
                <c:pt idx="58">
                  <c:v>7210</c:v>
                </c:pt>
                <c:pt idx="59">
                  <c:v>7304</c:v>
                </c:pt>
                <c:pt idx="60">
                  <c:v>7399</c:v>
                </c:pt>
                <c:pt idx="61">
                  <c:v>7477</c:v>
                </c:pt>
                <c:pt idx="62">
                  <c:v>7493</c:v>
                </c:pt>
                <c:pt idx="63">
                  <c:v>7559</c:v>
                </c:pt>
                <c:pt idx="64">
                  <c:v>7590</c:v>
                </c:pt>
                <c:pt idx="65">
                  <c:v>7622</c:v>
                </c:pt>
                <c:pt idx="66">
                  <c:v>7653</c:v>
                </c:pt>
                <c:pt idx="67">
                  <c:v>7685</c:v>
                </c:pt>
                <c:pt idx="68">
                  <c:v>7716</c:v>
                </c:pt>
                <c:pt idx="69">
                  <c:v>7748</c:v>
                </c:pt>
                <c:pt idx="70">
                  <c:v>7779</c:v>
                </c:pt>
                <c:pt idx="71">
                  <c:v>7811</c:v>
                </c:pt>
                <c:pt idx="72">
                  <c:v>7842</c:v>
                </c:pt>
                <c:pt idx="73">
                  <c:v>7873</c:v>
                </c:pt>
                <c:pt idx="74">
                  <c:v>7905</c:v>
                </c:pt>
                <c:pt idx="75">
                  <c:v>7936</c:v>
                </c:pt>
                <c:pt idx="76">
                  <c:v>7968</c:v>
                </c:pt>
                <c:pt idx="77">
                  <c:v>8000</c:v>
                </c:pt>
                <c:pt idx="78">
                  <c:v>8010</c:v>
                </c:pt>
                <c:pt idx="79">
                  <c:v>8020</c:v>
                </c:pt>
                <c:pt idx="80">
                  <c:v>8032</c:v>
                </c:pt>
                <c:pt idx="81">
                  <c:v>8063</c:v>
                </c:pt>
                <c:pt idx="82">
                  <c:v>8094</c:v>
                </c:pt>
                <c:pt idx="83">
                  <c:v>8126</c:v>
                </c:pt>
                <c:pt idx="84">
                  <c:v>8158</c:v>
                </c:pt>
                <c:pt idx="85">
                  <c:v>8189</c:v>
                </c:pt>
                <c:pt idx="86">
                  <c:v>8220</c:v>
                </c:pt>
                <c:pt idx="87">
                  <c:v>8252</c:v>
                </c:pt>
                <c:pt idx="88">
                  <c:v>8283</c:v>
                </c:pt>
                <c:pt idx="89">
                  <c:v>8314</c:v>
                </c:pt>
                <c:pt idx="90">
                  <c:v>8346</c:v>
                </c:pt>
                <c:pt idx="91">
                  <c:v>8377</c:v>
                </c:pt>
                <c:pt idx="92">
                  <c:v>8408</c:v>
                </c:pt>
                <c:pt idx="93">
                  <c:v>8424</c:v>
                </c:pt>
                <c:pt idx="94">
                  <c:v>8469</c:v>
                </c:pt>
                <c:pt idx="95">
                  <c:v>8500</c:v>
                </c:pt>
                <c:pt idx="96">
                  <c:v>8530</c:v>
                </c:pt>
                <c:pt idx="97">
                  <c:v>8561</c:v>
                </c:pt>
                <c:pt idx="98">
                  <c:v>8593</c:v>
                </c:pt>
                <c:pt idx="99">
                  <c:v>8625</c:v>
                </c:pt>
                <c:pt idx="100">
                  <c:v>8657</c:v>
                </c:pt>
                <c:pt idx="101">
                  <c:v>8689</c:v>
                </c:pt>
                <c:pt idx="102">
                  <c:v>8721</c:v>
                </c:pt>
                <c:pt idx="103">
                  <c:v>8753</c:v>
                </c:pt>
                <c:pt idx="104">
                  <c:v>8784</c:v>
                </c:pt>
                <c:pt idx="105">
                  <c:v>8816</c:v>
                </c:pt>
                <c:pt idx="106">
                  <c:v>8848</c:v>
                </c:pt>
                <c:pt idx="107">
                  <c:v>8878</c:v>
                </c:pt>
                <c:pt idx="108">
                  <c:v>8910</c:v>
                </c:pt>
                <c:pt idx="109">
                  <c:v>8942</c:v>
                </c:pt>
                <c:pt idx="110">
                  <c:v>8974</c:v>
                </c:pt>
                <c:pt idx="111">
                  <c:v>9006</c:v>
                </c:pt>
                <c:pt idx="112">
                  <c:v>9038</c:v>
                </c:pt>
                <c:pt idx="113">
                  <c:v>9070</c:v>
                </c:pt>
                <c:pt idx="114">
                  <c:v>9102</c:v>
                </c:pt>
                <c:pt idx="115">
                  <c:v>9133</c:v>
                </c:pt>
                <c:pt idx="116">
                  <c:v>9164</c:v>
                </c:pt>
                <c:pt idx="117">
                  <c:v>9196</c:v>
                </c:pt>
                <c:pt idx="118">
                  <c:v>9228</c:v>
                </c:pt>
                <c:pt idx="119">
                  <c:v>9260</c:v>
                </c:pt>
                <c:pt idx="120">
                  <c:v>9291</c:v>
                </c:pt>
                <c:pt idx="121">
                  <c:v>9323</c:v>
                </c:pt>
                <c:pt idx="122">
                  <c:v>9355</c:v>
                </c:pt>
                <c:pt idx="123">
                  <c:v>9387</c:v>
                </c:pt>
                <c:pt idx="124">
                  <c:v>9419</c:v>
                </c:pt>
                <c:pt idx="125">
                  <c:v>9451</c:v>
                </c:pt>
                <c:pt idx="126">
                  <c:v>9482</c:v>
                </c:pt>
                <c:pt idx="127">
                  <c:v>9514</c:v>
                </c:pt>
                <c:pt idx="128">
                  <c:v>9546</c:v>
                </c:pt>
                <c:pt idx="129">
                  <c:v>9578</c:v>
                </c:pt>
                <c:pt idx="130">
                  <c:v>9609</c:v>
                </c:pt>
                <c:pt idx="131">
                  <c:v>9642</c:v>
                </c:pt>
                <c:pt idx="132">
                  <c:v>9673</c:v>
                </c:pt>
                <c:pt idx="133">
                  <c:v>9704</c:v>
                </c:pt>
                <c:pt idx="134">
                  <c:v>9736</c:v>
                </c:pt>
                <c:pt idx="135">
                  <c:v>9767</c:v>
                </c:pt>
                <c:pt idx="136">
                  <c:v>9798</c:v>
                </c:pt>
                <c:pt idx="137">
                  <c:v>9830</c:v>
                </c:pt>
                <c:pt idx="138">
                  <c:v>9861</c:v>
                </c:pt>
                <c:pt idx="139">
                  <c:v>9892</c:v>
                </c:pt>
                <c:pt idx="140">
                  <c:v>9922</c:v>
                </c:pt>
                <c:pt idx="141">
                  <c:v>9954</c:v>
                </c:pt>
                <c:pt idx="142">
                  <c:v>9985</c:v>
                </c:pt>
                <c:pt idx="143">
                  <c:v>10009</c:v>
                </c:pt>
                <c:pt idx="144">
                  <c:v>10050</c:v>
                </c:pt>
              </c:numCache>
            </c:numRef>
          </c:yVal>
        </c:ser>
        <c:axId val="211117184"/>
        <c:axId val="211107200"/>
      </c:scatterChart>
      <c:valAx>
        <c:axId val="211008512"/>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11105280"/>
        <c:crosses val="autoZero"/>
        <c:crossBetween val="midCat"/>
      </c:valAx>
      <c:valAx>
        <c:axId val="211105280"/>
        <c:scaling>
          <c:orientation val="maxMin"/>
          <c:max val="10500"/>
          <c:min val="2000"/>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211008512"/>
        <c:crosses val="autoZero"/>
        <c:crossBetween val="midCat"/>
      </c:valAx>
      <c:valAx>
        <c:axId val="211107200"/>
        <c:scaling>
          <c:orientation val="maxMin"/>
          <c:max val="10500"/>
          <c:min val="2000"/>
        </c:scaling>
        <c:delete val="1"/>
        <c:axPos val="l"/>
        <c:numFmt formatCode="General" sourceLinked="1"/>
        <c:tickLblPos val="none"/>
        <c:crossAx val="211117184"/>
        <c:crosses val="max"/>
        <c:crossBetween val="midCat"/>
      </c:valAx>
      <c:valAx>
        <c:axId val="211117184"/>
        <c:scaling>
          <c:orientation val="maxMin"/>
          <c:max val="0.60000000000000064"/>
          <c:min val="0"/>
        </c:scaling>
        <c:axPos val="b"/>
        <c:title>
          <c:tx>
            <c:rich>
              <a:bodyPr/>
              <a:lstStyle/>
              <a:p>
                <a:pPr>
                  <a:defRPr/>
                </a:pPr>
                <a:r>
                  <a:rPr lang="en-US"/>
                  <a:t>H</a:t>
                </a:r>
                <a:r>
                  <a:rPr lang="en-US" baseline="-25000"/>
                  <a:t>L</a:t>
                </a:r>
              </a:p>
            </c:rich>
          </c:tx>
        </c:title>
        <c:numFmt formatCode="0.000" sourceLinked="1"/>
        <c:tickLblPos val="nextTo"/>
        <c:spPr>
          <a:ln w="38100">
            <a:solidFill>
              <a:schemeClr val="tx1"/>
            </a:solidFill>
          </a:ln>
        </c:spPr>
        <c:crossAx val="211107200"/>
        <c:crosses val="max"/>
        <c:crossBetween val="midCat"/>
      </c:valAx>
    </c:plotArea>
    <c:legend>
      <c:legendPos val="r"/>
      <c:layout>
        <c:manualLayout>
          <c:xMode val="edge"/>
          <c:yMode val="edge"/>
          <c:x val="0.20759034189356543"/>
          <c:y val="0.17758411903894866"/>
          <c:w val="0.24447067667629854"/>
          <c:h val="0.10649015706629374"/>
        </c:manualLayout>
      </c:layout>
      <c:txPr>
        <a:bodyPr/>
        <a:lstStyle/>
        <a:p>
          <a:pPr>
            <a:defRPr sz="800"/>
          </a:pPr>
          <a:endParaRPr lang="en-US"/>
        </a:p>
      </c:txPr>
    </c:legend>
    <c:plotVisOnly val="1"/>
    <c:dispBlanksAs val="gap"/>
  </c:chart>
  <c:spPr>
    <a:ln>
      <a:noFill/>
    </a:ln>
  </c:spPr>
  <c:txPr>
    <a:bodyPr/>
    <a:lstStyle/>
    <a:p>
      <a:pPr>
        <a:defRPr sz="1200">
          <a:latin typeface="Arial" pitchFamily="34" charset="0"/>
          <a:cs typeface="Arial" pitchFamily="34" charset="0"/>
        </a:defRPr>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203327949390942"/>
          <c:y val="0.13765263439770639"/>
          <c:w val="0.80005249343832063"/>
          <c:h val="0.75158520822352048"/>
        </c:manualLayout>
      </c:layout>
      <c:scatterChart>
        <c:scatterStyle val="lineMarker"/>
        <c:ser>
          <c:idx val="1"/>
          <c:order val="0"/>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0.32000000000000806</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1016'!$O$3:$O$147</c:f>
              <c:numCache>
                <c:formatCode>General</c:formatCode>
                <c:ptCount val="145"/>
                <c:pt idx="0">
                  <c:v>1758</c:v>
                </c:pt>
                <c:pt idx="1">
                  <c:v>1882</c:v>
                </c:pt>
                <c:pt idx="2">
                  <c:v>1976</c:v>
                </c:pt>
                <c:pt idx="3">
                  <c:v>2071</c:v>
                </c:pt>
                <c:pt idx="4">
                  <c:v>2165</c:v>
                </c:pt>
                <c:pt idx="5">
                  <c:v>2260</c:v>
                </c:pt>
                <c:pt idx="6">
                  <c:v>2354</c:v>
                </c:pt>
                <c:pt idx="7">
                  <c:v>2448</c:v>
                </c:pt>
                <c:pt idx="8">
                  <c:v>2542</c:v>
                </c:pt>
                <c:pt idx="9">
                  <c:v>2637</c:v>
                </c:pt>
                <c:pt idx="10">
                  <c:v>2731</c:v>
                </c:pt>
                <c:pt idx="11">
                  <c:v>2826</c:v>
                </c:pt>
                <c:pt idx="12">
                  <c:v>2920</c:v>
                </c:pt>
                <c:pt idx="13">
                  <c:v>3015</c:v>
                </c:pt>
                <c:pt idx="14">
                  <c:v>3110</c:v>
                </c:pt>
                <c:pt idx="15">
                  <c:v>3204</c:v>
                </c:pt>
                <c:pt idx="16">
                  <c:v>3299</c:v>
                </c:pt>
                <c:pt idx="17">
                  <c:v>3393</c:v>
                </c:pt>
                <c:pt idx="18">
                  <c:v>3487</c:v>
                </c:pt>
                <c:pt idx="19">
                  <c:v>3582</c:v>
                </c:pt>
                <c:pt idx="20">
                  <c:v>3676</c:v>
                </c:pt>
                <c:pt idx="21">
                  <c:v>3771</c:v>
                </c:pt>
                <c:pt idx="22">
                  <c:v>3866</c:v>
                </c:pt>
                <c:pt idx="23">
                  <c:v>3960</c:v>
                </c:pt>
                <c:pt idx="24">
                  <c:v>4054</c:v>
                </c:pt>
                <c:pt idx="25">
                  <c:v>4149</c:v>
                </c:pt>
                <c:pt idx="26">
                  <c:v>4243</c:v>
                </c:pt>
                <c:pt idx="27">
                  <c:v>4338</c:v>
                </c:pt>
                <c:pt idx="28">
                  <c:v>4432</c:v>
                </c:pt>
                <c:pt idx="29">
                  <c:v>4526</c:v>
                </c:pt>
                <c:pt idx="30">
                  <c:v>4621</c:v>
                </c:pt>
                <c:pt idx="31">
                  <c:v>4715</c:v>
                </c:pt>
                <c:pt idx="32">
                  <c:v>4809</c:v>
                </c:pt>
                <c:pt idx="33">
                  <c:v>4904</c:v>
                </c:pt>
                <c:pt idx="34">
                  <c:v>4998</c:v>
                </c:pt>
                <c:pt idx="35">
                  <c:v>5093</c:v>
                </c:pt>
                <c:pt idx="36">
                  <c:v>5187</c:v>
                </c:pt>
                <c:pt idx="37">
                  <c:v>5282</c:v>
                </c:pt>
                <c:pt idx="38">
                  <c:v>5376</c:v>
                </c:pt>
                <c:pt idx="39">
                  <c:v>5471</c:v>
                </c:pt>
                <c:pt idx="40">
                  <c:v>5565</c:v>
                </c:pt>
                <c:pt idx="41">
                  <c:v>5637</c:v>
                </c:pt>
                <c:pt idx="42">
                  <c:v>5700</c:v>
                </c:pt>
                <c:pt idx="43">
                  <c:v>5795</c:v>
                </c:pt>
                <c:pt idx="44">
                  <c:v>5889</c:v>
                </c:pt>
                <c:pt idx="45">
                  <c:v>5984</c:v>
                </c:pt>
                <c:pt idx="46">
                  <c:v>6078</c:v>
                </c:pt>
                <c:pt idx="47">
                  <c:v>6173</c:v>
                </c:pt>
                <c:pt idx="48">
                  <c:v>6267</c:v>
                </c:pt>
                <c:pt idx="49">
                  <c:v>6361</c:v>
                </c:pt>
                <c:pt idx="50">
                  <c:v>6456</c:v>
                </c:pt>
                <c:pt idx="51">
                  <c:v>6550</c:v>
                </c:pt>
                <c:pt idx="52">
                  <c:v>6644</c:v>
                </c:pt>
                <c:pt idx="53">
                  <c:v>6739</c:v>
                </c:pt>
                <c:pt idx="54">
                  <c:v>6833</c:v>
                </c:pt>
                <c:pt idx="55">
                  <c:v>6927</c:v>
                </c:pt>
                <c:pt idx="56">
                  <c:v>7021</c:v>
                </c:pt>
                <c:pt idx="57">
                  <c:v>7116</c:v>
                </c:pt>
                <c:pt idx="58">
                  <c:v>7210</c:v>
                </c:pt>
                <c:pt idx="59">
                  <c:v>7304</c:v>
                </c:pt>
                <c:pt idx="60">
                  <c:v>7399</c:v>
                </c:pt>
                <c:pt idx="61">
                  <c:v>7477</c:v>
                </c:pt>
                <c:pt idx="62">
                  <c:v>7493</c:v>
                </c:pt>
                <c:pt idx="63">
                  <c:v>7559</c:v>
                </c:pt>
                <c:pt idx="64">
                  <c:v>7590</c:v>
                </c:pt>
                <c:pt idx="65">
                  <c:v>7622</c:v>
                </c:pt>
                <c:pt idx="66">
                  <c:v>7653</c:v>
                </c:pt>
                <c:pt idx="67">
                  <c:v>7685</c:v>
                </c:pt>
                <c:pt idx="68">
                  <c:v>7716</c:v>
                </c:pt>
                <c:pt idx="69">
                  <c:v>7748</c:v>
                </c:pt>
                <c:pt idx="70">
                  <c:v>7779</c:v>
                </c:pt>
                <c:pt idx="71">
                  <c:v>7811</c:v>
                </c:pt>
                <c:pt idx="72">
                  <c:v>7842</c:v>
                </c:pt>
                <c:pt idx="73">
                  <c:v>7873</c:v>
                </c:pt>
                <c:pt idx="74">
                  <c:v>7905</c:v>
                </c:pt>
                <c:pt idx="75">
                  <c:v>7936</c:v>
                </c:pt>
                <c:pt idx="76">
                  <c:v>7968</c:v>
                </c:pt>
                <c:pt idx="77">
                  <c:v>8000</c:v>
                </c:pt>
                <c:pt idx="78">
                  <c:v>8010</c:v>
                </c:pt>
                <c:pt idx="79">
                  <c:v>8020</c:v>
                </c:pt>
                <c:pt idx="80">
                  <c:v>8032</c:v>
                </c:pt>
                <c:pt idx="81">
                  <c:v>8063</c:v>
                </c:pt>
                <c:pt idx="82">
                  <c:v>8094</c:v>
                </c:pt>
                <c:pt idx="83">
                  <c:v>8126</c:v>
                </c:pt>
                <c:pt idx="84">
                  <c:v>8158</c:v>
                </c:pt>
                <c:pt idx="85">
                  <c:v>8189</c:v>
                </c:pt>
                <c:pt idx="86">
                  <c:v>8220</c:v>
                </c:pt>
                <c:pt idx="87">
                  <c:v>8252</c:v>
                </c:pt>
                <c:pt idx="88">
                  <c:v>8283</c:v>
                </c:pt>
                <c:pt idx="89">
                  <c:v>8314</c:v>
                </c:pt>
                <c:pt idx="90">
                  <c:v>8346</c:v>
                </c:pt>
                <c:pt idx="91">
                  <c:v>8377</c:v>
                </c:pt>
                <c:pt idx="92">
                  <c:v>8408</c:v>
                </c:pt>
                <c:pt idx="93">
                  <c:v>8424</c:v>
                </c:pt>
                <c:pt idx="94">
                  <c:v>8469</c:v>
                </c:pt>
                <c:pt idx="95">
                  <c:v>8500</c:v>
                </c:pt>
                <c:pt idx="96">
                  <c:v>8530</c:v>
                </c:pt>
                <c:pt idx="97">
                  <c:v>8561</c:v>
                </c:pt>
                <c:pt idx="98">
                  <c:v>8593</c:v>
                </c:pt>
                <c:pt idx="99">
                  <c:v>8625</c:v>
                </c:pt>
                <c:pt idx="100">
                  <c:v>8657</c:v>
                </c:pt>
                <c:pt idx="101">
                  <c:v>8689</c:v>
                </c:pt>
                <c:pt idx="102">
                  <c:v>8721</c:v>
                </c:pt>
                <c:pt idx="103">
                  <c:v>8753</c:v>
                </c:pt>
                <c:pt idx="104">
                  <c:v>8784</c:v>
                </c:pt>
                <c:pt idx="105">
                  <c:v>8816</c:v>
                </c:pt>
                <c:pt idx="106">
                  <c:v>8848</c:v>
                </c:pt>
                <c:pt idx="107">
                  <c:v>8878</c:v>
                </c:pt>
                <c:pt idx="108">
                  <c:v>8910</c:v>
                </c:pt>
                <c:pt idx="109">
                  <c:v>8942</c:v>
                </c:pt>
                <c:pt idx="110">
                  <c:v>8974</c:v>
                </c:pt>
                <c:pt idx="111">
                  <c:v>9006</c:v>
                </c:pt>
                <c:pt idx="112">
                  <c:v>9038</c:v>
                </c:pt>
                <c:pt idx="113">
                  <c:v>9070</c:v>
                </c:pt>
                <c:pt idx="114">
                  <c:v>9102</c:v>
                </c:pt>
                <c:pt idx="115">
                  <c:v>9133</c:v>
                </c:pt>
                <c:pt idx="116">
                  <c:v>9164</c:v>
                </c:pt>
                <c:pt idx="117">
                  <c:v>9196</c:v>
                </c:pt>
                <c:pt idx="118">
                  <c:v>9228</c:v>
                </c:pt>
                <c:pt idx="119">
                  <c:v>9260</c:v>
                </c:pt>
                <c:pt idx="120">
                  <c:v>9291</c:v>
                </c:pt>
                <c:pt idx="121">
                  <c:v>9323</c:v>
                </c:pt>
                <c:pt idx="122">
                  <c:v>9355</c:v>
                </c:pt>
                <c:pt idx="123">
                  <c:v>9387</c:v>
                </c:pt>
                <c:pt idx="124">
                  <c:v>9419</c:v>
                </c:pt>
                <c:pt idx="125">
                  <c:v>9451</c:v>
                </c:pt>
                <c:pt idx="126">
                  <c:v>9482</c:v>
                </c:pt>
                <c:pt idx="127">
                  <c:v>9514</c:v>
                </c:pt>
                <c:pt idx="128">
                  <c:v>9546</c:v>
                </c:pt>
                <c:pt idx="129">
                  <c:v>9578</c:v>
                </c:pt>
                <c:pt idx="130">
                  <c:v>9609</c:v>
                </c:pt>
                <c:pt idx="131">
                  <c:v>9642</c:v>
                </c:pt>
                <c:pt idx="132">
                  <c:v>9673</c:v>
                </c:pt>
                <c:pt idx="133">
                  <c:v>9704</c:v>
                </c:pt>
                <c:pt idx="134">
                  <c:v>9736</c:v>
                </c:pt>
                <c:pt idx="135">
                  <c:v>9767</c:v>
                </c:pt>
                <c:pt idx="136">
                  <c:v>9798</c:v>
                </c:pt>
                <c:pt idx="137">
                  <c:v>9830</c:v>
                </c:pt>
                <c:pt idx="138">
                  <c:v>9861</c:v>
                </c:pt>
                <c:pt idx="139">
                  <c:v>9892</c:v>
                </c:pt>
                <c:pt idx="140">
                  <c:v>9922</c:v>
                </c:pt>
                <c:pt idx="141">
                  <c:v>9954</c:v>
                </c:pt>
                <c:pt idx="142">
                  <c:v>9985</c:v>
                </c:pt>
                <c:pt idx="143">
                  <c:v>10009</c:v>
                </c:pt>
                <c:pt idx="144">
                  <c:v>10050</c:v>
                </c:pt>
              </c:numCache>
            </c:numRef>
          </c:yVal>
        </c:ser>
        <c:axId val="211151104"/>
        <c:axId val="211157760"/>
      </c:scatterChart>
      <c:scatterChart>
        <c:scatterStyle val="lineMarker"/>
        <c:ser>
          <c:idx val="4"/>
          <c:order val="1"/>
          <c:tx>
            <c:strRef>
              <c:f>'SS 1016'!$W$1</c:f>
              <c:strCache>
                <c:ptCount val="1"/>
                <c:pt idx="0">
                  <c:v>HLGray New Model</c:v>
                </c:pt>
              </c:strCache>
            </c:strRef>
          </c:tx>
          <c:spPr>
            <a:ln w="34925">
              <a:solidFill>
                <a:schemeClr val="accent5">
                  <a:lumMod val="75000"/>
                </a:schemeClr>
              </a:solidFill>
            </a:ln>
          </c:spPr>
          <c:marker>
            <c:spPr>
              <a:solidFill>
                <a:schemeClr val="accent5">
                  <a:lumMod val="75000"/>
                </a:schemeClr>
              </a:solidFill>
            </c:spPr>
          </c:marker>
          <c:xVal>
            <c:numRef>
              <c:f>'SS 1016'!$W$3:$W$195</c:f>
              <c:numCache>
                <c:formatCode>0.000</c:formatCode>
                <c:ptCount val="193"/>
                <c:pt idx="0">
                  <c:v>0.10942131354035856</c:v>
                </c:pt>
                <c:pt idx="1">
                  <c:v>0.11123266397484356</c:v>
                </c:pt>
                <c:pt idx="2">
                  <c:v>0.11258221903540411</c:v>
                </c:pt>
                <c:pt idx="3">
                  <c:v>0.11392430837112542</c:v>
                </c:pt>
                <c:pt idx="4">
                  <c:v>0.11523237767506711</c:v>
                </c:pt>
                <c:pt idx="5">
                  <c:v>0.11653460341178699</c:v>
                </c:pt>
                <c:pt idx="6">
                  <c:v>0.11780422872720164</c:v>
                </c:pt>
                <c:pt idx="7">
                  <c:v>0.11905569726708676</c:v>
                </c:pt>
                <c:pt idx="8">
                  <c:v>0.12028976160954685</c:v>
                </c:pt>
                <c:pt idx="9">
                  <c:v>0.12151987323041979</c:v>
                </c:pt>
                <c:pt idx="10">
                  <c:v>0.1227209377227656</c:v>
                </c:pt>
                <c:pt idx="11">
                  <c:v>0.12391899783027788</c:v>
                </c:pt>
                <c:pt idx="12">
                  <c:v>0.12508954950951967</c:v>
                </c:pt>
                <c:pt idx="13">
                  <c:v>0.12625796393970412</c:v>
                </c:pt>
                <c:pt idx="14">
                  <c:v>0.12741228734192858</c:v>
                </c:pt>
                <c:pt idx="15">
                  <c:v>0.12854118270613432</c:v>
                </c:pt>
                <c:pt idx="16">
                  <c:v>0.12966905134586149</c:v>
                </c:pt>
                <c:pt idx="17">
                  <c:v>0.13077272218311917</c:v>
                </c:pt>
                <c:pt idx="18">
                  <c:v>0.13186453516767074</c:v>
                </c:pt>
                <c:pt idx="19">
                  <c:v>0.13295627232480611</c:v>
                </c:pt>
                <c:pt idx="20">
                  <c:v>0.13402548879708903</c:v>
                </c:pt>
                <c:pt idx="21">
                  <c:v>0.1350952652946629</c:v>
                </c:pt>
                <c:pt idx="22">
                  <c:v>0.13615458105644471</c:v>
                </c:pt>
                <c:pt idx="23">
                  <c:v>0.1371928768548325</c:v>
                </c:pt>
                <c:pt idx="24">
                  <c:v>0.13822167692396467</c:v>
                </c:pt>
                <c:pt idx="25">
                  <c:v>0.1392520747084689</c:v>
                </c:pt>
                <c:pt idx="26">
                  <c:v>0.14026279577438044</c:v>
                </c:pt>
                <c:pt idx="27">
                  <c:v>0.14127559139324197</c:v>
                </c:pt>
                <c:pt idx="28">
                  <c:v>0.14226956942008284</c:v>
                </c:pt>
                <c:pt idx="29">
                  <c:v>0.14325569062070009</c:v>
                </c:pt>
                <c:pt idx="30">
                  <c:v>0.14424460682931323</c:v>
                </c:pt>
                <c:pt idx="31">
                  <c:v>0.14521588979650646</c:v>
                </c:pt>
                <c:pt idx="32">
                  <c:v>0.14618023737965602</c:v>
                </c:pt>
                <c:pt idx="33">
                  <c:v>0.14714813768975221</c:v>
                </c:pt>
                <c:pt idx="34">
                  <c:v>0.14809958844980736</c:v>
                </c:pt>
                <c:pt idx="35">
                  <c:v>0.14905510311480391</c:v>
                </c:pt>
                <c:pt idx="36">
                  <c:v>0.14999498229250319</c:v>
                </c:pt>
                <c:pt idx="37">
                  <c:v>0.15093954580688368</c:v>
                </c:pt>
                <c:pt idx="38">
                  <c:v>0.15186939649818196</c:v>
                </c:pt>
                <c:pt idx="39">
                  <c:v>0.15280471087601771</c:v>
                </c:pt>
                <c:pt idx="40">
                  <c:v>0.15372639600970694</c:v>
                </c:pt>
                <c:pt idx="41">
                  <c:v>0.15443102788948898</c:v>
                </c:pt>
                <c:pt idx="42">
                  <c:v>0.15504666793506294</c:v>
                </c:pt>
                <c:pt idx="43">
                  <c:v>0.15597175071496641</c:v>
                </c:pt>
                <c:pt idx="44">
                  <c:v>0.15688625164904124</c:v>
                </c:pt>
                <c:pt idx="45">
                  <c:v>0.15781102122537091</c:v>
                </c:pt>
                <c:pt idx="46">
                  <c:v>0.1587288247248099</c:v>
                </c:pt>
                <c:pt idx="47">
                  <c:v>0.15966216455376644</c:v>
                </c:pt>
                <c:pt idx="48">
                  <c:v>0.16059658380260144</c:v>
                </c:pt>
                <c:pt idx="49">
                  <c:v>0.16155032478415937</c:v>
                </c:pt>
                <c:pt idx="50">
                  <c:v>0.16255039290668216</c:v>
                </c:pt>
                <c:pt idx="51">
                  <c:v>0.16361527444971202</c:v>
                </c:pt>
                <c:pt idx="52">
                  <c:v>0.16487842784479223</c:v>
                </c:pt>
                <c:pt idx="53">
                  <c:v>0.16726353012194378</c:v>
                </c:pt>
                <c:pt idx="54">
                  <c:v>0.17062833069975514</c:v>
                </c:pt>
                <c:pt idx="55">
                  <c:v>0.17158421507055455</c:v>
                </c:pt>
                <c:pt idx="56">
                  <c:v>0.17249213851751319</c:v>
                </c:pt>
                <c:pt idx="57">
                  <c:v>0.17338141041013674</c:v>
                </c:pt>
                <c:pt idx="58">
                  <c:v>0.17424267563563245</c:v>
                </c:pt>
                <c:pt idx="59">
                  <c:v>0.17509058150139126</c:v>
                </c:pt>
                <c:pt idx="60">
                  <c:v>0.17593713016323512</c:v>
                </c:pt>
                <c:pt idx="61">
                  <c:v>0.17662582875995717</c:v>
                </c:pt>
                <c:pt idx="62">
                  <c:v>0.1767665406065122</c:v>
                </c:pt>
                <c:pt idx="63">
                  <c:v>0.17734483518909802</c:v>
                </c:pt>
                <c:pt idx="64">
                  <c:v>0.17761541377374679</c:v>
                </c:pt>
                <c:pt idx="65">
                  <c:v>0.17789364134048621</c:v>
                </c:pt>
                <c:pt idx="66">
                  <c:v>0.17816166002634259</c:v>
                </c:pt>
                <c:pt idx="67">
                  <c:v>0.17843633605577031</c:v>
                </c:pt>
                <c:pt idx="68">
                  <c:v>0.17870064092791826</c:v>
                </c:pt>
                <c:pt idx="69">
                  <c:v>0.17897127709590499</c:v>
                </c:pt>
                <c:pt idx="70">
                  <c:v>0.17923157784748006</c:v>
                </c:pt>
                <c:pt idx="71">
                  <c:v>0.17949827354764342</c:v>
                </c:pt>
                <c:pt idx="72">
                  <c:v>0.17975322765235391</c:v>
                </c:pt>
                <c:pt idx="73">
                  <c:v>0.18000376274377672</c:v>
                </c:pt>
                <c:pt idx="74">
                  <c:v>0.18025883398132897</c:v>
                </c:pt>
                <c:pt idx="75">
                  <c:v>0.1805040522282324</c:v>
                </c:pt>
                <c:pt idx="76">
                  <c:v>0.18075480901731544</c:v>
                </c:pt>
                <c:pt idx="77">
                  <c:v>0.18099974605021674</c:v>
                </c:pt>
                <c:pt idx="78">
                  <c:v>0.18107466145801965</c:v>
                </c:pt>
                <c:pt idx="79">
                  <c:v>0.18114918508358024</c:v>
                </c:pt>
                <c:pt idx="80">
                  <c:v>0.18123824873571898</c:v>
                </c:pt>
                <c:pt idx="81">
                  <c:v>0.18146668106860542</c:v>
                </c:pt>
                <c:pt idx="82">
                  <c:v>0.18168690078990471</c:v>
                </c:pt>
                <c:pt idx="83">
                  <c:v>0.18190542335201837</c:v>
                </c:pt>
                <c:pt idx="84">
                  <c:v>0.18211696782347594</c:v>
                </c:pt>
                <c:pt idx="85">
                  <c:v>0.12358741611854338</c:v>
                </c:pt>
                <c:pt idx="86">
                  <c:v>0.12374368470857688</c:v>
                </c:pt>
                <c:pt idx="87">
                  <c:v>0.12389538766780912</c:v>
                </c:pt>
                <c:pt idx="88">
                  <c:v>0.12402970177113724</c:v>
                </c:pt>
                <c:pt idx="89">
                  <c:v>0.12415030573758812</c:v>
                </c:pt>
                <c:pt idx="90">
                  <c:v>0.12425778950886202</c:v>
                </c:pt>
                <c:pt idx="91">
                  <c:v>0.12434699757352642</c:v>
                </c:pt>
                <c:pt idx="92">
                  <c:v>0.12442620355821636</c:v>
                </c:pt>
                <c:pt idx="93">
                  <c:v>0.12446286074491122</c:v>
                </c:pt>
                <c:pt idx="94">
                  <c:v>0.12455861504170151</c:v>
                </c:pt>
                <c:pt idx="95">
                  <c:v>0.12461755743856628</c:v>
                </c:pt>
                <c:pt idx="96">
                  <c:v>0.12466363483647885</c:v>
                </c:pt>
                <c:pt idx="97">
                  <c:v>0.12469804481276159</c:v>
                </c:pt>
                <c:pt idx="98">
                  <c:v>0.12472608441094681</c:v>
                </c:pt>
                <c:pt idx="99">
                  <c:v>0.12475063201974368</c:v>
                </c:pt>
                <c:pt idx="100">
                  <c:v>0.12476843262264847</c:v>
                </c:pt>
                <c:pt idx="101">
                  <c:v>0.12477870372911658</c:v>
                </c:pt>
                <c:pt idx="102">
                  <c:v>0.12478032208662597</c:v>
                </c:pt>
                <c:pt idx="103">
                  <c:v>0.1247765698700132</c:v>
                </c:pt>
                <c:pt idx="104">
                  <c:v>0.12476761845583623</c:v>
                </c:pt>
                <c:pt idx="105">
                  <c:v>0.12475895708973628</c:v>
                </c:pt>
                <c:pt idx="106">
                  <c:v>0.12475293456967806</c:v>
                </c:pt>
                <c:pt idx="107">
                  <c:v>0.12475040526683522</c:v>
                </c:pt>
                <c:pt idx="108">
                  <c:v>0.12474696225072029</c:v>
                </c:pt>
                <c:pt idx="109">
                  <c:v>0.12475160714957789</c:v>
                </c:pt>
                <c:pt idx="110">
                  <c:v>0.12476390000773822</c:v>
                </c:pt>
                <c:pt idx="111">
                  <c:v>0.12477506543129431</c:v>
                </c:pt>
                <c:pt idx="112">
                  <c:v>0.12478012972830024</c:v>
                </c:pt>
                <c:pt idx="113">
                  <c:v>0.12478326960069012</c:v>
                </c:pt>
                <c:pt idx="114">
                  <c:v>0.12478951102245962</c:v>
                </c:pt>
                <c:pt idx="115">
                  <c:v>0.12479373880521519</c:v>
                </c:pt>
                <c:pt idx="116">
                  <c:v>0.12479572226409899</c:v>
                </c:pt>
                <c:pt idx="117">
                  <c:v>0.12479584264058012</c:v>
                </c:pt>
                <c:pt idx="118">
                  <c:v>0.12479432034607975</c:v>
                </c:pt>
                <c:pt idx="119">
                  <c:v>0.12479256371289379</c:v>
                </c:pt>
                <c:pt idx="120">
                  <c:v>0.12478898729407555</c:v>
                </c:pt>
                <c:pt idx="121">
                  <c:v>0.12478323712842412</c:v>
                </c:pt>
                <c:pt idx="122">
                  <c:v>0.12478170556552989</c:v>
                </c:pt>
                <c:pt idx="123">
                  <c:v>0.12478418451568585</c:v>
                </c:pt>
                <c:pt idx="124">
                  <c:v>0.12478866501192842</c:v>
                </c:pt>
                <c:pt idx="125">
                  <c:v>0.12478986962064555</c:v>
                </c:pt>
                <c:pt idx="126">
                  <c:v>0.12478525233756374</c:v>
                </c:pt>
                <c:pt idx="127">
                  <c:v>0.12478632300220578</c:v>
                </c:pt>
                <c:pt idx="128">
                  <c:v>0.12479248771637594</c:v>
                </c:pt>
                <c:pt idx="129">
                  <c:v>0.12479751375766272</c:v>
                </c:pt>
                <c:pt idx="130">
                  <c:v>0.12480120094547772</c:v>
                </c:pt>
                <c:pt idx="131">
                  <c:v>0.12480437286124429</c:v>
                </c:pt>
                <c:pt idx="132">
                  <c:v>0.12481091085970918</c:v>
                </c:pt>
                <c:pt idx="133">
                  <c:v>0.12481842750614758</c:v>
                </c:pt>
                <c:pt idx="134">
                  <c:v>0.12482407589442411</c:v>
                </c:pt>
                <c:pt idx="135">
                  <c:v>0.12482969924264976</c:v>
                </c:pt>
                <c:pt idx="136">
                  <c:v>0.12483836305023599</c:v>
                </c:pt>
                <c:pt idx="137">
                  <c:v>0.12484472344731878</c:v>
                </c:pt>
                <c:pt idx="138">
                  <c:v>0.12485159681503065</c:v>
                </c:pt>
                <c:pt idx="139">
                  <c:v>0.12485968155138152</c:v>
                </c:pt>
                <c:pt idx="140">
                  <c:v>0.12486733244821629</c:v>
                </c:pt>
                <c:pt idx="141">
                  <c:v>0.12487762347109062</c:v>
                </c:pt>
                <c:pt idx="142">
                  <c:v>0.12488731872461488</c:v>
                </c:pt>
                <c:pt idx="143">
                  <c:v>0.12489352159128445</c:v>
                </c:pt>
                <c:pt idx="144">
                  <c:v>0.1249051780008863</c:v>
                </c:pt>
              </c:numCache>
            </c:numRef>
          </c:xVal>
          <c:yVal>
            <c:numRef>
              <c:f>'SS 1016'!$O$3:$O$195</c:f>
              <c:numCache>
                <c:formatCode>General</c:formatCode>
                <c:ptCount val="193"/>
                <c:pt idx="0">
                  <c:v>1758</c:v>
                </c:pt>
                <c:pt idx="1">
                  <c:v>1882</c:v>
                </c:pt>
                <c:pt idx="2">
                  <c:v>1976</c:v>
                </c:pt>
                <c:pt idx="3">
                  <c:v>2071</c:v>
                </c:pt>
                <c:pt idx="4">
                  <c:v>2165</c:v>
                </c:pt>
                <c:pt idx="5">
                  <c:v>2260</c:v>
                </c:pt>
                <c:pt idx="6">
                  <c:v>2354</c:v>
                </c:pt>
                <c:pt idx="7">
                  <c:v>2448</c:v>
                </c:pt>
                <c:pt idx="8">
                  <c:v>2542</c:v>
                </c:pt>
                <c:pt idx="9">
                  <c:v>2637</c:v>
                </c:pt>
                <c:pt idx="10">
                  <c:v>2731</c:v>
                </c:pt>
                <c:pt idx="11">
                  <c:v>2826</c:v>
                </c:pt>
                <c:pt idx="12">
                  <c:v>2920</c:v>
                </c:pt>
                <c:pt idx="13">
                  <c:v>3015</c:v>
                </c:pt>
                <c:pt idx="14">
                  <c:v>3110</c:v>
                </c:pt>
                <c:pt idx="15">
                  <c:v>3204</c:v>
                </c:pt>
                <c:pt idx="16">
                  <c:v>3299</c:v>
                </c:pt>
                <c:pt idx="17">
                  <c:v>3393</c:v>
                </c:pt>
                <c:pt idx="18">
                  <c:v>3487</c:v>
                </c:pt>
                <c:pt idx="19">
                  <c:v>3582</c:v>
                </c:pt>
                <c:pt idx="20">
                  <c:v>3676</c:v>
                </c:pt>
                <c:pt idx="21">
                  <c:v>3771</c:v>
                </c:pt>
                <c:pt idx="22">
                  <c:v>3866</c:v>
                </c:pt>
                <c:pt idx="23">
                  <c:v>3960</c:v>
                </c:pt>
                <c:pt idx="24">
                  <c:v>4054</c:v>
                </c:pt>
                <c:pt idx="25">
                  <c:v>4149</c:v>
                </c:pt>
                <c:pt idx="26">
                  <c:v>4243</c:v>
                </c:pt>
                <c:pt idx="27">
                  <c:v>4338</c:v>
                </c:pt>
                <c:pt idx="28">
                  <c:v>4432</c:v>
                </c:pt>
                <c:pt idx="29">
                  <c:v>4526</c:v>
                </c:pt>
                <c:pt idx="30">
                  <c:v>4621</c:v>
                </c:pt>
                <c:pt idx="31">
                  <c:v>4715</c:v>
                </c:pt>
                <c:pt idx="32">
                  <c:v>4809</c:v>
                </c:pt>
                <c:pt idx="33">
                  <c:v>4904</c:v>
                </c:pt>
                <c:pt idx="34">
                  <c:v>4998</c:v>
                </c:pt>
                <c:pt idx="35">
                  <c:v>5093</c:v>
                </c:pt>
                <c:pt idx="36">
                  <c:v>5187</c:v>
                </c:pt>
                <c:pt idx="37">
                  <c:v>5282</c:v>
                </c:pt>
                <c:pt idx="38">
                  <c:v>5376</c:v>
                </c:pt>
                <c:pt idx="39">
                  <c:v>5471</c:v>
                </c:pt>
                <c:pt idx="40">
                  <c:v>5565</c:v>
                </c:pt>
                <c:pt idx="41">
                  <c:v>5637</c:v>
                </c:pt>
                <c:pt idx="42">
                  <c:v>5700</c:v>
                </c:pt>
                <c:pt idx="43">
                  <c:v>5795</c:v>
                </c:pt>
                <c:pt idx="44">
                  <c:v>5889</c:v>
                </c:pt>
                <c:pt idx="45">
                  <c:v>5984</c:v>
                </c:pt>
                <c:pt idx="46">
                  <c:v>6078</c:v>
                </c:pt>
                <c:pt idx="47">
                  <c:v>6173</c:v>
                </c:pt>
                <c:pt idx="48">
                  <c:v>6267</c:v>
                </c:pt>
                <c:pt idx="49">
                  <c:v>6361</c:v>
                </c:pt>
                <c:pt idx="50">
                  <c:v>6456</c:v>
                </c:pt>
                <c:pt idx="51">
                  <c:v>6550</c:v>
                </c:pt>
                <c:pt idx="52">
                  <c:v>6644</c:v>
                </c:pt>
                <c:pt idx="53">
                  <c:v>6739</c:v>
                </c:pt>
                <c:pt idx="54">
                  <c:v>6833</c:v>
                </c:pt>
                <c:pt idx="55">
                  <c:v>6927</c:v>
                </c:pt>
                <c:pt idx="56">
                  <c:v>7021</c:v>
                </c:pt>
                <c:pt idx="57">
                  <c:v>7116</c:v>
                </c:pt>
                <c:pt idx="58">
                  <c:v>7210</c:v>
                </c:pt>
                <c:pt idx="59">
                  <c:v>7304</c:v>
                </c:pt>
                <c:pt idx="60">
                  <c:v>7399</c:v>
                </c:pt>
                <c:pt idx="61">
                  <c:v>7477</c:v>
                </c:pt>
                <c:pt idx="62">
                  <c:v>7493</c:v>
                </c:pt>
                <c:pt idx="63">
                  <c:v>7559</c:v>
                </c:pt>
                <c:pt idx="64">
                  <c:v>7590</c:v>
                </c:pt>
                <c:pt idx="65">
                  <c:v>7622</c:v>
                </c:pt>
                <c:pt idx="66">
                  <c:v>7653</c:v>
                </c:pt>
                <c:pt idx="67">
                  <c:v>7685</c:v>
                </c:pt>
                <c:pt idx="68">
                  <c:v>7716</c:v>
                </c:pt>
                <c:pt idx="69">
                  <c:v>7748</c:v>
                </c:pt>
                <c:pt idx="70">
                  <c:v>7779</c:v>
                </c:pt>
                <c:pt idx="71">
                  <c:v>7811</c:v>
                </c:pt>
                <c:pt idx="72">
                  <c:v>7842</c:v>
                </c:pt>
                <c:pt idx="73">
                  <c:v>7873</c:v>
                </c:pt>
                <c:pt idx="74">
                  <c:v>7905</c:v>
                </c:pt>
                <c:pt idx="75">
                  <c:v>7936</c:v>
                </c:pt>
                <c:pt idx="76">
                  <c:v>7968</c:v>
                </c:pt>
                <c:pt idx="77">
                  <c:v>8000</c:v>
                </c:pt>
                <c:pt idx="78">
                  <c:v>8010</c:v>
                </c:pt>
                <c:pt idx="79">
                  <c:v>8020</c:v>
                </c:pt>
                <c:pt idx="80">
                  <c:v>8032</c:v>
                </c:pt>
                <c:pt idx="81">
                  <c:v>8063</c:v>
                </c:pt>
                <c:pt idx="82">
                  <c:v>8094</c:v>
                </c:pt>
                <c:pt idx="83">
                  <c:v>8126</c:v>
                </c:pt>
                <c:pt idx="84">
                  <c:v>8158</c:v>
                </c:pt>
                <c:pt idx="85">
                  <c:v>8189</c:v>
                </c:pt>
                <c:pt idx="86">
                  <c:v>8220</c:v>
                </c:pt>
                <c:pt idx="87">
                  <c:v>8252</c:v>
                </c:pt>
                <c:pt idx="88">
                  <c:v>8283</c:v>
                </c:pt>
                <c:pt idx="89">
                  <c:v>8314</c:v>
                </c:pt>
                <c:pt idx="90">
                  <c:v>8346</c:v>
                </c:pt>
                <c:pt idx="91">
                  <c:v>8377</c:v>
                </c:pt>
                <c:pt idx="92">
                  <c:v>8408</c:v>
                </c:pt>
                <c:pt idx="93">
                  <c:v>8424</c:v>
                </c:pt>
                <c:pt idx="94">
                  <c:v>8469</c:v>
                </c:pt>
                <c:pt idx="95">
                  <c:v>8500</c:v>
                </c:pt>
                <c:pt idx="96">
                  <c:v>8530</c:v>
                </c:pt>
                <c:pt idx="97">
                  <c:v>8561</c:v>
                </c:pt>
                <c:pt idx="98">
                  <c:v>8593</c:v>
                </c:pt>
                <c:pt idx="99">
                  <c:v>8625</c:v>
                </c:pt>
                <c:pt idx="100">
                  <c:v>8657</c:v>
                </c:pt>
                <c:pt idx="101">
                  <c:v>8689</c:v>
                </c:pt>
                <c:pt idx="102">
                  <c:v>8721</c:v>
                </c:pt>
                <c:pt idx="103">
                  <c:v>8753</c:v>
                </c:pt>
                <c:pt idx="104">
                  <c:v>8784</c:v>
                </c:pt>
                <c:pt idx="105">
                  <c:v>8816</c:v>
                </c:pt>
                <c:pt idx="106">
                  <c:v>8848</c:v>
                </c:pt>
                <c:pt idx="107">
                  <c:v>8878</c:v>
                </c:pt>
                <c:pt idx="108">
                  <c:v>8910</c:v>
                </c:pt>
                <c:pt idx="109">
                  <c:v>8942</c:v>
                </c:pt>
                <c:pt idx="110">
                  <c:v>8974</c:v>
                </c:pt>
                <c:pt idx="111">
                  <c:v>9006</c:v>
                </c:pt>
                <c:pt idx="112">
                  <c:v>9038</c:v>
                </c:pt>
                <c:pt idx="113">
                  <c:v>9070</c:v>
                </c:pt>
                <c:pt idx="114">
                  <c:v>9102</c:v>
                </c:pt>
                <c:pt idx="115">
                  <c:v>9133</c:v>
                </c:pt>
                <c:pt idx="116">
                  <c:v>9164</c:v>
                </c:pt>
                <c:pt idx="117">
                  <c:v>9196</c:v>
                </c:pt>
                <c:pt idx="118">
                  <c:v>9228</c:v>
                </c:pt>
                <c:pt idx="119">
                  <c:v>9260</c:v>
                </c:pt>
                <c:pt idx="120">
                  <c:v>9291</c:v>
                </c:pt>
                <c:pt idx="121">
                  <c:v>9323</c:v>
                </c:pt>
                <c:pt idx="122">
                  <c:v>9355</c:v>
                </c:pt>
                <c:pt idx="123">
                  <c:v>9387</c:v>
                </c:pt>
                <c:pt idx="124">
                  <c:v>9419</c:v>
                </c:pt>
                <c:pt idx="125">
                  <c:v>9451</c:v>
                </c:pt>
                <c:pt idx="126">
                  <c:v>9482</c:v>
                </c:pt>
                <c:pt idx="127">
                  <c:v>9514</c:v>
                </c:pt>
                <c:pt idx="128">
                  <c:v>9546</c:v>
                </c:pt>
                <c:pt idx="129">
                  <c:v>9578</c:v>
                </c:pt>
                <c:pt idx="130">
                  <c:v>9609</c:v>
                </c:pt>
                <c:pt idx="131">
                  <c:v>9642</c:v>
                </c:pt>
                <c:pt idx="132">
                  <c:v>9673</c:v>
                </c:pt>
                <c:pt idx="133">
                  <c:v>9704</c:v>
                </c:pt>
                <c:pt idx="134">
                  <c:v>9736</c:v>
                </c:pt>
                <c:pt idx="135">
                  <c:v>9767</c:v>
                </c:pt>
                <c:pt idx="136">
                  <c:v>9798</c:v>
                </c:pt>
                <c:pt idx="137">
                  <c:v>9830</c:v>
                </c:pt>
                <c:pt idx="138">
                  <c:v>9861</c:v>
                </c:pt>
                <c:pt idx="139">
                  <c:v>9892</c:v>
                </c:pt>
                <c:pt idx="140">
                  <c:v>9922</c:v>
                </c:pt>
                <c:pt idx="141">
                  <c:v>9954</c:v>
                </c:pt>
                <c:pt idx="142">
                  <c:v>9985</c:v>
                </c:pt>
                <c:pt idx="143">
                  <c:v>10009</c:v>
                </c:pt>
                <c:pt idx="144">
                  <c:v>10050</c:v>
                </c:pt>
              </c:numCache>
            </c:numRef>
          </c:yVal>
        </c:ser>
        <c:axId val="211235200"/>
        <c:axId val="211159680"/>
      </c:scatterChart>
      <c:valAx>
        <c:axId val="211151104"/>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11157760"/>
        <c:crosses val="autoZero"/>
        <c:crossBetween val="midCat"/>
      </c:valAx>
      <c:valAx>
        <c:axId val="211157760"/>
        <c:scaling>
          <c:orientation val="maxMin"/>
          <c:max val="10500"/>
          <c:min val="2000"/>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211151104"/>
        <c:crosses val="autoZero"/>
        <c:crossBetween val="midCat"/>
      </c:valAx>
      <c:valAx>
        <c:axId val="211159680"/>
        <c:scaling>
          <c:orientation val="maxMin"/>
          <c:max val="10500"/>
          <c:min val="2000"/>
        </c:scaling>
        <c:delete val="1"/>
        <c:axPos val="l"/>
        <c:numFmt formatCode="General" sourceLinked="1"/>
        <c:tickLblPos val="none"/>
        <c:crossAx val="211235200"/>
        <c:crosses val="max"/>
        <c:crossBetween val="midCat"/>
      </c:valAx>
      <c:valAx>
        <c:axId val="211235200"/>
        <c:scaling>
          <c:orientation val="maxMin"/>
          <c:max val="0.60000000000000064"/>
          <c:min val="0"/>
        </c:scaling>
        <c:axPos val="b"/>
        <c:title>
          <c:tx>
            <c:rich>
              <a:bodyPr/>
              <a:lstStyle/>
              <a:p>
                <a:pPr>
                  <a:defRPr/>
                </a:pPr>
                <a:r>
                  <a:rPr lang="en-US"/>
                  <a:t>H</a:t>
                </a:r>
                <a:r>
                  <a:rPr lang="en-US" baseline="-25000"/>
                  <a:t>L</a:t>
                </a:r>
              </a:p>
            </c:rich>
          </c:tx>
        </c:title>
        <c:numFmt formatCode="0.000" sourceLinked="1"/>
        <c:tickLblPos val="nextTo"/>
        <c:spPr>
          <a:ln w="38100">
            <a:solidFill>
              <a:schemeClr val="tx1"/>
            </a:solidFill>
          </a:ln>
        </c:spPr>
        <c:crossAx val="211159680"/>
        <c:crosses val="max"/>
        <c:crossBetween val="midCat"/>
      </c:valAx>
    </c:plotArea>
    <c:legend>
      <c:legendPos val="r"/>
      <c:layout>
        <c:manualLayout>
          <c:xMode val="edge"/>
          <c:yMode val="edge"/>
          <c:x val="0.21963400285020207"/>
          <c:y val="0.17128412715899549"/>
          <c:w val="0.23480154730468267"/>
          <c:h val="7.0661636045494414E-2"/>
        </c:manualLayout>
      </c:layout>
      <c:txPr>
        <a:bodyPr/>
        <a:lstStyle/>
        <a:p>
          <a:pPr>
            <a:defRPr sz="800"/>
          </a:pPr>
          <a:endParaRPr lang="en-US"/>
        </a:p>
      </c:txPr>
    </c:legend>
    <c:plotVisOnly val="1"/>
    <c:dispBlanksAs val="gap"/>
  </c:chart>
  <c:spPr>
    <a:ln>
      <a:noFill/>
    </a:ln>
  </c:spPr>
  <c:txPr>
    <a:bodyPr/>
    <a:lstStyle/>
    <a:p>
      <a:pPr>
        <a:defRPr sz="1200">
          <a:latin typeface="Arial" pitchFamily="34" charset="0"/>
          <a:cs typeface="Arial" pitchFamily="34" charset="0"/>
        </a:defRPr>
      </a:pPr>
      <a:endParaRPr lang="en-US"/>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995800270593623"/>
          <c:y val="0.13216805695715178"/>
          <c:w val="0.78212783681989395"/>
          <c:h val="0.7665138868907827"/>
        </c:manualLayout>
      </c:layout>
      <c:scatterChart>
        <c:scatterStyle val="lineMarker"/>
        <c:ser>
          <c:idx val="1"/>
          <c:order val="1"/>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0.3200000000000075</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1016'!$O$3:$O$147</c:f>
              <c:numCache>
                <c:formatCode>General</c:formatCode>
                <c:ptCount val="145"/>
                <c:pt idx="0">
                  <c:v>1758</c:v>
                </c:pt>
                <c:pt idx="1">
                  <c:v>1882</c:v>
                </c:pt>
                <c:pt idx="2">
                  <c:v>1976</c:v>
                </c:pt>
                <c:pt idx="3">
                  <c:v>2071</c:v>
                </c:pt>
                <c:pt idx="4">
                  <c:v>2165</c:v>
                </c:pt>
                <c:pt idx="5">
                  <c:v>2260</c:v>
                </c:pt>
                <c:pt idx="6">
                  <c:v>2354</c:v>
                </c:pt>
                <c:pt idx="7">
                  <c:v>2448</c:v>
                </c:pt>
                <c:pt idx="8">
                  <c:v>2542</c:v>
                </c:pt>
                <c:pt idx="9">
                  <c:v>2637</c:v>
                </c:pt>
                <c:pt idx="10">
                  <c:v>2731</c:v>
                </c:pt>
                <c:pt idx="11">
                  <c:v>2826</c:v>
                </c:pt>
                <c:pt idx="12">
                  <c:v>2920</c:v>
                </c:pt>
                <c:pt idx="13">
                  <c:v>3015</c:v>
                </c:pt>
                <c:pt idx="14">
                  <c:v>3110</c:v>
                </c:pt>
                <c:pt idx="15">
                  <c:v>3204</c:v>
                </c:pt>
                <c:pt idx="16">
                  <c:v>3299</c:v>
                </c:pt>
                <c:pt idx="17">
                  <c:v>3393</c:v>
                </c:pt>
                <c:pt idx="18">
                  <c:v>3487</c:v>
                </c:pt>
                <c:pt idx="19">
                  <c:v>3582</c:v>
                </c:pt>
                <c:pt idx="20">
                  <c:v>3676</c:v>
                </c:pt>
                <c:pt idx="21">
                  <c:v>3771</c:v>
                </c:pt>
                <c:pt idx="22">
                  <c:v>3866</c:v>
                </c:pt>
                <c:pt idx="23">
                  <c:v>3960</c:v>
                </c:pt>
                <c:pt idx="24">
                  <c:v>4054</c:v>
                </c:pt>
                <c:pt idx="25">
                  <c:v>4149</c:v>
                </c:pt>
                <c:pt idx="26">
                  <c:v>4243</c:v>
                </c:pt>
                <c:pt idx="27">
                  <c:v>4338</c:v>
                </c:pt>
                <c:pt idx="28">
                  <c:v>4432</c:v>
                </c:pt>
                <c:pt idx="29">
                  <c:v>4526</c:v>
                </c:pt>
                <c:pt idx="30">
                  <c:v>4621</c:v>
                </c:pt>
                <c:pt idx="31">
                  <c:v>4715</c:v>
                </c:pt>
                <c:pt idx="32">
                  <c:v>4809</c:v>
                </c:pt>
                <c:pt idx="33">
                  <c:v>4904</c:v>
                </c:pt>
                <c:pt idx="34">
                  <c:v>4998</c:v>
                </c:pt>
                <c:pt idx="35">
                  <c:v>5093</c:v>
                </c:pt>
                <c:pt idx="36">
                  <c:v>5187</c:v>
                </c:pt>
                <c:pt idx="37">
                  <c:v>5282</c:v>
                </c:pt>
                <c:pt idx="38">
                  <c:v>5376</c:v>
                </c:pt>
                <c:pt idx="39">
                  <c:v>5471</c:v>
                </c:pt>
                <c:pt idx="40">
                  <c:v>5565</c:v>
                </c:pt>
                <c:pt idx="41">
                  <c:v>5637</c:v>
                </c:pt>
                <c:pt idx="42">
                  <c:v>5700</c:v>
                </c:pt>
                <c:pt idx="43">
                  <c:v>5795</c:v>
                </c:pt>
                <c:pt idx="44">
                  <c:v>5889</c:v>
                </c:pt>
                <c:pt idx="45">
                  <c:v>5984</c:v>
                </c:pt>
                <c:pt idx="46">
                  <c:v>6078</c:v>
                </c:pt>
                <c:pt idx="47">
                  <c:v>6173</c:v>
                </c:pt>
                <c:pt idx="48">
                  <c:v>6267</c:v>
                </c:pt>
                <c:pt idx="49">
                  <c:v>6361</c:v>
                </c:pt>
                <c:pt idx="50">
                  <c:v>6456</c:v>
                </c:pt>
                <c:pt idx="51">
                  <c:v>6550</c:v>
                </c:pt>
                <c:pt idx="52">
                  <c:v>6644</c:v>
                </c:pt>
                <c:pt idx="53">
                  <c:v>6739</c:v>
                </c:pt>
                <c:pt idx="54">
                  <c:v>6833</c:v>
                </c:pt>
                <c:pt idx="55">
                  <c:v>6927</c:v>
                </c:pt>
                <c:pt idx="56">
                  <c:v>7021</c:v>
                </c:pt>
                <c:pt idx="57">
                  <c:v>7116</c:v>
                </c:pt>
                <c:pt idx="58">
                  <c:v>7210</c:v>
                </c:pt>
                <c:pt idx="59">
                  <c:v>7304</c:v>
                </c:pt>
                <c:pt idx="60">
                  <c:v>7399</c:v>
                </c:pt>
                <c:pt idx="61">
                  <c:v>7477</c:v>
                </c:pt>
                <c:pt idx="62">
                  <c:v>7493</c:v>
                </c:pt>
                <c:pt idx="63">
                  <c:v>7559</c:v>
                </c:pt>
                <c:pt idx="64">
                  <c:v>7590</c:v>
                </c:pt>
                <c:pt idx="65">
                  <c:v>7622</c:v>
                </c:pt>
                <c:pt idx="66">
                  <c:v>7653</c:v>
                </c:pt>
                <c:pt idx="67">
                  <c:v>7685</c:v>
                </c:pt>
                <c:pt idx="68">
                  <c:v>7716</c:v>
                </c:pt>
                <c:pt idx="69">
                  <c:v>7748</c:v>
                </c:pt>
                <c:pt idx="70">
                  <c:v>7779</c:v>
                </c:pt>
                <c:pt idx="71">
                  <c:v>7811</c:v>
                </c:pt>
                <c:pt idx="72">
                  <c:v>7842</c:v>
                </c:pt>
                <c:pt idx="73">
                  <c:v>7873</c:v>
                </c:pt>
                <c:pt idx="74">
                  <c:v>7905</c:v>
                </c:pt>
                <c:pt idx="75">
                  <c:v>7936</c:v>
                </c:pt>
                <c:pt idx="76">
                  <c:v>7968</c:v>
                </c:pt>
                <c:pt idx="77">
                  <c:v>8000</c:v>
                </c:pt>
                <c:pt idx="78">
                  <c:v>8010</c:v>
                </c:pt>
                <c:pt idx="79">
                  <c:v>8020</c:v>
                </c:pt>
                <c:pt idx="80">
                  <c:v>8032</c:v>
                </c:pt>
                <c:pt idx="81">
                  <c:v>8063</c:v>
                </c:pt>
                <c:pt idx="82">
                  <c:v>8094</c:v>
                </c:pt>
                <c:pt idx="83">
                  <c:v>8126</c:v>
                </c:pt>
                <c:pt idx="84">
                  <c:v>8158</c:v>
                </c:pt>
                <c:pt idx="85">
                  <c:v>8189</c:v>
                </c:pt>
                <c:pt idx="86">
                  <c:v>8220</c:v>
                </c:pt>
                <c:pt idx="87">
                  <c:v>8252</c:v>
                </c:pt>
                <c:pt idx="88">
                  <c:v>8283</c:v>
                </c:pt>
                <c:pt idx="89">
                  <c:v>8314</c:v>
                </c:pt>
                <c:pt idx="90">
                  <c:v>8346</c:v>
                </c:pt>
                <c:pt idx="91">
                  <c:v>8377</c:v>
                </c:pt>
                <c:pt idx="92">
                  <c:v>8408</c:v>
                </c:pt>
                <c:pt idx="93">
                  <c:v>8424</c:v>
                </c:pt>
                <c:pt idx="94">
                  <c:v>8469</c:v>
                </c:pt>
                <c:pt idx="95">
                  <c:v>8500</c:v>
                </c:pt>
                <c:pt idx="96">
                  <c:v>8530</c:v>
                </c:pt>
                <c:pt idx="97">
                  <c:v>8561</c:v>
                </c:pt>
                <c:pt idx="98">
                  <c:v>8593</c:v>
                </c:pt>
                <c:pt idx="99">
                  <c:v>8625</c:v>
                </c:pt>
                <c:pt idx="100">
                  <c:v>8657</c:v>
                </c:pt>
                <c:pt idx="101">
                  <c:v>8689</c:v>
                </c:pt>
                <c:pt idx="102">
                  <c:v>8721</c:v>
                </c:pt>
                <c:pt idx="103">
                  <c:v>8753</c:v>
                </c:pt>
                <c:pt idx="104">
                  <c:v>8784</c:v>
                </c:pt>
                <c:pt idx="105">
                  <c:v>8816</c:v>
                </c:pt>
                <c:pt idx="106">
                  <c:v>8848</c:v>
                </c:pt>
                <c:pt idx="107">
                  <c:v>8878</c:v>
                </c:pt>
                <c:pt idx="108">
                  <c:v>8910</c:v>
                </c:pt>
                <c:pt idx="109">
                  <c:v>8942</c:v>
                </c:pt>
                <c:pt idx="110">
                  <c:v>8974</c:v>
                </c:pt>
                <c:pt idx="111">
                  <c:v>9006</c:v>
                </c:pt>
                <c:pt idx="112">
                  <c:v>9038</c:v>
                </c:pt>
                <c:pt idx="113">
                  <c:v>9070</c:v>
                </c:pt>
                <c:pt idx="114">
                  <c:v>9102</c:v>
                </c:pt>
                <c:pt idx="115">
                  <c:v>9133</c:v>
                </c:pt>
                <c:pt idx="116">
                  <c:v>9164</c:v>
                </c:pt>
                <c:pt idx="117">
                  <c:v>9196</c:v>
                </c:pt>
                <c:pt idx="118">
                  <c:v>9228</c:v>
                </c:pt>
                <c:pt idx="119">
                  <c:v>9260</c:v>
                </c:pt>
                <c:pt idx="120">
                  <c:v>9291</c:v>
                </c:pt>
                <c:pt idx="121">
                  <c:v>9323</c:v>
                </c:pt>
                <c:pt idx="122">
                  <c:v>9355</c:v>
                </c:pt>
                <c:pt idx="123">
                  <c:v>9387</c:v>
                </c:pt>
                <c:pt idx="124">
                  <c:v>9419</c:v>
                </c:pt>
                <c:pt idx="125">
                  <c:v>9451</c:v>
                </c:pt>
                <c:pt idx="126">
                  <c:v>9482</c:v>
                </c:pt>
                <c:pt idx="127">
                  <c:v>9514</c:v>
                </c:pt>
                <c:pt idx="128">
                  <c:v>9546</c:v>
                </c:pt>
                <c:pt idx="129">
                  <c:v>9578</c:v>
                </c:pt>
                <c:pt idx="130">
                  <c:v>9609</c:v>
                </c:pt>
                <c:pt idx="131">
                  <c:v>9642</c:v>
                </c:pt>
                <c:pt idx="132">
                  <c:v>9673</c:v>
                </c:pt>
                <c:pt idx="133">
                  <c:v>9704</c:v>
                </c:pt>
                <c:pt idx="134">
                  <c:v>9736</c:v>
                </c:pt>
                <c:pt idx="135">
                  <c:v>9767</c:v>
                </c:pt>
                <c:pt idx="136">
                  <c:v>9798</c:v>
                </c:pt>
                <c:pt idx="137">
                  <c:v>9830</c:v>
                </c:pt>
                <c:pt idx="138">
                  <c:v>9861</c:v>
                </c:pt>
                <c:pt idx="139">
                  <c:v>9892</c:v>
                </c:pt>
                <c:pt idx="140">
                  <c:v>9922</c:v>
                </c:pt>
                <c:pt idx="141">
                  <c:v>9954</c:v>
                </c:pt>
                <c:pt idx="142">
                  <c:v>9985</c:v>
                </c:pt>
                <c:pt idx="143">
                  <c:v>10009</c:v>
                </c:pt>
                <c:pt idx="144">
                  <c:v>10050</c:v>
                </c:pt>
              </c:numCache>
            </c:numRef>
          </c:yVal>
        </c:ser>
        <c:axId val="210991360"/>
        <c:axId val="211002112"/>
      </c:scatterChart>
      <c:scatterChart>
        <c:scatterStyle val="lineMarker"/>
        <c:ser>
          <c:idx val="2"/>
          <c:order val="0"/>
          <c:tx>
            <c:strRef>
              <c:f>'SS 1016'!$V$1</c:f>
              <c:strCache>
                <c:ptCount val="1"/>
                <c:pt idx="0">
                  <c:v>HLnew Turner</c:v>
                </c:pt>
              </c:strCache>
            </c:strRef>
          </c:tx>
          <c:spPr>
            <a:ln w="34925">
              <a:solidFill>
                <a:srgbClr val="92D050"/>
              </a:solidFill>
            </a:ln>
          </c:spPr>
          <c:marker>
            <c:spPr>
              <a:solidFill>
                <a:schemeClr val="accent3">
                  <a:lumMod val="60000"/>
                  <a:lumOff val="40000"/>
                </a:schemeClr>
              </a:solidFill>
            </c:spPr>
          </c:marker>
          <c:xVal>
            <c:numRef>
              <c:f>'SS 1016'!$V$3:$V$195</c:f>
              <c:numCache>
                <c:formatCode>0.000</c:formatCode>
                <c:ptCount val="193"/>
                <c:pt idx="0">
                  <c:v>0.12837811697132773</c:v>
                </c:pt>
                <c:pt idx="1">
                  <c:v>0.130665507991437</c:v>
                </c:pt>
                <c:pt idx="2">
                  <c:v>0.13182728072934879</c:v>
                </c:pt>
                <c:pt idx="3">
                  <c:v>0.13686899533451918</c:v>
                </c:pt>
                <c:pt idx="4">
                  <c:v>0.13889404300382291</c:v>
                </c:pt>
                <c:pt idx="5">
                  <c:v>0.13800407961115208</c:v>
                </c:pt>
                <c:pt idx="6">
                  <c:v>0.13793710134057041</c:v>
                </c:pt>
                <c:pt idx="7">
                  <c:v>0.1390360339338062</c:v>
                </c:pt>
                <c:pt idx="8">
                  <c:v>0.14039545777408341</c:v>
                </c:pt>
                <c:pt idx="9">
                  <c:v>0.14177358470292811</c:v>
                </c:pt>
                <c:pt idx="10">
                  <c:v>0.1431724042945543</c:v>
                </c:pt>
                <c:pt idx="11">
                  <c:v>0.14431938530873459</c:v>
                </c:pt>
                <c:pt idx="12">
                  <c:v>0.14585280036939899</c:v>
                </c:pt>
                <c:pt idx="13">
                  <c:v>0.14709808461395971</c:v>
                </c:pt>
                <c:pt idx="14">
                  <c:v>0.14818430241845026</c:v>
                </c:pt>
                <c:pt idx="15">
                  <c:v>0.14948318082938641</c:v>
                </c:pt>
                <c:pt idx="16">
                  <c:v>0.1504590035104256</c:v>
                </c:pt>
                <c:pt idx="17">
                  <c:v>0.15180393417533852</c:v>
                </c:pt>
                <c:pt idx="18">
                  <c:v>0.15353993761038809</c:v>
                </c:pt>
                <c:pt idx="19">
                  <c:v>0.15409966228589494</c:v>
                </c:pt>
                <c:pt idx="20">
                  <c:v>0.15533759077208817</c:v>
                </c:pt>
                <c:pt idx="21">
                  <c:v>0.15636823456495108</c:v>
                </c:pt>
                <c:pt idx="22">
                  <c:v>0.15779665438337645</c:v>
                </c:pt>
                <c:pt idx="23">
                  <c:v>0.15880259185292964</c:v>
                </c:pt>
                <c:pt idx="24">
                  <c:v>0.15979096794992839</c:v>
                </c:pt>
                <c:pt idx="25">
                  <c:v>0.16107886463542156</c:v>
                </c:pt>
                <c:pt idx="26">
                  <c:v>0.16218809681152649</c:v>
                </c:pt>
                <c:pt idx="27">
                  <c:v>0.16356915637364783</c:v>
                </c:pt>
                <c:pt idx="28">
                  <c:v>0.16425205224415537</c:v>
                </c:pt>
                <c:pt idx="29">
                  <c:v>0.16535980054159644</c:v>
                </c:pt>
                <c:pt idx="30">
                  <c:v>0.16660939852164491</c:v>
                </c:pt>
                <c:pt idx="31">
                  <c:v>0.16770238045398791</c:v>
                </c:pt>
                <c:pt idx="32">
                  <c:v>0.16899885530427244</c:v>
                </c:pt>
                <c:pt idx="33">
                  <c:v>0.16985937144079771</c:v>
                </c:pt>
                <c:pt idx="34">
                  <c:v>0.17070462122129321</c:v>
                </c:pt>
                <c:pt idx="35">
                  <c:v>0.17172125091933893</c:v>
                </c:pt>
                <c:pt idx="36">
                  <c:v>0.17291996858617831</c:v>
                </c:pt>
                <c:pt idx="37">
                  <c:v>0.17381524017940386</c:v>
                </c:pt>
                <c:pt idx="38">
                  <c:v>0.17499773211713068</c:v>
                </c:pt>
                <c:pt idx="39">
                  <c:v>0.17627717888882671</c:v>
                </c:pt>
                <c:pt idx="40">
                  <c:v>0.17735876127314867</c:v>
                </c:pt>
                <c:pt idx="41">
                  <c:v>0.17769493664897584</c:v>
                </c:pt>
                <c:pt idx="42">
                  <c:v>0.17901114736183704</c:v>
                </c:pt>
                <c:pt idx="43">
                  <c:v>0.17956418169165125</c:v>
                </c:pt>
                <c:pt idx="44">
                  <c:v>0.18058441149206006</c:v>
                </c:pt>
                <c:pt idx="45">
                  <c:v>0.18251782594491445</c:v>
                </c:pt>
                <c:pt idx="46">
                  <c:v>0.18266751365258607</c:v>
                </c:pt>
                <c:pt idx="47">
                  <c:v>0.18385334209313794</c:v>
                </c:pt>
                <c:pt idx="48">
                  <c:v>0.18476155984122264</c:v>
                </c:pt>
                <c:pt idx="49">
                  <c:v>0.1856942096809005</c:v>
                </c:pt>
                <c:pt idx="50">
                  <c:v>0.18718148613880844</c:v>
                </c:pt>
                <c:pt idx="51">
                  <c:v>0.18807615851200374</c:v>
                </c:pt>
                <c:pt idx="52">
                  <c:v>0.18982470928231981</c:v>
                </c:pt>
                <c:pt idx="53">
                  <c:v>0.19271102526767769</c:v>
                </c:pt>
                <c:pt idx="54">
                  <c:v>0.19477527790422175</c:v>
                </c:pt>
                <c:pt idx="55">
                  <c:v>0.19606203106737233</c:v>
                </c:pt>
                <c:pt idx="56">
                  <c:v>0.19739526618447994</c:v>
                </c:pt>
                <c:pt idx="57">
                  <c:v>0.19815087931583467</c:v>
                </c:pt>
                <c:pt idx="58">
                  <c:v>0.19948159016672842</c:v>
                </c:pt>
                <c:pt idx="59">
                  <c:v>0.20014148736229145</c:v>
                </c:pt>
                <c:pt idx="60">
                  <c:v>0.20113393753188374</c:v>
                </c:pt>
                <c:pt idx="61">
                  <c:v>0.20231023397121403</c:v>
                </c:pt>
                <c:pt idx="62">
                  <c:v>0.20192343943286703</c:v>
                </c:pt>
                <c:pt idx="63">
                  <c:v>0.21878856016819787</c:v>
                </c:pt>
                <c:pt idx="64">
                  <c:v>0.26520773574760431</c:v>
                </c:pt>
                <c:pt idx="65">
                  <c:v>0.28140955041439875</c:v>
                </c:pt>
                <c:pt idx="66">
                  <c:v>0.28209561734481226</c:v>
                </c:pt>
                <c:pt idx="67">
                  <c:v>0.26240560621382786</c:v>
                </c:pt>
                <c:pt idx="68">
                  <c:v>0.26220419022201952</c:v>
                </c:pt>
                <c:pt idx="69">
                  <c:v>0.24004818758014168</c:v>
                </c:pt>
                <c:pt idx="70">
                  <c:v>0.24193624274715558</c:v>
                </c:pt>
                <c:pt idx="71">
                  <c:v>0.28726924381495988</c:v>
                </c:pt>
                <c:pt idx="72">
                  <c:v>0.30708607926227366</c:v>
                </c:pt>
                <c:pt idx="73">
                  <c:v>0.25971267365696832</c:v>
                </c:pt>
                <c:pt idx="74">
                  <c:v>0.22510079259762794</c:v>
                </c:pt>
                <c:pt idx="75">
                  <c:v>0.23664283005431799</c:v>
                </c:pt>
                <c:pt idx="76">
                  <c:v>0.30444882916855492</c:v>
                </c:pt>
                <c:pt idx="77">
                  <c:v>0.27823348372109424</c:v>
                </c:pt>
                <c:pt idx="78">
                  <c:v>0.25750042558818326</c:v>
                </c:pt>
                <c:pt idx="79">
                  <c:v>0.25392227713300985</c:v>
                </c:pt>
                <c:pt idx="80">
                  <c:v>0.27781149400086907</c:v>
                </c:pt>
                <c:pt idx="81">
                  <c:v>0.35348351476250506</c:v>
                </c:pt>
                <c:pt idx="82">
                  <c:v>0.33704697198281952</c:v>
                </c:pt>
                <c:pt idx="83">
                  <c:v>0.28650290643116261</c:v>
                </c:pt>
                <c:pt idx="84">
                  <c:v>0.26010419906016247</c:v>
                </c:pt>
                <c:pt idx="85">
                  <c:v>0.21135594588066994</c:v>
                </c:pt>
                <c:pt idx="86">
                  <c:v>0.30641324223151678</c:v>
                </c:pt>
                <c:pt idx="87">
                  <c:v>0.36060006193417876</c:v>
                </c:pt>
                <c:pt idx="88">
                  <c:v>0.38890852887406335</c:v>
                </c:pt>
                <c:pt idx="89">
                  <c:v>0.43941160953347114</c:v>
                </c:pt>
                <c:pt idx="90">
                  <c:v>0.35805634627641947</c:v>
                </c:pt>
                <c:pt idx="91">
                  <c:v>0.25808320753567582</c:v>
                </c:pt>
                <c:pt idx="92">
                  <c:v>0.22729663914501971</c:v>
                </c:pt>
                <c:pt idx="93">
                  <c:v>0.26133120207980648</c:v>
                </c:pt>
                <c:pt idx="94">
                  <c:v>0.18926328843145634</c:v>
                </c:pt>
                <c:pt idx="95">
                  <c:v>0.27603341276710325</c:v>
                </c:pt>
                <c:pt idx="96">
                  <c:v>0.33621057683259292</c:v>
                </c:pt>
                <c:pt idx="97">
                  <c:v>0.26635861383494758</c:v>
                </c:pt>
                <c:pt idx="98">
                  <c:v>0.22043465640301987</c:v>
                </c:pt>
                <c:pt idx="99">
                  <c:v>0.20471759396267242</c:v>
                </c:pt>
                <c:pt idx="100">
                  <c:v>0.21568015045993841</c:v>
                </c:pt>
                <c:pt idx="101">
                  <c:v>0.22438029644770224</c:v>
                </c:pt>
                <c:pt idx="102">
                  <c:v>0.20653749937362587</c:v>
                </c:pt>
                <c:pt idx="103">
                  <c:v>0.18575012258471929</c:v>
                </c:pt>
                <c:pt idx="104">
                  <c:v>0.1962598217797536</c:v>
                </c:pt>
                <c:pt idx="105">
                  <c:v>0.20337402154101872</c:v>
                </c:pt>
                <c:pt idx="106">
                  <c:v>0.23492718963372791</c:v>
                </c:pt>
                <c:pt idx="107">
                  <c:v>0.17096515413624108</c:v>
                </c:pt>
                <c:pt idx="108">
                  <c:v>0.22964765559841971</c:v>
                </c:pt>
                <c:pt idx="109">
                  <c:v>0.21768654562938192</c:v>
                </c:pt>
                <c:pt idx="110">
                  <c:v>0.16400562721278317</c:v>
                </c:pt>
                <c:pt idx="111">
                  <c:v>0.24581535210650812</c:v>
                </c:pt>
                <c:pt idx="112">
                  <c:v>0.16402722059522953</c:v>
                </c:pt>
                <c:pt idx="113">
                  <c:v>0.18564074711194822</c:v>
                </c:pt>
                <c:pt idx="114">
                  <c:v>0.16571551987742819</c:v>
                </c:pt>
                <c:pt idx="115">
                  <c:v>0.16474235452341376</c:v>
                </c:pt>
                <c:pt idx="116">
                  <c:v>0.16252088333232992</c:v>
                </c:pt>
                <c:pt idx="117">
                  <c:v>0.20369349625998096</c:v>
                </c:pt>
                <c:pt idx="118">
                  <c:v>0.16113508871289894</c:v>
                </c:pt>
                <c:pt idx="119">
                  <c:v>0.16369813624554411</c:v>
                </c:pt>
                <c:pt idx="120">
                  <c:v>0.15768868122500895</c:v>
                </c:pt>
                <c:pt idx="121">
                  <c:v>0.17606239864110884</c:v>
                </c:pt>
                <c:pt idx="122">
                  <c:v>0.17767793773762591</c:v>
                </c:pt>
                <c:pt idx="123">
                  <c:v>0.15740620581460602</c:v>
                </c:pt>
                <c:pt idx="124">
                  <c:v>0.16935247889458518</c:v>
                </c:pt>
                <c:pt idx="125">
                  <c:v>0.20341519954725906</c:v>
                </c:pt>
                <c:pt idx="126">
                  <c:v>0.35374541636417356</c:v>
                </c:pt>
                <c:pt idx="127">
                  <c:v>0.18564401427419194</c:v>
                </c:pt>
                <c:pt idx="128">
                  <c:v>0.18365847133995927</c:v>
                </c:pt>
                <c:pt idx="129">
                  <c:v>0.16518889206356097</c:v>
                </c:pt>
                <c:pt idx="130">
                  <c:v>0.2134275212336518</c:v>
                </c:pt>
                <c:pt idx="131">
                  <c:v>0.18531326355676903</c:v>
                </c:pt>
                <c:pt idx="132">
                  <c:v>0.18831167987355113</c:v>
                </c:pt>
                <c:pt idx="133">
                  <c:v>0.17145549471612451</c:v>
                </c:pt>
                <c:pt idx="134">
                  <c:v>0.16117433395477318</c:v>
                </c:pt>
                <c:pt idx="135">
                  <c:v>0.17817671070314517</c:v>
                </c:pt>
                <c:pt idx="136">
                  <c:v>0.16151285331019921</c:v>
                </c:pt>
                <c:pt idx="137">
                  <c:v>0.17951966730596094</c:v>
                </c:pt>
                <c:pt idx="138">
                  <c:v>0.25415845366104245</c:v>
                </c:pt>
                <c:pt idx="139">
                  <c:v>0.15899947187143257</c:v>
                </c:pt>
                <c:pt idx="140">
                  <c:v>0.17866603908625844</c:v>
                </c:pt>
                <c:pt idx="141">
                  <c:v>0.18998524356971713</c:v>
                </c:pt>
                <c:pt idx="142">
                  <c:v>0.19797255980985967</c:v>
                </c:pt>
                <c:pt idx="143">
                  <c:v>0.18963900321310825</c:v>
                </c:pt>
                <c:pt idx="144">
                  <c:v>0.15112754263167272</c:v>
                </c:pt>
              </c:numCache>
            </c:numRef>
          </c:xVal>
          <c:yVal>
            <c:numRef>
              <c:f>'SS 1016'!$O$3:$O$195</c:f>
              <c:numCache>
                <c:formatCode>General</c:formatCode>
                <c:ptCount val="193"/>
                <c:pt idx="0">
                  <c:v>1758</c:v>
                </c:pt>
                <c:pt idx="1">
                  <c:v>1882</c:v>
                </c:pt>
                <c:pt idx="2">
                  <c:v>1976</c:v>
                </c:pt>
                <c:pt idx="3">
                  <c:v>2071</c:v>
                </c:pt>
                <c:pt idx="4">
                  <c:v>2165</c:v>
                </c:pt>
                <c:pt idx="5">
                  <c:v>2260</c:v>
                </c:pt>
                <c:pt idx="6">
                  <c:v>2354</c:v>
                </c:pt>
                <c:pt idx="7">
                  <c:v>2448</c:v>
                </c:pt>
                <c:pt idx="8">
                  <c:v>2542</c:v>
                </c:pt>
                <c:pt idx="9">
                  <c:v>2637</c:v>
                </c:pt>
                <c:pt idx="10">
                  <c:v>2731</c:v>
                </c:pt>
                <c:pt idx="11">
                  <c:v>2826</c:v>
                </c:pt>
                <c:pt idx="12">
                  <c:v>2920</c:v>
                </c:pt>
                <c:pt idx="13">
                  <c:v>3015</c:v>
                </c:pt>
                <c:pt idx="14">
                  <c:v>3110</c:v>
                </c:pt>
                <c:pt idx="15">
                  <c:v>3204</c:v>
                </c:pt>
                <c:pt idx="16">
                  <c:v>3299</c:v>
                </c:pt>
                <c:pt idx="17">
                  <c:v>3393</c:v>
                </c:pt>
                <c:pt idx="18">
                  <c:v>3487</c:v>
                </c:pt>
                <c:pt idx="19">
                  <c:v>3582</c:v>
                </c:pt>
                <c:pt idx="20">
                  <c:v>3676</c:v>
                </c:pt>
                <c:pt idx="21">
                  <c:v>3771</c:v>
                </c:pt>
                <c:pt idx="22">
                  <c:v>3866</c:v>
                </c:pt>
                <c:pt idx="23">
                  <c:v>3960</c:v>
                </c:pt>
                <c:pt idx="24">
                  <c:v>4054</c:v>
                </c:pt>
                <c:pt idx="25">
                  <c:v>4149</c:v>
                </c:pt>
                <c:pt idx="26">
                  <c:v>4243</c:v>
                </c:pt>
                <c:pt idx="27">
                  <c:v>4338</c:v>
                </c:pt>
                <c:pt idx="28">
                  <c:v>4432</c:v>
                </c:pt>
                <c:pt idx="29">
                  <c:v>4526</c:v>
                </c:pt>
                <c:pt idx="30">
                  <c:v>4621</c:v>
                </c:pt>
                <c:pt idx="31">
                  <c:v>4715</c:v>
                </c:pt>
                <c:pt idx="32">
                  <c:v>4809</c:v>
                </c:pt>
                <c:pt idx="33">
                  <c:v>4904</c:v>
                </c:pt>
                <c:pt idx="34">
                  <c:v>4998</c:v>
                </c:pt>
                <c:pt idx="35">
                  <c:v>5093</c:v>
                </c:pt>
                <c:pt idx="36">
                  <c:v>5187</c:v>
                </c:pt>
                <c:pt idx="37">
                  <c:v>5282</c:v>
                </c:pt>
                <c:pt idx="38">
                  <c:v>5376</c:v>
                </c:pt>
                <c:pt idx="39">
                  <c:v>5471</c:v>
                </c:pt>
                <c:pt idx="40">
                  <c:v>5565</c:v>
                </c:pt>
                <c:pt idx="41">
                  <c:v>5637</c:v>
                </c:pt>
                <c:pt idx="42">
                  <c:v>5700</c:v>
                </c:pt>
                <c:pt idx="43">
                  <c:v>5795</c:v>
                </c:pt>
                <c:pt idx="44">
                  <c:v>5889</c:v>
                </c:pt>
                <c:pt idx="45">
                  <c:v>5984</c:v>
                </c:pt>
                <c:pt idx="46">
                  <c:v>6078</c:v>
                </c:pt>
                <c:pt idx="47">
                  <c:v>6173</c:v>
                </c:pt>
                <c:pt idx="48">
                  <c:v>6267</c:v>
                </c:pt>
                <c:pt idx="49">
                  <c:v>6361</c:v>
                </c:pt>
                <c:pt idx="50">
                  <c:v>6456</c:v>
                </c:pt>
                <c:pt idx="51">
                  <c:v>6550</c:v>
                </c:pt>
                <c:pt idx="52">
                  <c:v>6644</c:v>
                </c:pt>
                <c:pt idx="53">
                  <c:v>6739</c:v>
                </c:pt>
                <c:pt idx="54">
                  <c:v>6833</c:v>
                </c:pt>
                <c:pt idx="55">
                  <c:v>6927</c:v>
                </c:pt>
                <c:pt idx="56">
                  <c:v>7021</c:v>
                </c:pt>
                <c:pt idx="57">
                  <c:v>7116</c:v>
                </c:pt>
                <c:pt idx="58">
                  <c:v>7210</c:v>
                </c:pt>
                <c:pt idx="59">
                  <c:v>7304</c:v>
                </c:pt>
                <c:pt idx="60">
                  <c:v>7399</c:v>
                </c:pt>
                <c:pt idx="61">
                  <c:v>7477</c:v>
                </c:pt>
                <c:pt idx="62">
                  <c:v>7493</c:v>
                </c:pt>
                <c:pt idx="63">
                  <c:v>7559</c:v>
                </c:pt>
                <c:pt idx="64">
                  <c:v>7590</c:v>
                </c:pt>
                <c:pt idx="65">
                  <c:v>7622</c:v>
                </c:pt>
                <c:pt idx="66">
                  <c:v>7653</c:v>
                </c:pt>
                <c:pt idx="67">
                  <c:v>7685</c:v>
                </c:pt>
                <c:pt idx="68">
                  <c:v>7716</c:v>
                </c:pt>
                <c:pt idx="69">
                  <c:v>7748</c:v>
                </c:pt>
                <c:pt idx="70">
                  <c:v>7779</c:v>
                </c:pt>
                <c:pt idx="71">
                  <c:v>7811</c:v>
                </c:pt>
                <c:pt idx="72">
                  <c:v>7842</c:v>
                </c:pt>
                <c:pt idx="73">
                  <c:v>7873</c:v>
                </c:pt>
                <c:pt idx="74">
                  <c:v>7905</c:v>
                </c:pt>
                <c:pt idx="75">
                  <c:v>7936</c:v>
                </c:pt>
                <c:pt idx="76">
                  <c:v>7968</c:v>
                </c:pt>
                <c:pt idx="77">
                  <c:v>8000</c:v>
                </c:pt>
                <c:pt idx="78">
                  <c:v>8010</c:v>
                </c:pt>
                <c:pt idx="79">
                  <c:v>8020</c:v>
                </c:pt>
                <c:pt idx="80">
                  <c:v>8032</c:v>
                </c:pt>
                <c:pt idx="81">
                  <c:v>8063</c:v>
                </c:pt>
                <c:pt idx="82">
                  <c:v>8094</c:v>
                </c:pt>
                <c:pt idx="83">
                  <c:v>8126</c:v>
                </c:pt>
                <c:pt idx="84">
                  <c:v>8158</c:v>
                </c:pt>
                <c:pt idx="85">
                  <c:v>8189</c:v>
                </c:pt>
                <c:pt idx="86">
                  <c:v>8220</c:v>
                </c:pt>
                <c:pt idx="87">
                  <c:v>8252</c:v>
                </c:pt>
                <c:pt idx="88">
                  <c:v>8283</c:v>
                </c:pt>
                <c:pt idx="89">
                  <c:v>8314</c:v>
                </c:pt>
                <c:pt idx="90">
                  <c:v>8346</c:v>
                </c:pt>
                <c:pt idx="91">
                  <c:v>8377</c:v>
                </c:pt>
                <c:pt idx="92">
                  <c:v>8408</c:v>
                </c:pt>
                <c:pt idx="93">
                  <c:v>8424</c:v>
                </c:pt>
                <c:pt idx="94">
                  <c:v>8469</c:v>
                </c:pt>
                <c:pt idx="95">
                  <c:v>8500</c:v>
                </c:pt>
                <c:pt idx="96">
                  <c:v>8530</c:v>
                </c:pt>
                <c:pt idx="97">
                  <c:v>8561</c:v>
                </c:pt>
                <c:pt idx="98">
                  <c:v>8593</c:v>
                </c:pt>
                <c:pt idx="99">
                  <c:v>8625</c:v>
                </c:pt>
                <c:pt idx="100">
                  <c:v>8657</c:v>
                </c:pt>
                <c:pt idx="101">
                  <c:v>8689</c:v>
                </c:pt>
                <c:pt idx="102">
                  <c:v>8721</c:v>
                </c:pt>
                <c:pt idx="103">
                  <c:v>8753</c:v>
                </c:pt>
                <c:pt idx="104">
                  <c:v>8784</c:v>
                </c:pt>
                <c:pt idx="105">
                  <c:v>8816</c:v>
                </c:pt>
                <c:pt idx="106">
                  <c:v>8848</c:v>
                </c:pt>
                <c:pt idx="107">
                  <c:v>8878</c:v>
                </c:pt>
                <c:pt idx="108">
                  <c:v>8910</c:v>
                </c:pt>
                <c:pt idx="109">
                  <c:v>8942</c:v>
                </c:pt>
                <c:pt idx="110">
                  <c:v>8974</c:v>
                </c:pt>
                <c:pt idx="111">
                  <c:v>9006</c:v>
                </c:pt>
                <c:pt idx="112">
                  <c:v>9038</c:v>
                </c:pt>
                <c:pt idx="113">
                  <c:v>9070</c:v>
                </c:pt>
                <c:pt idx="114">
                  <c:v>9102</c:v>
                </c:pt>
                <c:pt idx="115">
                  <c:v>9133</c:v>
                </c:pt>
                <c:pt idx="116">
                  <c:v>9164</c:v>
                </c:pt>
                <c:pt idx="117">
                  <c:v>9196</c:v>
                </c:pt>
                <c:pt idx="118">
                  <c:v>9228</c:v>
                </c:pt>
                <c:pt idx="119">
                  <c:v>9260</c:v>
                </c:pt>
                <c:pt idx="120">
                  <c:v>9291</c:v>
                </c:pt>
                <c:pt idx="121">
                  <c:v>9323</c:v>
                </c:pt>
                <c:pt idx="122">
                  <c:v>9355</c:v>
                </c:pt>
                <c:pt idx="123">
                  <c:v>9387</c:v>
                </c:pt>
                <c:pt idx="124">
                  <c:v>9419</c:v>
                </c:pt>
                <c:pt idx="125">
                  <c:v>9451</c:v>
                </c:pt>
                <c:pt idx="126">
                  <c:v>9482</c:v>
                </c:pt>
                <c:pt idx="127">
                  <c:v>9514</c:v>
                </c:pt>
                <c:pt idx="128">
                  <c:v>9546</c:v>
                </c:pt>
                <c:pt idx="129">
                  <c:v>9578</c:v>
                </c:pt>
                <c:pt idx="130">
                  <c:v>9609</c:v>
                </c:pt>
                <c:pt idx="131">
                  <c:v>9642</c:v>
                </c:pt>
                <c:pt idx="132">
                  <c:v>9673</c:v>
                </c:pt>
                <c:pt idx="133">
                  <c:v>9704</c:v>
                </c:pt>
                <c:pt idx="134">
                  <c:v>9736</c:v>
                </c:pt>
                <c:pt idx="135">
                  <c:v>9767</c:v>
                </c:pt>
                <c:pt idx="136">
                  <c:v>9798</c:v>
                </c:pt>
                <c:pt idx="137">
                  <c:v>9830</c:v>
                </c:pt>
                <c:pt idx="138">
                  <c:v>9861</c:v>
                </c:pt>
                <c:pt idx="139">
                  <c:v>9892</c:v>
                </c:pt>
                <c:pt idx="140">
                  <c:v>9922</c:v>
                </c:pt>
                <c:pt idx="141">
                  <c:v>9954</c:v>
                </c:pt>
                <c:pt idx="142">
                  <c:v>9985</c:v>
                </c:pt>
                <c:pt idx="143">
                  <c:v>10009</c:v>
                </c:pt>
                <c:pt idx="144">
                  <c:v>10050</c:v>
                </c:pt>
              </c:numCache>
            </c:numRef>
          </c:yVal>
        </c:ser>
        <c:ser>
          <c:idx val="4"/>
          <c:order val="2"/>
          <c:tx>
            <c:strRef>
              <c:f>'SS 1016'!$U$1</c:f>
              <c:strCache>
                <c:ptCount val="1"/>
                <c:pt idx="0">
                  <c:v>HLnew Coleman</c:v>
                </c:pt>
              </c:strCache>
            </c:strRef>
          </c:tx>
          <c:spPr>
            <a:ln w="34925">
              <a:solidFill>
                <a:schemeClr val="accent5">
                  <a:lumMod val="75000"/>
                </a:schemeClr>
              </a:solidFill>
            </a:ln>
          </c:spPr>
          <c:marker>
            <c:spPr>
              <a:solidFill>
                <a:schemeClr val="accent5">
                  <a:lumMod val="75000"/>
                </a:schemeClr>
              </a:solidFill>
            </c:spPr>
          </c:marker>
          <c:xVal>
            <c:numRef>
              <c:f>'SS 1016'!$U$3:$U$195</c:f>
              <c:numCache>
                <c:formatCode>0.000</c:formatCode>
                <c:ptCount val="193"/>
                <c:pt idx="0">
                  <c:v>0.13965919293699891</c:v>
                </c:pt>
                <c:pt idx="1">
                  <c:v>0.14203537102813171</c:v>
                </c:pt>
                <c:pt idx="2">
                  <c:v>0.14326387808990459</c:v>
                </c:pt>
                <c:pt idx="3">
                  <c:v>0.14837232032165087</c:v>
                </c:pt>
                <c:pt idx="4">
                  <c:v>0.15046402357823438</c:v>
                </c:pt>
                <c:pt idx="5">
                  <c:v>0.14964112014387121</c:v>
                </c:pt>
                <c:pt idx="6">
                  <c:v>0.14963935823278834</c:v>
                </c:pt>
                <c:pt idx="7">
                  <c:v>0.15080271041371587</c:v>
                </c:pt>
                <c:pt idx="8">
                  <c:v>0.15222617815399644</c:v>
                </c:pt>
                <c:pt idx="9">
                  <c:v>0.15366877783790084</c:v>
                </c:pt>
                <c:pt idx="10">
                  <c:v>0.1551312003388004</c:v>
                </c:pt>
                <c:pt idx="11">
                  <c:v>0.15634231671080651</c:v>
                </c:pt>
                <c:pt idx="12">
                  <c:v>0.15793902380033936</c:v>
                </c:pt>
                <c:pt idx="13">
                  <c:v>0.15924825261704892</c:v>
                </c:pt>
                <c:pt idx="14">
                  <c:v>0.16039834764385219</c:v>
                </c:pt>
                <c:pt idx="15">
                  <c:v>0.16176036104778199</c:v>
                </c:pt>
                <c:pt idx="16">
                  <c:v>0.16280001010267273</c:v>
                </c:pt>
                <c:pt idx="17">
                  <c:v>0.16420806095010124</c:v>
                </c:pt>
                <c:pt idx="18">
                  <c:v>0.16600728021395725</c:v>
                </c:pt>
                <c:pt idx="19">
                  <c:v>0.16663111796454605</c:v>
                </c:pt>
                <c:pt idx="20">
                  <c:v>0.16793242458873242</c:v>
                </c:pt>
                <c:pt idx="21">
                  <c:v>0.16902726645424776</c:v>
                </c:pt>
                <c:pt idx="22">
                  <c:v>0.17051999791498171</c:v>
                </c:pt>
                <c:pt idx="23">
                  <c:v>0.17158981111102894</c:v>
                </c:pt>
                <c:pt idx="24">
                  <c:v>0.17264221574927671</c:v>
                </c:pt>
                <c:pt idx="25">
                  <c:v>0.17399499104373475</c:v>
                </c:pt>
                <c:pt idx="26">
                  <c:v>0.17516868474939548</c:v>
                </c:pt>
                <c:pt idx="27">
                  <c:v>0.17661513100028439</c:v>
                </c:pt>
                <c:pt idx="28">
                  <c:v>0.1773630536533419</c:v>
                </c:pt>
                <c:pt idx="29">
                  <c:v>0.17853599657101651</c:v>
                </c:pt>
                <c:pt idx="30">
                  <c:v>0.17985177880460002</c:v>
                </c:pt>
                <c:pt idx="31">
                  <c:v>0.18101059725432544</c:v>
                </c:pt>
                <c:pt idx="32">
                  <c:v>0.18237323384674825</c:v>
                </c:pt>
                <c:pt idx="33">
                  <c:v>0.18330101755113246</c:v>
                </c:pt>
                <c:pt idx="34">
                  <c:v>0.18421313620134225</c:v>
                </c:pt>
                <c:pt idx="35">
                  <c:v>0.1852976739426539</c:v>
                </c:pt>
                <c:pt idx="36">
                  <c:v>0.18656397602140892</c:v>
                </c:pt>
                <c:pt idx="37">
                  <c:v>0.18752801521448881</c:v>
                </c:pt>
                <c:pt idx="38">
                  <c:v>0.18877896592641344</c:v>
                </c:pt>
                <c:pt idx="39">
                  <c:v>0.19012812065525717</c:v>
                </c:pt>
                <c:pt idx="40">
                  <c:v>0.19127925730948639</c:v>
                </c:pt>
                <c:pt idx="41">
                  <c:v>0.19166916012700441</c:v>
                </c:pt>
                <c:pt idx="42">
                  <c:v>0.19303262725380305</c:v>
                </c:pt>
                <c:pt idx="43">
                  <c:v>0.19365751389301017</c:v>
                </c:pt>
                <c:pt idx="44">
                  <c:v>0.19474947476286175</c:v>
                </c:pt>
                <c:pt idx="45">
                  <c:v>0.19675625960776641</c:v>
                </c:pt>
                <c:pt idx="46">
                  <c:v>0.19697982248874887</c:v>
                </c:pt>
                <c:pt idx="47">
                  <c:v>0.19824143092390994</c:v>
                </c:pt>
                <c:pt idx="48">
                  <c:v>0.19922644491283872</c:v>
                </c:pt>
                <c:pt idx="49">
                  <c:v>0.20023839951163591</c:v>
                </c:pt>
                <c:pt idx="50">
                  <c:v>0.20180990757384434</c:v>
                </c:pt>
                <c:pt idx="51">
                  <c:v>0.20279583753081273</c:v>
                </c:pt>
                <c:pt idx="52">
                  <c:v>0.20465569762270247</c:v>
                </c:pt>
                <c:pt idx="53">
                  <c:v>0.20778311903976376</c:v>
                </c:pt>
                <c:pt idx="54">
                  <c:v>0.21001995679214747</c:v>
                </c:pt>
                <c:pt idx="55">
                  <c:v>0.21140204745259197</c:v>
                </c:pt>
                <c:pt idx="56">
                  <c:v>0.21282328067617523</c:v>
                </c:pt>
                <c:pt idx="57">
                  <c:v>0.2136647000816464</c:v>
                </c:pt>
                <c:pt idx="58">
                  <c:v>0.21507862513467615</c:v>
                </c:pt>
                <c:pt idx="59">
                  <c:v>0.21582095558330194</c:v>
                </c:pt>
                <c:pt idx="60">
                  <c:v>0.21689618097353044</c:v>
                </c:pt>
                <c:pt idx="61">
                  <c:v>0.21814026912526593</c:v>
                </c:pt>
                <c:pt idx="62">
                  <c:v>0.21776738941280355</c:v>
                </c:pt>
                <c:pt idx="63">
                  <c:v>0.23468981538880718</c:v>
                </c:pt>
                <c:pt idx="64">
                  <c:v>0.28113720024758743</c:v>
                </c:pt>
                <c:pt idx="65">
                  <c:v>0.29737188702066386</c:v>
                </c:pt>
                <c:pt idx="66">
                  <c:v>0.29809096078420927</c:v>
                </c:pt>
                <c:pt idx="67">
                  <c:v>0.27843489609808486</c:v>
                </c:pt>
                <c:pt idx="68">
                  <c:v>0.27826465911216181</c:v>
                </c:pt>
                <c:pt idx="69">
                  <c:v>0.25614062639517354</c:v>
                </c:pt>
                <c:pt idx="70">
                  <c:v>0.25805776773527928</c:v>
                </c:pt>
                <c:pt idx="71">
                  <c:v>0.30342077116762833</c:v>
                </c:pt>
                <c:pt idx="72">
                  <c:v>0.32326978809167867</c:v>
                </c:pt>
                <c:pt idx="73">
                  <c:v>0.27592954979869388</c:v>
                </c:pt>
                <c:pt idx="74">
                  <c:v>0.24134788267817694</c:v>
                </c:pt>
                <c:pt idx="75">
                  <c:v>0.252916470127586</c:v>
                </c:pt>
                <c:pt idx="76">
                  <c:v>0.32075052725397735</c:v>
                </c:pt>
                <c:pt idx="77">
                  <c:v>0.29456762387711038</c:v>
                </c:pt>
                <c:pt idx="78">
                  <c:v>0.2738439094623118</c:v>
                </c:pt>
                <c:pt idx="79">
                  <c:v>0.27027459619463412</c:v>
                </c:pt>
                <c:pt idx="80">
                  <c:v>0.29417428151746045</c:v>
                </c:pt>
                <c:pt idx="81">
                  <c:v>0.36987481322990984</c:v>
                </c:pt>
                <c:pt idx="82">
                  <c:v>0.35347080630311151</c:v>
                </c:pt>
                <c:pt idx="83">
                  <c:v>0.30295799868309237</c:v>
                </c:pt>
                <c:pt idx="84">
                  <c:v>0.27658637658930096</c:v>
                </c:pt>
                <c:pt idx="85">
                  <c:v>0.22721783957894642</c:v>
                </c:pt>
                <c:pt idx="86">
                  <c:v>0.32229975107034831</c:v>
                </c:pt>
                <c:pt idx="87">
                  <c:v>0.37651696642250554</c:v>
                </c:pt>
                <c:pt idx="88">
                  <c:v>0.40485560362113193</c:v>
                </c:pt>
                <c:pt idx="89">
                  <c:v>0.45538726430500415</c:v>
                </c:pt>
                <c:pt idx="90">
                  <c:v>0.37405988680927743</c:v>
                </c:pt>
                <c:pt idx="91">
                  <c:v>0.27410666443373016</c:v>
                </c:pt>
                <c:pt idx="92">
                  <c:v>0.24333423419264677</c:v>
                </c:pt>
                <c:pt idx="93">
                  <c:v>0.27737483826026188</c:v>
                </c:pt>
                <c:pt idx="94">
                  <c:v>0.20532414332188914</c:v>
                </c:pt>
                <c:pt idx="95">
                  <c:v>0.29210295490721438</c:v>
                </c:pt>
                <c:pt idx="96">
                  <c:v>0.35228864718130232</c:v>
                </c:pt>
                <c:pt idx="97">
                  <c:v>0.28244396228893781</c:v>
                </c:pt>
                <c:pt idx="98">
                  <c:v>0.23652508254703536</c:v>
                </c:pt>
                <c:pt idx="99">
                  <c:v>0.22081195286538324</c:v>
                </c:pt>
                <c:pt idx="100">
                  <c:v>0.23177722518613292</c:v>
                </c:pt>
                <c:pt idx="101">
                  <c:v>0.24047895825673044</c:v>
                </c:pt>
                <c:pt idx="102">
                  <c:v>0.22263637529460167</c:v>
                </c:pt>
                <c:pt idx="103">
                  <c:v>0.20184837255346927</c:v>
                </c:pt>
                <c:pt idx="104">
                  <c:v>0.21235674766662521</c:v>
                </c:pt>
                <c:pt idx="105">
                  <c:v>0.21946962766549774</c:v>
                </c:pt>
                <c:pt idx="106">
                  <c:v>0.25102185565915081</c:v>
                </c:pt>
                <c:pt idx="107">
                  <c:v>0.18705936437063261</c:v>
                </c:pt>
                <c:pt idx="108">
                  <c:v>0.24574139404588913</c:v>
                </c:pt>
                <c:pt idx="109">
                  <c:v>0.23378106394947071</c:v>
                </c:pt>
                <c:pt idx="110">
                  <c:v>0.18010209638806191</c:v>
                </c:pt>
                <c:pt idx="111">
                  <c:v>0.26191333017544488</c:v>
                </c:pt>
                <c:pt idx="112">
                  <c:v>0.18012603767709753</c:v>
                </c:pt>
                <c:pt idx="113">
                  <c:v>0.20173999288155944</c:v>
                </c:pt>
                <c:pt idx="114">
                  <c:v>0.18181566143110944</c:v>
                </c:pt>
                <c:pt idx="115">
                  <c:v>0.18084306626329191</c:v>
                </c:pt>
                <c:pt idx="116">
                  <c:v>0.17862185672589273</c:v>
                </c:pt>
                <c:pt idx="117">
                  <c:v>0.21979447678015429</c:v>
                </c:pt>
                <c:pt idx="118">
                  <c:v>0.17723581250314821</c:v>
                </c:pt>
                <c:pt idx="119">
                  <c:v>0.17979861277343831</c:v>
                </c:pt>
                <c:pt idx="120">
                  <c:v>0.17378865969594542</c:v>
                </c:pt>
                <c:pt idx="121">
                  <c:v>0.19216161015352787</c:v>
                </c:pt>
                <c:pt idx="122">
                  <c:v>0.19377693070777424</c:v>
                </c:pt>
                <c:pt idx="123">
                  <c:v>0.17350554666397938</c:v>
                </c:pt>
                <c:pt idx="124">
                  <c:v>0.18545240869184529</c:v>
                </c:pt>
                <c:pt idx="125">
                  <c:v>0.21951527713059701</c:v>
                </c:pt>
                <c:pt idx="126">
                  <c:v>0.36984478172484564</c:v>
                </c:pt>
                <c:pt idx="127">
                  <c:v>0.20174359469153141</c:v>
                </c:pt>
                <c:pt idx="128">
                  <c:v>0.19975893875972744</c:v>
                </c:pt>
                <c:pt idx="129">
                  <c:v>0.18129007561804519</c:v>
                </c:pt>
                <c:pt idx="130">
                  <c:v>0.22952920383766506</c:v>
                </c:pt>
                <c:pt idx="131">
                  <c:v>0.20141544250451893</c:v>
                </c:pt>
                <c:pt idx="132">
                  <c:v>0.20441480572600401</c:v>
                </c:pt>
                <c:pt idx="133">
                  <c:v>0.18755971224959422</c:v>
                </c:pt>
                <c:pt idx="134">
                  <c:v>0.17727933519270181</c:v>
                </c:pt>
                <c:pt idx="135">
                  <c:v>0.19428247377047003</c:v>
                </c:pt>
                <c:pt idx="136">
                  <c:v>0.17761984063308225</c:v>
                </c:pt>
                <c:pt idx="137">
                  <c:v>0.19562751359782321</c:v>
                </c:pt>
                <c:pt idx="138">
                  <c:v>0.27026728058396693</c:v>
                </c:pt>
                <c:pt idx="139">
                  <c:v>0.17510970124245842</c:v>
                </c:pt>
                <c:pt idx="140">
                  <c:v>0.19477729666063071</c:v>
                </c:pt>
                <c:pt idx="141">
                  <c:v>0.20609796516567094</c:v>
                </c:pt>
                <c:pt idx="142">
                  <c:v>0.21408670324329399</c:v>
                </c:pt>
                <c:pt idx="143">
                  <c:v>0.20575407996853068</c:v>
                </c:pt>
                <c:pt idx="144">
                  <c:v>0.16724433136606015</c:v>
                </c:pt>
              </c:numCache>
            </c:numRef>
          </c:xVal>
          <c:yVal>
            <c:numRef>
              <c:f>'SS 1016'!$O$3:$O$195</c:f>
              <c:numCache>
                <c:formatCode>General</c:formatCode>
                <c:ptCount val="193"/>
                <c:pt idx="0">
                  <c:v>1758</c:v>
                </c:pt>
                <c:pt idx="1">
                  <c:v>1882</c:v>
                </c:pt>
                <c:pt idx="2">
                  <c:v>1976</c:v>
                </c:pt>
                <c:pt idx="3">
                  <c:v>2071</c:v>
                </c:pt>
                <c:pt idx="4">
                  <c:v>2165</c:v>
                </c:pt>
                <c:pt idx="5">
                  <c:v>2260</c:v>
                </c:pt>
                <c:pt idx="6">
                  <c:v>2354</c:v>
                </c:pt>
                <c:pt idx="7">
                  <c:v>2448</c:v>
                </c:pt>
                <c:pt idx="8">
                  <c:v>2542</c:v>
                </c:pt>
                <c:pt idx="9">
                  <c:v>2637</c:v>
                </c:pt>
                <c:pt idx="10">
                  <c:v>2731</c:v>
                </c:pt>
                <c:pt idx="11">
                  <c:v>2826</c:v>
                </c:pt>
                <c:pt idx="12">
                  <c:v>2920</c:v>
                </c:pt>
                <c:pt idx="13">
                  <c:v>3015</c:v>
                </c:pt>
                <c:pt idx="14">
                  <c:v>3110</c:v>
                </c:pt>
                <c:pt idx="15">
                  <c:v>3204</c:v>
                </c:pt>
                <c:pt idx="16">
                  <c:v>3299</c:v>
                </c:pt>
                <c:pt idx="17">
                  <c:v>3393</c:v>
                </c:pt>
                <c:pt idx="18">
                  <c:v>3487</c:v>
                </c:pt>
                <c:pt idx="19">
                  <c:v>3582</c:v>
                </c:pt>
                <c:pt idx="20">
                  <c:v>3676</c:v>
                </c:pt>
                <c:pt idx="21">
                  <c:v>3771</c:v>
                </c:pt>
                <c:pt idx="22">
                  <c:v>3866</c:v>
                </c:pt>
                <c:pt idx="23">
                  <c:v>3960</c:v>
                </c:pt>
                <c:pt idx="24">
                  <c:v>4054</c:v>
                </c:pt>
                <c:pt idx="25">
                  <c:v>4149</c:v>
                </c:pt>
                <c:pt idx="26">
                  <c:v>4243</c:v>
                </c:pt>
                <c:pt idx="27">
                  <c:v>4338</c:v>
                </c:pt>
                <c:pt idx="28">
                  <c:v>4432</c:v>
                </c:pt>
                <c:pt idx="29">
                  <c:v>4526</c:v>
                </c:pt>
                <c:pt idx="30">
                  <c:v>4621</c:v>
                </c:pt>
                <c:pt idx="31">
                  <c:v>4715</c:v>
                </c:pt>
                <c:pt idx="32">
                  <c:v>4809</c:v>
                </c:pt>
                <c:pt idx="33">
                  <c:v>4904</c:v>
                </c:pt>
                <c:pt idx="34">
                  <c:v>4998</c:v>
                </c:pt>
                <c:pt idx="35">
                  <c:v>5093</c:v>
                </c:pt>
                <c:pt idx="36">
                  <c:v>5187</c:v>
                </c:pt>
                <c:pt idx="37">
                  <c:v>5282</c:v>
                </c:pt>
                <c:pt idx="38">
                  <c:v>5376</c:v>
                </c:pt>
                <c:pt idx="39">
                  <c:v>5471</c:v>
                </c:pt>
                <c:pt idx="40">
                  <c:v>5565</c:v>
                </c:pt>
                <c:pt idx="41">
                  <c:v>5637</c:v>
                </c:pt>
                <c:pt idx="42">
                  <c:v>5700</c:v>
                </c:pt>
                <c:pt idx="43">
                  <c:v>5795</c:v>
                </c:pt>
                <c:pt idx="44">
                  <c:v>5889</c:v>
                </c:pt>
                <c:pt idx="45">
                  <c:v>5984</c:v>
                </c:pt>
                <c:pt idx="46">
                  <c:v>6078</c:v>
                </c:pt>
                <c:pt idx="47">
                  <c:v>6173</c:v>
                </c:pt>
                <c:pt idx="48">
                  <c:v>6267</c:v>
                </c:pt>
                <c:pt idx="49">
                  <c:v>6361</c:v>
                </c:pt>
                <c:pt idx="50">
                  <c:v>6456</c:v>
                </c:pt>
                <c:pt idx="51">
                  <c:v>6550</c:v>
                </c:pt>
                <c:pt idx="52">
                  <c:v>6644</c:v>
                </c:pt>
                <c:pt idx="53">
                  <c:v>6739</c:v>
                </c:pt>
                <c:pt idx="54">
                  <c:v>6833</c:v>
                </c:pt>
                <c:pt idx="55">
                  <c:v>6927</c:v>
                </c:pt>
                <c:pt idx="56">
                  <c:v>7021</c:v>
                </c:pt>
                <c:pt idx="57">
                  <c:v>7116</c:v>
                </c:pt>
                <c:pt idx="58">
                  <c:v>7210</c:v>
                </c:pt>
                <c:pt idx="59">
                  <c:v>7304</c:v>
                </c:pt>
                <c:pt idx="60">
                  <c:v>7399</c:v>
                </c:pt>
                <c:pt idx="61">
                  <c:v>7477</c:v>
                </c:pt>
                <c:pt idx="62">
                  <c:v>7493</c:v>
                </c:pt>
                <c:pt idx="63">
                  <c:v>7559</c:v>
                </c:pt>
                <c:pt idx="64">
                  <c:v>7590</c:v>
                </c:pt>
                <c:pt idx="65">
                  <c:v>7622</c:v>
                </c:pt>
                <c:pt idx="66">
                  <c:v>7653</c:v>
                </c:pt>
                <c:pt idx="67">
                  <c:v>7685</c:v>
                </c:pt>
                <c:pt idx="68">
                  <c:v>7716</c:v>
                </c:pt>
                <c:pt idx="69">
                  <c:v>7748</c:v>
                </c:pt>
                <c:pt idx="70">
                  <c:v>7779</c:v>
                </c:pt>
                <c:pt idx="71">
                  <c:v>7811</c:v>
                </c:pt>
                <c:pt idx="72">
                  <c:v>7842</c:v>
                </c:pt>
                <c:pt idx="73">
                  <c:v>7873</c:v>
                </c:pt>
                <c:pt idx="74">
                  <c:v>7905</c:v>
                </c:pt>
                <c:pt idx="75">
                  <c:v>7936</c:v>
                </c:pt>
                <c:pt idx="76">
                  <c:v>7968</c:v>
                </c:pt>
                <c:pt idx="77">
                  <c:v>8000</c:v>
                </c:pt>
                <c:pt idx="78">
                  <c:v>8010</c:v>
                </c:pt>
                <c:pt idx="79">
                  <c:v>8020</c:v>
                </c:pt>
                <c:pt idx="80">
                  <c:v>8032</c:v>
                </c:pt>
                <c:pt idx="81">
                  <c:v>8063</c:v>
                </c:pt>
                <c:pt idx="82">
                  <c:v>8094</c:v>
                </c:pt>
                <c:pt idx="83">
                  <c:v>8126</c:v>
                </c:pt>
                <c:pt idx="84">
                  <c:v>8158</c:v>
                </c:pt>
                <c:pt idx="85">
                  <c:v>8189</c:v>
                </c:pt>
                <c:pt idx="86">
                  <c:v>8220</c:v>
                </c:pt>
                <c:pt idx="87">
                  <c:v>8252</c:v>
                </c:pt>
                <c:pt idx="88">
                  <c:v>8283</c:v>
                </c:pt>
                <c:pt idx="89">
                  <c:v>8314</c:v>
                </c:pt>
                <c:pt idx="90">
                  <c:v>8346</c:v>
                </c:pt>
                <c:pt idx="91">
                  <c:v>8377</c:v>
                </c:pt>
                <c:pt idx="92">
                  <c:v>8408</c:v>
                </c:pt>
                <c:pt idx="93">
                  <c:v>8424</c:v>
                </c:pt>
                <c:pt idx="94">
                  <c:v>8469</c:v>
                </c:pt>
                <c:pt idx="95">
                  <c:v>8500</c:v>
                </c:pt>
                <c:pt idx="96">
                  <c:v>8530</c:v>
                </c:pt>
                <c:pt idx="97">
                  <c:v>8561</c:v>
                </c:pt>
                <c:pt idx="98">
                  <c:v>8593</c:v>
                </c:pt>
                <c:pt idx="99">
                  <c:v>8625</c:v>
                </c:pt>
                <c:pt idx="100">
                  <c:v>8657</c:v>
                </c:pt>
                <c:pt idx="101">
                  <c:v>8689</c:v>
                </c:pt>
                <c:pt idx="102">
                  <c:v>8721</c:v>
                </c:pt>
                <c:pt idx="103">
                  <c:v>8753</c:v>
                </c:pt>
                <c:pt idx="104">
                  <c:v>8784</c:v>
                </c:pt>
                <c:pt idx="105">
                  <c:v>8816</c:v>
                </c:pt>
                <c:pt idx="106">
                  <c:v>8848</c:v>
                </c:pt>
                <c:pt idx="107">
                  <c:v>8878</c:v>
                </c:pt>
                <c:pt idx="108">
                  <c:v>8910</c:v>
                </c:pt>
                <c:pt idx="109">
                  <c:v>8942</c:v>
                </c:pt>
                <c:pt idx="110">
                  <c:v>8974</c:v>
                </c:pt>
                <c:pt idx="111">
                  <c:v>9006</c:v>
                </c:pt>
                <c:pt idx="112">
                  <c:v>9038</c:v>
                </c:pt>
                <c:pt idx="113">
                  <c:v>9070</c:v>
                </c:pt>
                <c:pt idx="114">
                  <c:v>9102</c:v>
                </c:pt>
                <c:pt idx="115">
                  <c:v>9133</c:v>
                </c:pt>
                <c:pt idx="116">
                  <c:v>9164</c:v>
                </c:pt>
                <c:pt idx="117">
                  <c:v>9196</c:v>
                </c:pt>
                <c:pt idx="118">
                  <c:v>9228</c:v>
                </c:pt>
                <c:pt idx="119">
                  <c:v>9260</c:v>
                </c:pt>
                <c:pt idx="120">
                  <c:v>9291</c:v>
                </c:pt>
                <c:pt idx="121">
                  <c:v>9323</c:v>
                </c:pt>
                <c:pt idx="122">
                  <c:v>9355</c:v>
                </c:pt>
                <c:pt idx="123">
                  <c:v>9387</c:v>
                </c:pt>
                <c:pt idx="124">
                  <c:v>9419</c:v>
                </c:pt>
                <c:pt idx="125">
                  <c:v>9451</c:v>
                </c:pt>
                <c:pt idx="126">
                  <c:v>9482</c:v>
                </c:pt>
                <c:pt idx="127">
                  <c:v>9514</c:v>
                </c:pt>
                <c:pt idx="128">
                  <c:v>9546</c:v>
                </c:pt>
                <c:pt idx="129">
                  <c:v>9578</c:v>
                </c:pt>
                <c:pt idx="130">
                  <c:v>9609</c:v>
                </c:pt>
                <c:pt idx="131">
                  <c:v>9642</c:v>
                </c:pt>
                <c:pt idx="132">
                  <c:v>9673</c:v>
                </c:pt>
                <c:pt idx="133">
                  <c:v>9704</c:v>
                </c:pt>
                <c:pt idx="134">
                  <c:v>9736</c:v>
                </c:pt>
                <c:pt idx="135">
                  <c:v>9767</c:v>
                </c:pt>
                <c:pt idx="136">
                  <c:v>9798</c:v>
                </c:pt>
                <c:pt idx="137">
                  <c:v>9830</c:v>
                </c:pt>
                <c:pt idx="138">
                  <c:v>9861</c:v>
                </c:pt>
                <c:pt idx="139">
                  <c:v>9892</c:v>
                </c:pt>
                <c:pt idx="140">
                  <c:v>9922</c:v>
                </c:pt>
                <c:pt idx="141">
                  <c:v>9954</c:v>
                </c:pt>
                <c:pt idx="142">
                  <c:v>9985</c:v>
                </c:pt>
                <c:pt idx="143">
                  <c:v>10009</c:v>
                </c:pt>
                <c:pt idx="144">
                  <c:v>10050</c:v>
                </c:pt>
              </c:numCache>
            </c:numRef>
          </c:yVal>
        </c:ser>
        <c:axId val="211251584"/>
        <c:axId val="211004032"/>
      </c:scatterChart>
      <c:valAx>
        <c:axId val="210991360"/>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11002112"/>
        <c:crosses val="autoZero"/>
        <c:crossBetween val="midCat"/>
      </c:valAx>
      <c:valAx>
        <c:axId val="211002112"/>
        <c:scaling>
          <c:orientation val="maxMin"/>
          <c:max val="10500"/>
          <c:min val="2000"/>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210991360"/>
        <c:crosses val="autoZero"/>
        <c:crossBetween val="midCat"/>
      </c:valAx>
      <c:valAx>
        <c:axId val="211004032"/>
        <c:scaling>
          <c:orientation val="maxMin"/>
          <c:max val="10500"/>
          <c:min val="2000"/>
        </c:scaling>
        <c:delete val="1"/>
        <c:axPos val="l"/>
        <c:numFmt formatCode="General" sourceLinked="1"/>
        <c:tickLblPos val="none"/>
        <c:crossAx val="211251584"/>
        <c:crosses val="max"/>
        <c:crossBetween val="midCat"/>
      </c:valAx>
      <c:valAx>
        <c:axId val="211251584"/>
        <c:scaling>
          <c:orientation val="maxMin"/>
          <c:max val="0.60000000000000064"/>
          <c:min val="0"/>
        </c:scaling>
        <c:axPos val="b"/>
        <c:title>
          <c:tx>
            <c:rich>
              <a:bodyPr/>
              <a:lstStyle/>
              <a:p>
                <a:pPr>
                  <a:defRPr/>
                </a:pPr>
                <a:r>
                  <a:rPr lang="en-US"/>
                  <a:t>H</a:t>
                </a:r>
                <a:r>
                  <a:rPr lang="en-US" baseline="-25000"/>
                  <a:t>L</a:t>
                </a:r>
              </a:p>
            </c:rich>
          </c:tx>
        </c:title>
        <c:numFmt formatCode="0.000" sourceLinked="1"/>
        <c:tickLblPos val="nextTo"/>
        <c:spPr>
          <a:ln w="38100">
            <a:solidFill>
              <a:schemeClr val="tx1"/>
            </a:solidFill>
          </a:ln>
        </c:spPr>
        <c:crossAx val="211004032"/>
        <c:crosses val="max"/>
        <c:crossBetween val="midCat"/>
      </c:valAx>
    </c:plotArea>
    <c:legend>
      <c:legendPos val="r"/>
      <c:layout>
        <c:manualLayout>
          <c:xMode val="edge"/>
          <c:yMode val="edge"/>
          <c:x val="0.254168294306307"/>
          <c:y val="0.15069919622596994"/>
          <c:w val="0.23532325435532311"/>
          <c:h val="0.10510750978771242"/>
        </c:manualLayout>
      </c:layout>
      <c:txPr>
        <a:bodyPr/>
        <a:lstStyle/>
        <a:p>
          <a:pPr>
            <a:defRPr sz="800"/>
          </a:pPr>
          <a:endParaRPr lang="en-US"/>
        </a:p>
      </c:txPr>
    </c:legend>
    <c:plotVisOnly val="1"/>
    <c:dispBlanksAs val="gap"/>
  </c:chart>
  <c:spPr>
    <a:ln>
      <a:noFill/>
    </a:ln>
  </c:spPr>
  <c:txPr>
    <a:bodyPr/>
    <a:lstStyle/>
    <a:p>
      <a:pPr>
        <a:defRPr sz="1200">
          <a:latin typeface="Arial" pitchFamily="34" charset="0"/>
          <a:cs typeface="Arial" pitchFamily="34" charset="0"/>
        </a:defRPr>
      </a:pPr>
      <a:endParaRPr lang="en-US"/>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839637902118843"/>
          <c:y val="0.12814049331751573"/>
          <c:w val="0.79368926451431165"/>
          <c:h val="0.78341547246484733"/>
        </c:manualLayout>
      </c:layout>
      <c:scatterChart>
        <c:scatterStyle val="lineMarker"/>
        <c:ser>
          <c:idx val="0"/>
          <c:order val="2"/>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0.3200000000000075</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1016'!$O$2:$O$147</c:f>
              <c:numCache>
                <c:formatCode>General</c:formatCode>
                <c:ptCount val="146"/>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1"/>
          <c:order val="0"/>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0.3200000000000075</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1016'!$O$2:$O$147</c:f>
              <c:numCache>
                <c:formatCode>General</c:formatCode>
                <c:ptCount val="146"/>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axId val="213518592"/>
        <c:axId val="213525248"/>
      </c:scatterChart>
      <c:scatterChart>
        <c:scatterStyle val="lineMarker"/>
        <c:ser>
          <c:idx val="3"/>
          <c:order val="1"/>
          <c:tx>
            <c:strRef>
              <c:f>'SS 1016'!$X$1</c:f>
              <c:strCache>
                <c:ptCount val="1"/>
                <c:pt idx="0">
                  <c:v>HLnew New Model</c:v>
                </c:pt>
              </c:strCache>
            </c:strRef>
          </c:tx>
          <c:spPr>
            <a:ln w="34925">
              <a:solidFill>
                <a:schemeClr val="accent4">
                  <a:lumMod val="75000"/>
                </a:schemeClr>
              </a:solidFill>
            </a:ln>
          </c:spPr>
          <c:marker>
            <c:spPr>
              <a:solidFill>
                <a:schemeClr val="accent4">
                  <a:lumMod val="75000"/>
                </a:schemeClr>
              </a:solidFill>
            </c:spPr>
          </c:marker>
          <c:xVal>
            <c:numRef>
              <c:f>'SS 1016'!$X$2:$X$195</c:f>
              <c:numCache>
                <c:formatCode>0.000</c:formatCode>
                <c:ptCount val="194"/>
                <c:pt idx="0">
                  <c:v>8.2089946400650579E-2</c:v>
                </c:pt>
                <c:pt idx="1">
                  <c:v>0.10942131354035856</c:v>
                </c:pt>
                <c:pt idx="2">
                  <c:v>0.11155652983535108</c:v>
                </c:pt>
                <c:pt idx="3">
                  <c:v>0.11260470035810513</c:v>
                </c:pt>
                <c:pt idx="4">
                  <c:v>0.11753348621949343</c:v>
                </c:pt>
                <c:pt idx="5">
                  <c:v>0.11944637733663672</c:v>
                </c:pt>
                <c:pt idx="6">
                  <c:v>0.1184442277209137</c:v>
                </c:pt>
                <c:pt idx="7">
                  <c:v>0.11826876699657712</c:v>
                </c:pt>
                <c:pt idx="8">
                  <c:v>0.11926113100593864</c:v>
                </c:pt>
                <c:pt idx="9">
                  <c:v>0.12051517486413472</c:v>
                </c:pt>
                <c:pt idx="10">
                  <c:v>0.12178777455400359</c:v>
                </c:pt>
                <c:pt idx="11">
                  <c:v>0.12308302655677519</c:v>
                </c:pt>
                <c:pt idx="12">
                  <c:v>0.12412609812803529</c:v>
                </c:pt>
                <c:pt idx="13">
                  <c:v>0.12555747339322346</c:v>
                </c:pt>
                <c:pt idx="14">
                  <c:v>0.12670015854299718</c:v>
                </c:pt>
                <c:pt idx="15">
                  <c:v>0.12768436528009297</c:v>
                </c:pt>
                <c:pt idx="16">
                  <c:v>0.12888287474857163</c:v>
                </c:pt>
                <c:pt idx="17">
                  <c:v>0.12975767575685868</c:v>
                </c:pt>
                <c:pt idx="18">
                  <c:v>0.13100312949193471</c:v>
                </c:pt>
                <c:pt idx="19">
                  <c:v>0.1326399157965886</c:v>
                </c:pt>
                <c:pt idx="20">
                  <c:v>0.13309941947612358</c:v>
                </c:pt>
                <c:pt idx="21">
                  <c:v>0.13423866287088004</c:v>
                </c:pt>
                <c:pt idx="22">
                  <c:v>0.13516972183356085</c:v>
                </c:pt>
                <c:pt idx="23">
                  <c:v>0.13649874695905381</c:v>
                </c:pt>
                <c:pt idx="24">
                  <c:v>0.13740631188369579</c:v>
                </c:pt>
                <c:pt idx="25">
                  <c:v>0.13829641544057591</c:v>
                </c:pt>
                <c:pt idx="26">
                  <c:v>0.13948506380279813</c:v>
                </c:pt>
                <c:pt idx="27">
                  <c:v>0.14049600006207752</c:v>
                </c:pt>
                <c:pt idx="28">
                  <c:v>0.14177766021411067</c:v>
                </c:pt>
                <c:pt idx="29">
                  <c:v>0.14236199768364197</c:v>
                </c:pt>
                <c:pt idx="30">
                  <c:v>0.14337121594709484</c:v>
                </c:pt>
                <c:pt idx="31">
                  <c:v>0.14452106513350182</c:v>
                </c:pt>
                <c:pt idx="32">
                  <c:v>0.14551508715552824</c:v>
                </c:pt>
                <c:pt idx="33">
                  <c:v>0.14671236807929669</c:v>
                </c:pt>
                <c:pt idx="34">
                  <c:v>0.14747228262465464</c:v>
                </c:pt>
                <c:pt idx="35">
                  <c:v>0.14821776665432504</c:v>
                </c:pt>
                <c:pt idx="36">
                  <c:v>0.14913331377987421</c:v>
                </c:pt>
                <c:pt idx="37">
                  <c:v>0.15023165374209749</c:v>
                </c:pt>
                <c:pt idx="38">
                  <c:v>0.15102500826374038</c:v>
                </c:pt>
                <c:pt idx="39">
                  <c:v>0.15210624951038293</c:v>
                </c:pt>
                <c:pt idx="40">
                  <c:v>0.15328280182701787</c:v>
                </c:pt>
                <c:pt idx="41">
                  <c:v>0.1542619118962813</c:v>
                </c:pt>
                <c:pt idx="42">
                  <c:v>0.15451905975105562</c:v>
                </c:pt>
                <c:pt idx="43">
                  <c:v>0.15576584988972259</c:v>
                </c:pt>
                <c:pt idx="44">
                  <c:v>0.15621348419123232</c:v>
                </c:pt>
                <c:pt idx="45">
                  <c:v>0.1571286676834989</c:v>
                </c:pt>
                <c:pt idx="46">
                  <c:v>0.15895480726908401</c:v>
                </c:pt>
                <c:pt idx="47">
                  <c:v>0.15899664784463338</c:v>
                </c:pt>
                <c:pt idx="48">
                  <c:v>0.16007201340577087</c:v>
                </c:pt>
                <c:pt idx="49">
                  <c:v>0.16086844628626992</c:v>
                </c:pt>
                <c:pt idx="50">
                  <c:v>0.16168581731720072</c:v>
                </c:pt>
                <c:pt idx="51">
                  <c:v>0.16305081449044836</c:v>
                </c:pt>
                <c:pt idx="52">
                  <c:v>0.16381317464361517</c:v>
                </c:pt>
                <c:pt idx="53">
                  <c:v>0.16540053539044294</c:v>
                </c:pt>
                <c:pt idx="54">
                  <c:v>0.16793825897867276</c:v>
                </c:pt>
                <c:pt idx="55">
                  <c:v>0.16975370795952402</c:v>
                </c:pt>
                <c:pt idx="56">
                  <c:v>0.17090334255288012</c:v>
                </c:pt>
                <c:pt idx="57">
                  <c:v>0.17211015291036749</c:v>
                </c:pt>
                <c:pt idx="58">
                  <c:v>0.17274260132928476</c:v>
                </c:pt>
                <c:pt idx="59">
                  <c:v>0.17395396322525838</c:v>
                </c:pt>
                <c:pt idx="60">
                  <c:v>0.17449571587963283</c:v>
                </c:pt>
                <c:pt idx="61">
                  <c:v>0.17536961005885732</c:v>
                </c:pt>
                <c:pt idx="62">
                  <c:v>0.17644886548850741</c:v>
                </c:pt>
                <c:pt idx="63">
                  <c:v>0.17604215819658639</c:v>
                </c:pt>
                <c:pt idx="64">
                  <c:v>0.19282529271891016</c:v>
                </c:pt>
                <c:pt idx="65">
                  <c:v>0.23920411684353121</c:v>
                </c:pt>
                <c:pt idx="66">
                  <c:v>0.25535890816649187</c:v>
                </c:pt>
                <c:pt idx="67">
                  <c:v>0.25599776544098418</c:v>
                </c:pt>
                <c:pt idx="68">
                  <c:v>0.23625921061702798</c:v>
                </c:pt>
                <c:pt idx="69">
                  <c:v>0.23601322090947074</c:v>
                </c:pt>
                <c:pt idx="70">
                  <c:v>0.2138115223333994</c:v>
                </c:pt>
                <c:pt idx="71">
                  <c:v>0.21565801505822954</c:v>
                </c:pt>
                <c:pt idx="72">
                  <c:v>0.2609481508370855</c:v>
                </c:pt>
                <c:pt idx="73">
                  <c:v>0.28071900574279146</c:v>
                </c:pt>
                <c:pt idx="74">
                  <c:v>0.23329821571028445</c:v>
                </c:pt>
                <c:pt idx="75">
                  <c:v>0.19864318515018844</c:v>
                </c:pt>
                <c:pt idx="76">
                  <c:v>0.21014731751891524</c:v>
                </c:pt>
                <c:pt idx="77">
                  <c:v>0.27791326081055318</c:v>
                </c:pt>
                <c:pt idx="78">
                  <c:v>0.25165159391483438</c:v>
                </c:pt>
                <c:pt idx="79">
                  <c:v>0.23090519745856541</c:v>
                </c:pt>
                <c:pt idx="80">
                  <c:v>0.22731443828796852</c:v>
                </c:pt>
                <c:pt idx="81">
                  <c:v>0.25118871406534898</c:v>
                </c:pt>
                <c:pt idx="82">
                  <c:v>0.32268566201637588</c:v>
                </c:pt>
                <c:pt idx="83">
                  <c:v>0.30722619364411385</c:v>
                </c:pt>
                <c:pt idx="84">
                  <c:v>0.25974837541325502</c:v>
                </c:pt>
                <c:pt idx="85">
                  <c:v>0.23331102276375715</c:v>
                </c:pt>
                <c:pt idx="86">
                  <c:v>0.18642571112138442</c:v>
                </c:pt>
                <c:pt idx="87">
                  <c:v>0.28144703074390753</c:v>
                </c:pt>
                <c:pt idx="88">
                  <c:v>0.33558941098179773</c:v>
                </c:pt>
                <c:pt idx="89">
                  <c:v>0.36385376657077961</c:v>
                </c:pt>
                <c:pt idx="90">
                  <c:v>0.41431506293954423</c:v>
                </c:pt>
                <c:pt idx="91">
                  <c:v>0.33291903130863676</c:v>
                </c:pt>
                <c:pt idx="92">
                  <c:v>0.23291678488118819</c:v>
                </c:pt>
                <c:pt idx="93">
                  <c:v>0.20210956267116464</c:v>
                </c:pt>
                <c:pt idx="94">
                  <c:v>0.23613530233202631</c:v>
                </c:pt>
                <c:pt idx="95">
                  <c:v>0.16404223648120603</c:v>
                </c:pt>
                <c:pt idx="96">
                  <c:v>0.250799675045146</c:v>
                </c:pt>
                <c:pt idx="97">
                  <c:v>0.31096438008018007</c:v>
                </c:pt>
                <c:pt idx="98">
                  <c:v>0.24110178329093473</c:v>
                </c:pt>
                <c:pt idx="99">
                  <c:v>0.19517040939531388</c:v>
                </c:pt>
                <c:pt idx="100">
                  <c:v>0.17944760306118451</c:v>
                </c:pt>
                <c:pt idx="101">
                  <c:v>0.19040619255154118</c:v>
                </c:pt>
                <c:pt idx="102">
                  <c:v>0.19910401896487667</c:v>
                </c:pt>
                <c:pt idx="103">
                  <c:v>0.18126090753343957</c:v>
                </c:pt>
                <c:pt idx="104">
                  <c:v>0.16047444285388529</c:v>
                </c:pt>
                <c:pt idx="105">
                  <c:v>0.17098607461855367</c:v>
                </c:pt>
                <c:pt idx="106">
                  <c:v>0.17810220133843041</c:v>
                </c:pt>
                <c:pt idx="107">
                  <c:v>0.20965674233015913</c:v>
                </c:pt>
                <c:pt idx="108">
                  <c:v>0.14569537207670274</c:v>
                </c:pt>
                <c:pt idx="109">
                  <c:v>0.20437856400931087</c:v>
                </c:pt>
                <c:pt idx="110">
                  <c:v>0.19241631703141718</c:v>
                </c:pt>
                <c:pt idx="111">
                  <c:v>0.13873254978513541</c:v>
                </c:pt>
                <c:pt idx="112">
                  <c:v>0.22054007067688988</c:v>
                </c:pt>
                <c:pt idx="113">
                  <c:v>0.13875071340667589</c:v>
                </c:pt>
                <c:pt idx="114">
                  <c:v>0.16036361474145847</c:v>
                </c:pt>
                <c:pt idx="115">
                  <c:v>0.14043707916785494</c:v>
                </c:pt>
                <c:pt idx="116">
                  <c:v>0.13946308077364084</c:v>
                </c:pt>
                <c:pt idx="117">
                  <c:v>0.13724122690549487</c:v>
                </c:pt>
                <c:pt idx="118">
                  <c:v>0.17841382864499494</c:v>
                </c:pt>
                <c:pt idx="119">
                  <c:v>0.13585579547781254</c:v>
                </c:pt>
                <c:pt idx="120">
                  <c:v>0.13841920297692481</c:v>
                </c:pt>
                <c:pt idx="121">
                  <c:v>0.13241047405255971</c:v>
                </c:pt>
                <c:pt idx="122">
                  <c:v>0.1507853115124512</c:v>
                </c:pt>
                <c:pt idx="123">
                  <c:v>0.15240117031985845</c:v>
                </c:pt>
                <c:pt idx="124">
                  <c:v>0.13212893080210444</c:v>
                </c:pt>
                <c:pt idx="125">
                  <c:v>0.14407434312672604</c:v>
                </c:pt>
                <c:pt idx="126">
                  <c:v>0.17813684635359298</c:v>
                </c:pt>
                <c:pt idx="127">
                  <c:v>0.32846810413418726</c:v>
                </c:pt>
                <c:pt idx="128">
                  <c:v>0.16036638889186694</c:v>
                </c:pt>
                <c:pt idx="129">
                  <c:v>0.15837955066632828</c:v>
                </c:pt>
                <c:pt idx="130">
                  <c:v>0.13990892550438094</c:v>
                </c:pt>
                <c:pt idx="131">
                  <c:v>0.18814682596987445</c:v>
                </c:pt>
                <c:pt idx="132">
                  <c:v>0.16003184437723544</c:v>
                </c:pt>
                <c:pt idx="133">
                  <c:v>0.16302887851683534</c:v>
                </c:pt>
                <c:pt idx="134">
                  <c:v>0.14617109913110921</c:v>
                </c:pt>
                <c:pt idx="135">
                  <c:v>0.13588879438504406</c:v>
                </c:pt>
                <c:pt idx="136">
                  <c:v>0.15289005981647952</c:v>
                </c:pt>
                <c:pt idx="137">
                  <c:v>0.13622441470614091</c:v>
                </c:pt>
                <c:pt idx="138">
                  <c:v>0.15422997512721645</c:v>
                </c:pt>
                <c:pt idx="139">
                  <c:v>0.22886733026960576</c:v>
                </c:pt>
                <c:pt idx="140">
                  <c:v>0.13370630048360821</c:v>
                </c:pt>
                <c:pt idx="141">
                  <c:v>0.1533713675074927</c:v>
                </c:pt>
                <c:pt idx="142">
                  <c:v>0.16468843487408091</c:v>
                </c:pt>
                <c:pt idx="143">
                  <c:v>0.17267367515608387</c:v>
                </c:pt>
                <c:pt idx="144">
                  <c:v>0.16433875619483734</c:v>
                </c:pt>
                <c:pt idx="145">
                  <c:v>0.12582479654992421</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axId val="213533056"/>
        <c:axId val="213527168"/>
      </c:scatterChart>
      <c:valAx>
        <c:axId val="213518592"/>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13525248"/>
        <c:crosses val="autoZero"/>
        <c:crossBetween val="midCat"/>
      </c:valAx>
      <c:valAx>
        <c:axId val="213525248"/>
        <c:scaling>
          <c:orientation val="maxMin"/>
          <c:max val="10500"/>
          <c:min val="2000"/>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213518592"/>
        <c:crosses val="autoZero"/>
        <c:crossBetween val="midCat"/>
      </c:valAx>
      <c:valAx>
        <c:axId val="213527168"/>
        <c:scaling>
          <c:orientation val="maxMin"/>
          <c:max val="10500"/>
          <c:min val="2000"/>
        </c:scaling>
        <c:delete val="1"/>
        <c:axPos val="l"/>
        <c:numFmt formatCode="General" sourceLinked="1"/>
        <c:tickLblPos val="none"/>
        <c:crossAx val="213533056"/>
        <c:crosses val="max"/>
        <c:crossBetween val="midCat"/>
      </c:valAx>
      <c:valAx>
        <c:axId val="213533056"/>
        <c:scaling>
          <c:orientation val="maxMin"/>
          <c:max val="0.60000000000000064"/>
          <c:min val="0"/>
        </c:scaling>
        <c:axPos val="b"/>
        <c:title>
          <c:tx>
            <c:rich>
              <a:bodyPr/>
              <a:lstStyle/>
              <a:p>
                <a:pPr>
                  <a:defRPr/>
                </a:pPr>
                <a:r>
                  <a:rPr lang="en-US"/>
                  <a:t>H</a:t>
                </a:r>
                <a:r>
                  <a:rPr lang="en-US" baseline="-25000"/>
                  <a:t>L</a:t>
                </a:r>
              </a:p>
            </c:rich>
          </c:tx>
        </c:title>
        <c:numFmt formatCode="0.000" sourceLinked="1"/>
        <c:tickLblPos val="nextTo"/>
        <c:spPr>
          <a:ln w="38100">
            <a:solidFill>
              <a:schemeClr val="tx1"/>
            </a:solidFill>
          </a:ln>
        </c:spPr>
        <c:crossAx val="213527168"/>
        <c:crosses val="max"/>
        <c:crossBetween val="midCat"/>
      </c:valAx>
    </c:plotArea>
    <c:legend>
      <c:legendPos val="r"/>
      <c:legendEntry>
        <c:idx val="0"/>
        <c:delete val="1"/>
      </c:legendEntry>
      <c:layout>
        <c:manualLayout>
          <c:xMode val="edge"/>
          <c:yMode val="edge"/>
          <c:x val="0.24473248897206601"/>
          <c:y val="0.16654740182138925"/>
          <c:w val="0.26611164951209726"/>
          <c:h val="6.4607732660186934E-2"/>
        </c:manualLayout>
      </c:layout>
      <c:txPr>
        <a:bodyPr/>
        <a:lstStyle/>
        <a:p>
          <a:pPr>
            <a:defRPr sz="800"/>
          </a:pPr>
          <a:endParaRPr lang="en-US"/>
        </a:p>
      </c:txPr>
    </c:legend>
    <c:plotVisOnly val="1"/>
    <c:dispBlanksAs val="gap"/>
  </c:chart>
  <c:spPr>
    <a:ln>
      <a:noFill/>
    </a:ln>
  </c:spPr>
  <c:txPr>
    <a:bodyPr/>
    <a:lstStyle/>
    <a:p>
      <a:pPr>
        <a:defRPr sz="1200">
          <a:latin typeface="Arial" pitchFamily="34" charset="0"/>
          <a:cs typeface="Arial" pitchFamily="34" charset="0"/>
        </a:defRPr>
      </a:pPr>
      <a:endParaRPr lang="en-US"/>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640730342152247"/>
          <c:y val="0.12776260358072344"/>
          <c:w val="0.78567844337366965"/>
          <c:h val="0.7860355165473456"/>
        </c:manualLayout>
      </c:layout>
      <c:scatterChart>
        <c:scatterStyle val="lineMarker"/>
        <c:ser>
          <c:idx val="0"/>
          <c:order val="1"/>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0.3200000000000075</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1016'!$O$2:$O$147</c:f>
              <c:numCache>
                <c:formatCode>General</c:formatCode>
                <c:ptCount val="146"/>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1"/>
          <c:order val="0"/>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0.3200000000000075</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1016'!$O$2:$O$147</c:f>
              <c:numCache>
                <c:formatCode>General</c:formatCode>
                <c:ptCount val="146"/>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axId val="213572608"/>
        <c:axId val="213824640"/>
      </c:scatterChart>
      <c:scatterChart>
        <c:scatterStyle val="lineMarker"/>
        <c:ser>
          <c:idx val="9"/>
          <c:order val="2"/>
          <c:tx>
            <c:strRef>
              <c:f>'SS 1016'!$Y$1</c:f>
              <c:strCache>
                <c:ptCount val="1"/>
                <c:pt idx="0">
                  <c:v>HLnew New Model w/ 2.875 tubing</c:v>
                </c:pt>
              </c:strCache>
            </c:strRef>
          </c:tx>
          <c:spPr>
            <a:ln w="34925">
              <a:solidFill>
                <a:schemeClr val="accent5">
                  <a:lumMod val="75000"/>
                </a:schemeClr>
              </a:solidFill>
            </a:ln>
          </c:spPr>
          <c:xVal>
            <c:numRef>
              <c:f>'SS 1016'!$Y$2:$Y$195</c:f>
              <c:numCache>
                <c:formatCode>0.000</c:formatCode>
                <c:ptCount val="194"/>
                <c:pt idx="0">
                  <c:v>1.4224281012470533E-2</c:v>
                </c:pt>
                <c:pt idx="1">
                  <c:v>2.6040034750994482E-2</c:v>
                </c:pt>
                <c:pt idx="2">
                  <c:v>2.7292387332891799E-2</c:v>
                </c:pt>
                <c:pt idx="3">
                  <c:v>2.7693864149790592E-2</c:v>
                </c:pt>
                <c:pt idx="4">
                  <c:v>3.1990816863748155E-2</c:v>
                </c:pt>
                <c:pt idx="5">
                  <c:v>3.3287372312656292E-2</c:v>
                </c:pt>
                <c:pt idx="6">
                  <c:v>3.1680312778302758E-2</c:v>
                </c:pt>
                <c:pt idx="7">
                  <c:v>3.0931324004694252E-2</c:v>
                </c:pt>
                <c:pt idx="8">
                  <c:v>3.1371439505072291E-2</c:v>
                </c:pt>
                <c:pt idx="9">
                  <c:v>3.2090447304378295E-2</c:v>
                </c:pt>
                <c:pt idx="10">
                  <c:v>3.2838441032307604E-2</c:v>
                </c:pt>
                <c:pt idx="11">
                  <c:v>3.362983684788276E-2</c:v>
                </c:pt>
                <c:pt idx="12">
                  <c:v>3.4178447646279891E-2</c:v>
                </c:pt>
                <c:pt idx="13">
                  <c:v>3.5135116544648556E-2</c:v>
                </c:pt>
                <c:pt idx="14">
                  <c:v>3.5811369117917012E-2</c:v>
                </c:pt>
                <c:pt idx="15">
                  <c:v>3.6342652964012741E-2</c:v>
                </c:pt>
                <c:pt idx="16">
                  <c:v>3.7106072134587456E-2</c:v>
                </c:pt>
                <c:pt idx="17">
                  <c:v>3.7553473950089546E-2</c:v>
                </c:pt>
                <c:pt idx="18">
                  <c:v>3.8388338497418212E-2</c:v>
                </c:pt>
                <c:pt idx="19">
                  <c:v>3.9625683541229952E-2</c:v>
                </c:pt>
                <c:pt idx="20">
                  <c:v>3.969182185033359E-2</c:v>
                </c:pt>
                <c:pt idx="21">
                  <c:v>4.0453606070851723E-2</c:v>
                </c:pt>
                <c:pt idx="22">
                  <c:v>4.1013563613082782E-2</c:v>
                </c:pt>
                <c:pt idx="23">
                  <c:v>4.1981896131259445E-2</c:v>
                </c:pt>
                <c:pt idx="24">
                  <c:v>4.2541871064571947E-2</c:v>
                </c:pt>
                <c:pt idx="25">
                  <c:v>4.3093942322388792E-2</c:v>
                </c:pt>
                <c:pt idx="26">
                  <c:v>4.3950389065043484E-2</c:v>
                </c:pt>
                <c:pt idx="27">
                  <c:v>4.4641243916454847E-2</c:v>
                </c:pt>
                <c:pt idx="28">
                  <c:v>4.5608110654190299E-2</c:v>
                </c:pt>
                <c:pt idx="29">
                  <c:v>4.5888956160468702E-2</c:v>
                </c:pt>
                <c:pt idx="30">
                  <c:v>4.6603223221850683E-2</c:v>
                </c:pt>
                <c:pt idx="31">
                  <c:v>4.7462888014557392E-2</c:v>
                </c:pt>
                <c:pt idx="32">
                  <c:v>4.8177201220254477E-2</c:v>
                </c:pt>
                <c:pt idx="33">
                  <c:v>4.9102115413758363E-2</c:v>
                </c:pt>
                <c:pt idx="34">
                  <c:v>4.9593786743879924E-2</c:v>
                </c:pt>
                <c:pt idx="35">
                  <c:v>5.0081030486858302E-2</c:v>
                </c:pt>
                <c:pt idx="36">
                  <c:v>5.0742633906819518E-2</c:v>
                </c:pt>
                <c:pt idx="37">
                  <c:v>5.1596282363273703E-2</c:v>
                </c:pt>
                <c:pt idx="38">
                  <c:v>5.2148620240634033E-2</c:v>
                </c:pt>
                <c:pt idx="39">
                  <c:v>5.2997651362375414E-2</c:v>
                </c:pt>
                <c:pt idx="40">
                  <c:v>5.3945402302482445E-2</c:v>
                </c:pt>
                <c:pt idx="41">
                  <c:v>5.4703644599834934E-2</c:v>
                </c:pt>
                <c:pt idx="42">
                  <c:v>5.4795099354454133E-2</c:v>
                </c:pt>
                <c:pt idx="43">
                  <c:v>5.5899612580768511E-2</c:v>
                </c:pt>
                <c:pt idx="44">
                  <c:v>5.6136930860659989E-2</c:v>
                </c:pt>
                <c:pt idx="45">
                  <c:v>5.6849185353066947E-2</c:v>
                </c:pt>
                <c:pt idx="46">
                  <c:v>5.8474748181247045E-2</c:v>
                </c:pt>
                <c:pt idx="47">
                  <c:v>5.8321471958737887E-2</c:v>
                </c:pt>
                <c:pt idx="48">
                  <c:v>5.9203608951314934E-2</c:v>
                </c:pt>
                <c:pt idx="49">
                  <c:v>5.9811023199946974E-2</c:v>
                </c:pt>
                <c:pt idx="50">
                  <c:v>6.0440046273085066E-2</c:v>
                </c:pt>
                <c:pt idx="51">
                  <c:v>6.1612150858107034E-2</c:v>
                </c:pt>
                <c:pt idx="52">
                  <c:v>6.2173116331194662E-2</c:v>
                </c:pt>
                <c:pt idx="53">
                  <c:v>6.3524024664796383E-2</c:v>
                </c:pt>
                <c:pt idx="54">
                  <c:v>6.5577663934597824E-2</c:v>
                </c:pt>
                <c:pt idx="55">
                  <c:v>6.7081733374375299E-2</c:v>
                </c:pt>
                <c:pt idx="56">
                  <c:v>6.8075107858346834E-2</c:v>
                </c:pt>
                <c:pt idx="57">
                  <c:v>6.9144982853834122E-2</c:v>
                </c:pt>
                <c:pt idx="58">
                  <c:v>6.9650033593075408E-2</c:v>
                </c:pt>
                <c:pt idx="59">
                  <c:v>7.0743283164674972E-2</c:v>
                </c:pt>
                <c:pt idx="60">
                  <c:v>7.1173027320071802E-2</c:v>
                </c:pt>
                <c:pt idx="61">
                  <c:v>7.1939259268067046E-2</c:v>
                </c:pt>
                <c:pt idx="62">
                  <c:v>7.2933793782867518E-2</c:v>
                </c:pt>
                <c:pt idx="63">
                  <c:v>7.2510069203832184E-2</c:v>
                </c:pt>
                <c:pt idx="64">
                  <c:v>8.9224450638100708E-2</c:v>
                </c:pt>
                <c:pt idx="65">
                  <c:v>0.1355700128229809</c:v>
                </c:pt>
                <c:pt idx="66">
                  <c:v>0.15168616223572326</c:v>
                </c:pt>
                <c:pt idx="67">
                  <c:v>0.15228673776896931</c:v>
                </c:pt>
                <c:pt idx="68">
                  <c:v>0.1325095008645813</c:v>
                </c:pt>
                <c:pt idx="69">
                  <c:v>0.13222876946039694</c:v>
                </c:pt>
                <c:pt idx="70">
                  <c:v>0.10999205357664714</c:v>
                </c:pt>
                <c:pt idx="71">
                  <c:v>0.11180741344393344</c:v>
                </c:pt>
                <c:pt idx="72">
                  <c:v>0.15706592236501521</c:v>
                </c:pt>
                <c:pt idx="73">
                  <c:v>0.17680298969687491</c:v>
                </c:pt>
                <c:pt idx="74">
                  <c:v>0.12934783388729851</c:v>
                </c:pt>
                <c:pt idx="75">
                  <c:v>9.4662432340715044E-2</c:v>
                </c:pt>
                <c:pt idx="76">
                  <c:v>0.10614059487762209</c:v>
                </c:pt>
                <c:pt idx="77">
                  <c:v>0.1738793748201842</c:v>
                </c:pt>
                <c:pt idx="78">
                  <c:v>0.14758620811010759</c:v>
                </c:pt>
                <c:pt idx="79">
                  <c:v>0.12683091590423518</c:v>
                </c:pt>
                <c:pt idx="80">
                  <c:v>0.12323184159799352</c:v>
                </c:pt>
                <c:pt idx="81">
                  <c:v>0.14709632770071823</c:v>
                </c:pt>
                <c:pt idx="82">
                  <c:v>0.22270104079980826</c:v>
                </c:pt>
                <c:pt idx="83">
                  <c:v>0.20618763294055237</c:v>
                </c:pt>
                <c:pt idx="84">
                  <c:v>0.15557036106964206</c:v>
                </c:pt>
                <c:pt idx="85">
                  <c:v>0.12910896274099806</c:v>
                </c:pt>
                <c:pt idx="86">
                  <c:v>0.14093605469612908</c:v>
                </c:pt>
                <c:pt idx="87">
                  <c:v>0.23594209294905721</c:v>
                </c:pt>
                <c:pt idx="88">
                  <c:v>0.29006537130303361</c:v>
                </c:pt>
                <c:pt idx="89">
                  <c:v>0.31831078357951897</c:v>
                </c:pt>
                <c:pt idx="90">
                  <c:v>0.36875421487947863</c:v>
                </c:pt>
                <c:pt idx="91">
                  <c:v>0.28734080825431807</c:v>
                </c:pt>
                <c:pt idx="92">
                  <c:v>0.18732636168521721</c:v>
                </c:pt>
                <c:pt idx="93">
                  <c:v>0.1565106656030287</c:v>
                </c:pt>
                <c:pt idx="94">
                  <c:v>0.19053282544353567</c:v>
                </c:pt>
                <c:pt idx="95">
                  <c:v>0.11842949477504511</c:v>
                </c:pt>
                <c:pt idx="96">
                  <c:v>0.20518183990606909</c:v>
                </c:pt>
                <c:pt idx="97">
                  <c:v>0.31096438008018007</c:v>
                </c:pt>
                <c:pt idx="98">
                  <c:v>0.24110178329093473</c:v>
                </c:pt>
                <c:pt idx="99">
                  <c:v>0.19517040939531388</c:v>
                </c:pt>
                <c:pt idx="100">
                  <c:v>0.17944760306118451</c:v>
                </c:pt>
                <c:pt idx="101">
                  <c:v>0.19040619255154118</c:v>
                </c:pt>
                <c:pt idx="102">
                  <c:v>0.19910401896487667</c:v>
                </c:pt>
                <c:pt idx="103">
                  <c:v>0.18126090753343957</c:v>
                </c:pt>
                <c:pt idx="104">
                  <c:v>0.16047444285388529</c:v>
                </c:pt>
                <c:pt idx="105">
                  <c:v>0.17098607461855367</c:v>
                </c:pt>
                <c:pt idx="106">
                  <c:v>0.17810220133843041</c:v>
                </c:pt>
                <c:pt idx="107">
                  <c:v>0.20965674233015913</c:v>
                </c:pt>
                <c:pt idx="108">
                  <c:v>0.14569537207670274</c:v>
                </c:pt>
                <c:pt idx="109">
                  <c:v>0.20437856400931087</c:v>
                </c:pt>
                <c:pt idx="110">
                  <c:v>0.19241631703141718</c:v>
                </c:pt>
                <c:pt idx="111">
                  <c:v>0.13873254978513541</c:v>
                </c:pt>
                <c:pt idx="112">
                  <c:v>0.22054007067688988</c:v>
                </c:pt>
                <c:pt idx="113">
                  <c:v>0.13875071340667589</c:v>
                </c:pt>
                <c:pt idx="114">
                  <c:v>0.16036361474145847</c:v>
                </c:pt>
                <c:pt idx="115">
                  <c:v>0.14043707916785494</c:v>
                </c:pt>
                <c:pt idx="116">
                  <c:v>0.13946308077364084</c:v>
                </c:pt>
                <c:pt idx="117">
                  <c:v>0.13724122690549487</c:v>
                </c:pt>
                <c:pt idx="118">
                  <c:v>0.17841382864499494</c:v>
                </c:pt>
                <c:pt idx="119">
                  <c:v>0.13585579547781254</c:v>
                </c:pt>
                <c:pt idx="120">
                  <c:v>0.13841920297692481</c:v>
                </c:pt>
                <c:pt idx="121">
                  <c:v>0.13241047405255971</c:v>
                </c:pt>
                <c:pt idx="122">
                  <c:v>0.1507853115124512</c:v>
                </c:pt>
                <c:pt idx="123">
                  <c:v>0.15240117031985845</c:v>
                </c:pt>
                <c:pt idx="124">
                  <c:v>0.13212893080210444</c:v>
                </c:pt>
                <c:pt idx="125">
                  <c:v>0.14407434312672604</c:v>
                </c:pt>
                <c:pt idx="126">
                  <c:v>0.17813684635359298</c:v>
                </c:pt>
                <c:pt idx="127">
                  <c:v>0.32846810413418726</c:v>
                </c:pt>
                <c:pt idx="128">
                  <c:v>0.16036638889186694</c:v>
                </c:pt>
                <c:pt idx="129">
                  <c:v>0.15837955066632828</c:v>
                </c:pt>
                <c:pt idx="130">
                  <c:v>0.13990892550438094</c:v>
                </c:pt>
                <c:pt idx="131">
                  <c:v>0.18814682596987445</c:v>
                </c:pt>
                <c:pt idx="132">
                  <c:v>0.16003184437723544</c:v>
                </c:pt>
                <c:pt idx="133">
                  <c:v>0.16302887851683534</c:v>
                </c:pt>
                <c:pt idx="134">
                  <c:v>0.14617109913110921</c:v>
                </c:pt>
                <c:pt idx="135">
                  <c:v>0.13588879438504406</c:v>
                </c:pt>
                <c:pt idx="136">
                  <c:v>0.15289005981647952</c:v>
                </c:pt>
                <c:pt idx="137">
                  <c:v>0.13622441470614091</c:v>
                </c:pt>
                <c:pt idx="138">
                  <c:v>0.15422997512721645</c:v>
                </c:pt>
                <c:pt idx="139">
                  <c:v>0.22886733026960576</c:v>
                </c:pt>
                <c:pt idx="140">
                  <c:v>0.13370630048360821</c:v>
                </c:pt>
                <c:pt idx="141">
                  <c:v>0.1533713675074927</c:v>
                </c:pt>
                <c:pt idx="142">
                  <c:v>0.16468843487408091</c:v>
                </c:pt>
                <c:pt idx="143">
                  <c:v>0.17267367515608387</c:v>
                </c:pt>
                <c:pt idx="144">
                  <c:v>0.16433875619483734</c:v>
                </c:pt>
                <c:pt idx="145">
                  <c:v>0.12582479654992421</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axId val="213840640"/>
        <c:axId val="213826560"/>
      </c:scatterChart>
      <c:valAx>
        <c:axId val="213572608"/>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13824640"/>
        <c:crosses val="autoZero"/>
        <c:crossBetween val="midCat"/>
      </c:valAx>
      <c:valAx>
        <c:axId val="213824640"/>
        <c:scaling>
          <c:orientation val="maxMin"/>
          <c:max val="10500"/>
          <c:min val="2000"/>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213572608"/>
        <c:crosses val="autoZero"/>
        <c:crossBetween val="midCat"/>
      </c:valAx>
      <c:valAx>
        <c:axId val="213826560"/>
        <c:scaling>
          <c:orientation val="maxMin"/>
          <c:max val="10500"/>
          <c:min val="2000"/>
        </c:scaling>
        <c:delete val="1"/>
        <c:axPos val="l"/>
        <c:numFmt formatCode="General" sourceLinked="1"/>
        <c:tickLblPos val="none"/>
        <c:crossAx val="213840640"/>
        <c:crosses val="max"/>
        <c:crossBetween val="midCat"/>
      </c:valAx>
      <c:valAx>
        <c:axId val="213840640"/>
        <c:scaling>
          <c:orientation val="maxMin"/>
          <c:max val="0.60000000000000064"/>
          <c:min val="0"/>
        </c:scaling>
        <c:axPos val="b"/>
        <c:title>
          <c:tx>
            <c:rich>
              <a:bodyPr/>
              <a:lstStyle/>
              <a:p>
                <a:pPr>
                  <a:defRPr/>
                </a:pPr>
                <a:r>
                  <a:rPr lang="en-US"/>
                  <a:t>H</a:t>
                </a:r>
                <a:r>
                  <a:rPr lang="en-US" baseline="-25000"/>
                  <a:t>L</a:t>
                </a:r>
              </a:p>
            </c:rich>
          </c:tx>
        </c:title>
        <c:numFmt formatCode="0.000" sourceLinked="1"/>
        <c:tickLblPos val="nextTo"/>
        <c:spPr>
          <a:ln w="38100">
            <a:solidFill>
              <a:schemeClr val="tx1"/>
            </a:solidFill>
          </a:ln>
        </c:spPr>
        <c:crossAx val="213826560"/>
        <c:crosses val="max"/>
        <c:crossBetween val="midCat"/>
      </c:valAx>
    </c:plotArea>
    <c:legend>
      <c:legendPos val="r"/>
      <c:legendEntry>
        <c:idx val="0"/>
        <c:delete val="1"/>
      </c:legendEntry>
      <c:layout>
        <c:manualLayout>
          <c:xMode val="edge"/>
          <c:yMode val="edge"/>
          <c:x val="0.21996528227100506"/>
          <c:y val="0.17716731065647126"/>
          <c:w val="0.36231039169069107"/>
          <c:h val="7.2763994869476947E-2"/>
        </c:manualLayout>
      </c:layout>
      <c:txPr>
        <a:bodyPr/>
        <a:lstStyle/>
        <a:p>
          <a:pPr>
            <a:defRPr sz="800"/>
          </a:pPr>
          <a:endParaRPr lang="en-US"/>
        </a:p>
      </c:txPr>
    </c:legend>
    <c:plotVisOnly val="1"/>
    <c:dispBlanksAs val="gap"/>
  </c:chart>
  <c:spPr>
    <a:ln>
      <a:noFill/>
    </a:ln>
  </c:spPr>
  <c:txPr>
    <a:bodyPr/>
    <a:lstStyle/>
    <a:p>
      <a:pPr>
        <a:defRPr sz="1200">
          <a:latin typeface="Arial" pitchFamily="34" charset="0"/>
          <a:cs typeface="Arial" pitchFamily="34" charset="0"/>
        </a:defRPr>
      </a:pPr>
      <a:endParaRPr lang="en-US"/>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066368566957387"/>
          <c:y val="0.11970998793668314"/>
          <c:w val="0.81867417003224729"/>
          <c:h val="0.75849568968348557"/>
        </c:manualLayout>
      </c:layout>
      <c:scatterChart>
        <c:scatterStyle val="lineMarker"/>
        <c:ser>
          <c:idx val="0"/>
          <c:order val="4"/>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0.3200000000000075</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1016'!$O$2:$O$147</c:f>
              <c:numCache>
                <c:formatCode>General</c:formatCode>
                <c:ptCount val="146"/>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1"/>
          <c:order val="1"/>
          <c:tx>
            <c:strRef>
              <c:f>'SS 1016'!$R$1</c:f>
              <c:strCache>
                <c:ptCount val="1"/>
                <c:pt idx="0">
                  <c:v>BUR (degree/100 ft)</c:v>
                </c:pt>
              </c:strCache>
            </c:strRef>
          </c:tx>
          <c:spPr>
            <a:ln w="28575">
              <a:noFill/>
            </a:ln>
          </c:spPr>
          <c:xVal>
            <c:numRef>
              <c:f>'SS 1016'!$R$3:$R$147</c:f>
              <c:numCache>
                <c:formatCode>General</c:formatCode>
                <c:ptCount val="145"/>
                <c:pt idx="0">
                  <c:v>0</c:v>
                </c:pt>
                <c:pt idx="1">
                  <c:v>0.19</c:v>
                </c:pt>
                <c:pt idx="2">
                  <c:v>3.0000000000000002E-2</c:v>
                </c:pt>
                <c:pt idx="3">
                  <c:v>0.95000000000000062</c:v>
                </c:pt>
                <c:pt idx="4">
                  <c:v>1.05</c:v>
                </c:pt>
                <c:pt idx="5">
                  <c:v>0.61000000000000065</c:v>
                </c:pt>
                <c:pt idx="6">
                  <c:v>0.22</c:v>
                </c:pt>
                <c:pt idx="7">
                  <c:v>0.11</c:v>
                </c:pt>
                <c:pt idx="8">
                  <c:v>0.12000000000000002</c:v>
                </c:pt>
                <c:pt idx="9">
                  <c:v>0.14000000000000001</c:v>
                </c:pt>
                <c:pt idx="10">
                  <c:v>0.18000000000000024</c:v>
                </c:pt>
                <c:pt idx="11">
                  <c:v>0.11</c:v>
                </c:pt>
                <c:pt idx="12">
                  <c:v>0.22</c:v>
                </c:pt>
                <c:pt idx="13">
                  <c:v>0.21000000000000021</c:v>
                </c:pt>
                <c:pt idx="14">
                  <c:v>0.14000000000000001</c:v>
                </c:pt>
                <c:pt idx="15">
                  <c:v>0.17</c:v>
                </c:pt>
                <c:pt idx="16">
                  <c:v>3.0000000000000002E-2</c:v>
                </c:pt>
                <c:pt idx="17">
                  <c:v>0.12000000000000002</c:v>
                </c:pt>
                <c:pt idx="18">
                  <c:v>0.3200000000000075</c:v>
                </c:pt>
                <c:pt idx="19">
                  <c:v>7.0000000000000021E-2</c:v>
                </c:pt>
                <c:pt idx="20">
                  <c:v>0.11</c:v>
                </c:pt>
                <c:pt idx="21">
                  <c:v>1.0000000000000005E-2</c:v>
                </c:pt>
                <c:pt idx="22">
                  <c:v>0.17</c:v>
                </c:pt>
                <c:pt idx="23">
                  <c:v>0.11</c:v>
                </c:pt>
                <c:pt idx="24">
                  <c:v>1.0000000000000005E-2</c:v>
                </c:pt>
                <c:pt idx="25">
                  <c:v>0.12000000000000002</c:v>
                </c:pt>
                <c:pt idx="26">
                  <c:v>0.12000000000000002</c:v>
                </c:pt>
                <c:pt idx="27">
                  <c:v>0.23</c:v>
                </c:pt>
                <c:pt idx="28">
                  <c:v>3.0000000000000002E-2</c:v>
                </c:pt>
                <c:pt idx="29">
                  <c:v>0.05</c:v>
                </c:pt>
                <c:pt idx="30">
                  <c:v>0.14000000000000001</c:v>
                </c:pt>
                <c:pt idx="31">
                  <c:v>0.15000000000000024</c:v>
                </c:pt>
                <c:pt idx="32">
                  <c:v>0.24000000000000021</c:v>
                </c:pt>
                <c:pt idx="33">
                  <c:v>0.16</c:v>
                </c:pt>
                <c:pt idx="34">
                  <c:v>0.05</c:v>
                </c:pt>
                <c:pt idx="35">
                  <c:v>1.0000000000000005E-2</c:v>
                </c:pt>
                <c:pt idx="36">
                  <c:v>0.12000000000000002</c:v>
                </c:pt>
                <c:pt idx="37">
                  <c:v>2.0000000000000011E-2</c:v>
                </c:pt>
                <c:pt idx="38">
                  <c:v>0.12000000000000002</c:v>
                </c:pt>
                <c:pt idx="39">
                  <c:v>0.22</c:v>
                </c:pt>
                <c:pt idx="40">
                  <c:v>0.24000000000000021</c:v>
                </c:pt>
                <c:pt idx="41">
                  <c:v>2.0000000000000011E-2</c:v>
                </c:pt>
                <c:pt idx="42">
                  <c:v>0.30000000000000032</c:v>
                </c:pt>
                <c:pt idx="43">
                  <c:v>0.12000000000000002</c:v>
                </c:pt>
                <c:pt idx="44">
                  <c:v>0.12000000000000002</c:v>
                </c:pt>
                <c:pt idx="45">
                  <c:v>0.42000000000000032</c:v>
                </c:pt>
                <c:pt idx="46">
                  <c:v>0.13</c:v>
                </c:pt>
                <c:pt idx="47">
                  <c:v>0.19</c:v>
                </c:pt>
                <c:pt idx="48">
                  <c:v>0.13</c:v>
                </c:pt>
                <c:pt idx="49">
                  <c:v>0.05</c:v>
                </c:pt>
                <c:pt idx="50">
                  <c:v>0.22</c:v>
                </c:pt>
                <c:pt idx="51">
                  <c:v>8.0000000000000043E-2</c:v>
                </c:pt>
                <c:pt idx="52">
                  <c:v>0.21000000000000021</c:v>
                </c:pt>
                <c:pt idx="53">
                  <c:v>0.11</c:v>
                </c:pt>
                <c:pt idx="54">
                  <c:v>4.0000000000000022E-2</c:v>
                </c:pt>
                <c:pt idx="55">
                  <c:v>0.11</c:v>
                </c:pt>
                <c:pt idx="56">
                  <c:v>0.22</c:v>
                </c:pt>
                <c:pt idx="57">
                  <c:v>0.1</c:v>
                </c:pt>
                <c:pt idx="58">
                  <c:v>0.24000000000000021</c:v>
                </c:pt>
                <c:pt idx="59">
                  <c:v>0.11</c:v>
                </c:pt>
                <c:pt idx="60">
                  <c:v>0.12000000000000002</c:v>
                </c:pt>
                <c:pt idx="61">
                  <c:v>0.27</c:v>
                </c:pt>
                <c:pt idx="62">
                  <c:v>0</c:v>
                </c:pt>
                <c:pt idx="63">
                  <c:v>2.6</c:v>
                </c:pt>
                <c:pt idx="64">
                  <c:v>6.45</c:v>
                </c:pt>
                <c:pt idx="65">
                  <c:v>7.52</c:v>
                </c:pt>
                <c:pt idx="66">
                  <c:v>7.54</c:v>
                </c:pt>
                <c:pt idx="67">
                  <c:v>6.17</c:v>
                </c:pt>
                <c:pt idx="68">
                  <c:v>6.13</c:v>
                </c:pt>
                <c:pt idx="69">
                  <c:v>4.3899999999999997</c:v>
                </c:pt>
                <c:pt idx="70">
                  <c:v>4.5199999999999996</c:v>
                </c:pt>
                <c:pt idx="71">
                  <c:v>7.76</c:v>
                </c:pt>
                <c:pt idx="72">
                  <c:v>8.9700000000000006</c:v>
                </c:pt>
                <c:pt idx="73">
                  <c:v>5.8199999999999985</c:v>
                </c:pt>
                <c:pt idx="74">
                  <c:v>2.8499999999999988</c:v>
                </c:pt>
                <c:pt idx="75">
                  <c:v>3.92</c:v>
                </c:pt>
                <c:pt idx="76">
                  <c:v>8.7299999999999986</c:v>
                </c:pt>
                <c:pt idx="77">
                  <c:v>7.03</c:v>
                </c:pt>
                <c:pt idx="78">
                  <c:v>5.55</c:v>
                </c:pt>
                <c:pt idx="79">
                  <c:v>5.2700000000000014</c:v>
                </c:pt>
                <c:pt idx="80">
                  <c:v>6.98</c:v>
                </c:pt>
                <c:pt idx="81">
                  <c:v>11.47</c:v>
                </c:pt>
                <c:pt idx="82">
                  <c:v>10.55</c:v>
                </c:pt>
                <c:pt idx="83">
                  <c:v>7.49</c:v>
                </c:pt>
                <c:pt idx="84">
                  <c:v>5.63</c:v>
                </c:pt>
                <c:pt idx="85">
                  <c:v>6.4700000000000024</c:v>
                </c:pt>
                <c:pt idx="86">
                  <c:v>12.11</c:v>
                </c:pt>
                <c:pt idx="87">
                  <c:v>14.8</c:v>
                </c:pt>
                <c:pt idx="88">
                  <c:v>16.110000000000031</c:v>
                </c:pt>
                <c:pt idx="89">
                  <c:v>18.34</c:v>
                </c:pt>
                <c:pt idx="90">
                  <c:v>14.639999999999999</c:v>
                </c:pt>
                <c:pt idx="91">
                  <c:v>9.3600000000000048</c:v>
                </c:pt>
                <c:pt idx="92">
                  <c:v>7.44</c:v>
                </c:pt>
                <c:pt idx="93">
                  <c:v>9.5400000000000009</c:v>
                </c:pt>
                <c:pt idx="94">
                  <c:v>4.67</c:v>
                </c:pt>
                <c:pt idx="95">
                  <c:v>10.370000000000006</c:v>
                </c:pt>
                <c:pt idx="96">
                  <c:v>13.54</c:v>
                </c:pt>
                <c:pt idx="97">
                  <c:v>9.81</c:v>
                </c:pt>
                <c:pt idx="98">
                  <c:v>6.95</c:v>
                </c:pt>
                <c:pt idx="99">
                  <c:v>5.84</c:v>
                </c:pt>
                <c:pt idx="100">
                  <c:v>6.6199999999999966</c:v>
                </c:pt>
                <c:pt idx="101">
                  <c:v>7.21</c:v>
                </c:pt>
                <c:pt idx="102">
                  <c:v>5.9700000000000024</c:v>
                </c:pt>
                <c:pt idx="103">
                  <c:v>4.3499999999999996</c:v>
                </c:pt>
                <c:pt idx="104">
                  <c:v>5.2</c:v>
                </c:pt>
                <c:pt idx="105">
                  <c:v>5.74</c:v>
                </c:pt>
                <c:pt idx="106">
                  <c:v>7.9</c:v>
                </c:pt>
                <c:pt idx="107">
                  <c:v>3</c:v>
                </c:pt>
                <c:pt idx="108">
                  <c:v>7.56</c:v>
                </c:pt>
                <c:pt idx="109">
                  <c:v>6.76</c:v>
                </c:pt>
                <c:pt idx="110">
                  <c:v>2.25</c:v>
                </c:pt>
                <c:pt idx="111">
                  <c:v>8.58</c:v>
                </c:pt>
                <c:pt idx="112">
                  <c:v>2.25</c:v>
                </c:pt>
                <c:pt idx="113">
                  <c:v>4.34</c:v>
                </c:pt>
                <c:pt idx="114">
                  <c:v>2.44</c:v>
                </c:pt>
                <c:pt idx="115">
                  <c:v>2.3299999999999987</c:v>
                </c:pt>
                <c:pt idx="116">
                  <c:v>2.0699999999999998</c:v>
                </c:pt>
                <c:pt idx="117">
                  <c:v>5.76</c:v>
                </c:pt>
                <c:pt idx="118">
                  <c:v>1.9000000000000001</c:v>
                </c:pt>
                <c:pt idx="119">
                  <c:v>2.21</c:v>
                </c:pt>
                <c:pt idx="120">
                  <c:v>1.44</c:v>
                </c:pt>
                <c:pt idx="121">
                  <c:v>3.4899999999999998</c:v>
                </c:pt>
                <c:pt idx="122">
                  <c:v>3.64</c:v>
                </c:pt>
                <c:pt idx="123">
                  <c:v>1.4</c:v>
                </c:pt>
                <c:pt idx="124">
                  <c:v>2.8299999999999987</c:v>
                </c:pt>
                <c:pt idx="125">
                  <c:v>5.74</c:v>
                </c:pt>
                <c:pt idx="126">
                  <c:v>14.39</c:v>
                </c:pt>
                <c:pt idx="127">
                  <c:v>4.34</c:v>
                </c:pt>
                <c:pt idx="128">
                  <c:v>4.17</c:v>
                </c:pt>
                <c:pt idx="129">
                  <c:v>2.38</c:v>
                </c:pt>
                <c:pt idx="130">
                  <c:v>6.46</c:v>
                </c:pt>
                <c:pt idx="131">
                  <c:v>4.3099999999999996</c:v>
                </c:pt>
                <c:pt idx="132">
                  <c:v>4.5599999999999996</c:v>
                </c:pt>
                <c:pt idx="133">
                  <c:v>3.04</c:v>
                </c:pt>
                <c:pt idx="134">
                  <c:v>1.9000000000000001</c:v>
                </c:pt>
                <c:pt idx="135">
                  <c:v>3.68</c:v>
                </c:pt>
                <c:pt idx="136">
                  <c:v>1.9400000000000241</c:v>
                </c:pt>
                <c:pt idx="137">
                  <c:v>3.8</c:v>
                </c:pt>
                <c:pt idx="138">
                  <c:v>9.08</c:v>
                </c:pt>
                <c:pt idx="139">
                  <c:v>1.61</c:v>
                </c:pt>
                <c:pt idx="140">
                  <c:v>3.72</c:v>
                </c:pt>
                <c:pt idx="141">
                  <c:v>4.6899999999999995</c:v>
                </c:pt>
                <c:pt idx="142">
                  <c:v>5.3199999999999985</c:v>
                </c:pt>
                <c:pt idx="143">
                  <c:v>4.6599999999999975</c:v>
                </c:pt>
                <c:pt idx="144">
                  <c:v>0</c:v>
                </c:pt>
              </c:numCache>
            </c:numRef>
          </c:xVal>
          <c:yVal>
            <c:numRef>
              <c:f>'SS 1016'!$O$2:$O$147</c:f>
              <c:numCache>
                <c:formatCode>General</c:formatCode>
                <c:ptCount val="146"/>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axId val="227602816"/>
        <c:axId val="227604736"/>
      </c:scatterChart>
      <c:scatterChart>
        <c:scatterStyle val="lineMarker"/>
        <c:ser>
          <c:idx val="2"/>
          <c:order val="0"/>
          <c:tx>
            <c:strRef>
              <c:f>'SS 1016'!$U$1</c:f>
              <c:strCache>
                <c:ptCount val="1"/>
                <c:pt idx="0">
                  <c:v>HLnew Coleman</c:v>
                </c:pt>
              </c:strCache>
            </c:strRef>
          </c:tx>
          <c:spPr>
            <a:ln w="34925">
              <a:solidFill>
                <a:srgbClr val="92D050"/>
              </a:solidFill>
            </a:ln>
          </c:spPr>
          <c:marker>
            <c:spPr>
              <a:solidFill>
                <a:schemeClr val="accent3">
                  <a:lumMod val="60000"/>
                  <a:lumOff val="40000"/>
                </a:schemeClr>
              </a:solidFill>
            </c:spPr>
          </c:marker>
          <c:xVal>
            <c:numRef>
              <c:f>'SS 1016'!$U$2:$U$195</c:f>
              <c:numCache>
                <c:formatCode>0.000</c:formatCode>
                <c:ptCount val="194"/>
                <c:pt idx="0">
                  <c:v>0.10856666060626829</c:v>
                </c:pt>
                <c:pt idx="1">
                  <c:v>0.13965919293699891</c:v>
                </c:pt>
                <c:pt idx="2">
                  <c:v>0.14203537102813171</c:v>
                </c:pt>
                <c:pt idx="3">
                  <c:v>0.14326387808990459</c:v>
                </c:pt>
                <c:pt idx="4">
                  <c:v>0.14837232032165087</c:v>
                </c:pt>
                <c:pt idx="5">
                  <c:v>0.15046402357823438</c:v>
                </c:pt>
                <c:pt idx="6">
                  <c:v>0.14964112014387121</c:v>
                </c:pt>
                <c:pt idx="7">
                  <c:v>0.14963935823278834</c:v>
                </c:pt>
                <c:pt idx="8">
                  <c:v>0.15080271041371587</c:v>
                </c:pt>
                <c:pt idx="9">
                  <c:v>0.15222617815399644</c:v>
                </c:pt>
                <c:pt idx="10">
                  <c:v>0.15366877783790084</c:v>
                </c:pt>
                <c:pt idx="11">
                  <c:v>0.1551312003388004</c:v>
                </c:pt>
                <c:pt idx="12">
                  <c:v>0.15634231671080651</c:v>
                </c:pt>
                <c:pt idx="13">
                  <c:v>0.15793902380033936</c:v>
                </c:pt>
                <c:pt idx="14">
                  <c:v>0.15924825261704892</c:v>
                </c:pt>
                <c:pt idx="15">
                  <c:v>0.16039834764385219</c:v>
                </c:pt>
                <c:pt idx="16">
                  <c:v>0.16176036104778199</c:v>
                </c:pt>
                <c:pt idx="17">
                  <c:v>0.16280001010267273</c:v>
                </c:pt>
                <c:pt idx="18">
                  <c:v>0.16420806095010124</c:v>
                </c:pt>
                <c:pt idx="19">
                  <c:v>0.16600728021395725</c:v>
                </c:pt>
                <c:pt idx="20">
                  <c:v>0.16663111796454605</c:v>
                </c:pt>
                <c:pt idx="21">
                  <c:v>0.16793242458873242</c:v>
                </c:pt>
                <c:pt idx="22">
                  <c:v>0.16902726645424776</c:v>
                </c:pt>
                <c:pt idx="23">
                  <c:v>0.17051999791498171</c:v>
                </c:pt>
                <c:pt idx="24">
                  <c:v>0.17158981111102894</c:v>
                </c:pt>
                <c:pt idx="25">
                  <c:v>0.17264221574927671</c:v>
                </c:pt>
                <c:pt idx="26">
                  <c:v>0.17399499104373475</c:v>
                </c:pt>
                <c:pt idx="27">
                  <c:v>0.17516868474939548</c:v>
                </c:pt>
                <c:pt idx="28">
                  <c:v>0.17661513100028439</c:v>
                </c:pt>
                <c:pt idx="29">
                  <c:v>0.1773630536533419</c:v>
                </c:pt>
                <c:pt idx="30">
                  <c:v>0.17853599657101651</c:v>
                </c:pt>
                <c:pt idx="31">
                  <c:v>0.17985177880460002</c:v>
                </c:pt>
                <c:pt idx="32">
                  <c:v>0.18101059725432544</c:v>
                </c:pt>
                <c:pt idx="33">
                  <c:v>0.18237323384674825</c:v>
                </c:pt>
                <c:pt idx="34">
                  <c:v>0.18330101755113246</c:v>
                </c:pt>
                <c:pt idx="35">
                  <c:v>0.18421313620134225</c:v>
                </c:pt>
                <c:pt idx="36">
                  <c:v>0.1852976739426539</c:v>
                </c:pt>
                <c:pt idx="37">
                  <c:v>0.18656397602140892</c:v>
                </c:pt>
                <c:pt idx="38">
                  <c:v>0.18752801521448881</c:v>
                </c:pt>
                <c:pt idx="39">
                  <c:v>0.18877896592641344</c:v>
                </c:pt>
                <c:pt idx="40">
                  <c:v>0.19012812065525717</c:v>
                </c:pt>
                <c:pt idx="41">
                  <c:v>0.19127925730948639</c:v>
                </c:pt>
                <c:pt idx="42">
                  <c:v>0.19166916012700441</c:v>
                </c:pt>
                <c:pt idx="43">
                  <c:v>0.19303262725380305</c:v>
                </c:pt>
                <c:pt idx="44">
                  <c:v>0.19365751389301017</c:v>
                </c:pt>
                <c:pt idx="45">
                  <c:v>0.19474947476286175</c:v>
                </c:pt>
                <c:pt idx="46">
                  <c:v>0.19675625960776641</c:v>
                </c:pt>
                <c:pt idx="47">
                  <c:v>0.19697982248874887</c:v>
                </c:pt>
                <c:pt idx="48">
                  <c:v>0.19824143092390994</c:v>
                </c:pt>
                <c:pt idx="49">
                  <c:v>0.19922644491283872</c:v>
                </c:pt>
                <c:pt idx="50">
                  <c:v>0.20023839951163591</c:v>
                </c:pt>
                <c:pt idx="51">
                  <c:v>0.20180990757384434</c:v>
                </c:pt>
                <c:pt idx="52">
                  <c:v>0.20279583753081273</c:v>
                </c:pt>
                <c:pt idx="53">
                  <c:v>0.20465569762270247</c:v>
                </c:pt>
                <c:pt idx="54">
                  <c:v>0.20778311903976376</c:v>
                </c:pt>
                <c:pt idx="55">
                  <c:v>0.21001995679214747</c:v>
                </c:pt>
                <c:pt idx="56">
                  <c:v>0.21140204745259197</c:v>
                </c:pt>
                <c:pt idx="57">
                  <c:v>0.21282328067617523</c:v>
                </c:pt>
                <c:pt idx="58">
                  <c:v>0.2136647000816464</c:v>
                </c:pt>
                <c:pt idx="59">
                  <c:v>0.21507862513467615</c:v>
                </c:pt>
                <c:pt idx="60">
                  <c:v>0.21582095558330194</c:v>
                </c:pt>
                <c:pt idx="61">
                  <c:v>0.21689618097353044</c:v>
                </c:pt>
                <c:pt idx="62">
                  <c:v>0.21814026912526593</c:v>
                </c:pt>
                <c:pt idx="63">
                  <c:v>0.21776738941280355</c:v>
                </c:pt>
                <c:pt idx="64">
                  <c:v>0.23468981538880718</c:v>
                </c:pt>
                <c:pt idx="65">
                  <c:v>0.28113720024758743</c:v>
                </c:pt>
                <c:pt idx="66">
                  <c:v>0.29737188702066386</c:v>
                </c:pt>
                <c:pt idx="67">
                  <c:v>0.29809096078420927</c:v>
                </c:pt>
                <c:pt idx="68">
                  <c:v>0.27843489609808486</c:v>
                </c:pt>
                <c:pt idx="69">
                  <c:v>0.27826465911216181</c:v>
                </c:pt>
                <c:pt idx="70">
                  <c:v>0.25614062639517354</c:v>
                </c:pt>
                <c:pt idx="71">
                  <c:v>0.25805776773527928</c:v>
                </c:pt>
                <c:pt idx="72">
                  <c:v>0.30342077116762833</c:v>
                </c:pt>
                <c:pt idx="73">
                  <c:v>0.32326978809167867</c:v>
                </c:pt>
                <c:pt idx="74">
                  <c:v>0.27592954979869388</c:v>
                </c:pt>
                <c:pt idx="75">
                  <c:v>0.24134788267817694</c:v>
                </c:pt>
                <c:pt idx="76">
                  <c:v>0.252916470127586</c:v>
                </c:pt>
                <c:pt idx="77">
                  <c:v>0.32075052725397735</c:v>
                </c:pt>
                <c:pt idx="78">
                  <c:v>0.29456762387711038</c:v>
                </c:pt>
                <c:pt idx="79">
                  <c:v>0.2738439094623118</c:v>
                </c:pt>
                <c:pt idx="80">
                  <c:v>0.27027459619463412</c:v>
                </c:pt>
                <c:pt idx="81">
                  <c:v>0.29417428151746045</c:v>
                </c:pt>
                <c:pt idx="82">
                  <c:v>0.36987481322990984</c:v>
                </c:pt>
                <c:pt idx="83">
                  <c:v>0.35347080630311151</c:v>
                </c:pt>
                <c:pt idx="84">
                  <c:v>0.30295799868309237</c:v>
                </c:pt>
                <c:pt idx="85">
                  <c:v>0.27658637658930096</c:v>
                </c:pt>
                <c:pt idx="86">
                  <c:v>0.22721783957894642</c:v>
                </c:pt>
                <c:pt idx="87">
                  <c:v>0.32229975107034831</c:v>
                </c:pt>
                <c:pt idx="88">
                  <c:v>0.37651696642250554</c:v>
                </c:pt>
                <c:pt idx="89">
                  <c:v>0.40485560362113193</c:v>
                </c:pt>
                <c:pt idx="90">
                  <c:v>0.45538726430500415</c:v>
                </c:pt>
                <c:pt idx="91">
                  <c:v>0.37405988680927743</c:v>
                </c:pt>
                <c:pt idx="92">
                  <c:v>0.27410666443373016</c:v>
                </c:pt>
                <c:pt idx="93">
                  <c:v>0.24333423419264677</c:v>
                </c:pt>
                <c:pt idx="94">
                  <c:v>0.27737483826026188</c:v>
                </c:pt>
                <c:pt idx="95">
                  <c:v>0.20532414332188914</c:v>
                </c:pt>
                <c:pt idx="96">
                  <c:v>0.29210295490721438</c:v>
                </c:pt>
                <c:pt idx="97">
                  <c:v>0.35228864718130232</c:v>
                </c:pt>
                <c:pt idx="98">
                  <c:v>0.28244396228893781</c:v>
                </c:pt>
                <c:pt idx="99">
                  <c:v>0.23652508254703536</c:v>
                </c:pt>
                <c:pt idx="100">
                  <c:v>0.22081195286538324</c:v>
                </c:pt>
                <c:pt idx="101">
                  <c:v>0.23177722518613292</c:v>
                </c:pt>
                <c:pt idx="102">
                  <c:v>0.24047895825673044</c:v>
                </c:pt>
                <c:pt idx="103">
                  <c:v>0.22263637529460167</c:v>
                </c:pt>
                <c:pt idx="104">
                  <c:v>0.20184837255346927</c:v>
                </c:pt>
                <c:pt idx="105">
                  <c:v>0.21235674766662521</c:v>
                </c:pt>
                <c:pt idx="106">
                  <c:v>0.21946962766549774</c:v>
                </c:pt>
                <c:pt idx="107">
                  <c:v>0.25102185565915081</c:v>
                </c:pt>
                <c:pt idx="108">
                  <c:v>0.18705936437063261</c:v>
                </c:pt>
                <c:pt idx="109">
                  <c:v>0.24574139404588913</c:v>
                </c:pt>
                <c:pt idx="110">
                  <c:v>0.23378106394947071</c:v>
                </c:pt>
                <c:pt idx="111">
                  <c:v>0.18010209638806191</c:v>
                </c:pt>
                <c:pt idx="112">
                  <c:v>0.26191333017544488</c:v>
                </c:pt>
                <c:pt idx="113">
                  <c:v>0.18012603767709753</c:v>
                </c:pt>
                <c:pt idx="114">
                  <c:v>0.20173999288155944</c:v>
                </c:pt>
                <c:pt idx="115">
                  <c:v>0.18181566143110944</c:v>
                </c:pt>
                <c:pt idx="116">
                  <c:v>0.18084306626329191</c:v>
                </c:pt>
                <c:pt idx="117">
                  <c:v>0.17862185672589273</c:v>
                </c:pt>
                <c:pt idx="118">
                  <c:v>0.21979447678015429</c:v>
                </c:pt>
                <c:pt idx="119">
                  <c:v>0.17723581250314821</c:v>
                </c:pt>
                <c:pt idx="120">
                  <c:v>0.17979861277343831</c:v>
                </c:pt>
                <c:pt idx="121">
                  <c:v>0.17378865969594542</c:v>
                </c:pt>
                <c:pt idx="122">
                  <c:v>0.19216161015352787</c:v>
                </c:pt>
                <c:pt idx="123">
                  <c:v>0.19377693070777424</c:v>
                </c:pt>
                <c:pt idx="124">
                  <c:v>0.17350554666397938</c:v>
                </c:pt>
                <c:pt idx="125">
                  <c:v>0.18545240869184529</c:v>
                </c:pt>
                <c:pt idx="126">
                  <c:v>0.21951527713059701</c:v>
                </c:pt>
                <c:pt idx="127">
                  <c:v>0.36984478172484564</c:v>
                </c:pt>
                <c:pt idx="128">
                  <c:v>0.20174359469153141</c:v>
                </c:pt>
                <c:pt idx="129">
                  <c:v>0.19975893875972744</c:v>
                </c:pt>
                <c:pt idx="130">
                  <c:v>0.18129007561804519</c:v>
                </c:pt>
                <c:pt idx="131">
                  <c:v>0.22952920383766506</c:v>
                </c:pt>
                <c:pt idx="132">
                  <c:v>0.20141544250451893</c:v>
                </c:pt>
                <c:pt idx="133">
                  <c:v>0.20441480572600401</c:v>
                </c:pt>
                <c:pt idx="134">
                  <c:v>0.18755971224959422</c:v>
                </c:pt>
                <c:pt idx="135">
                  <c:v>0.17727933519270181</c:v>
                </c:pt>
                <c:pt idx="136">
                  <c:v>0.19428247377047003</c:v>
                </c:pt>
                <c:pt idx="137">
                  <c:v>0.17761984063308225</c:v>
                </c:pt>
                <c:pt idx="138">
                  <c:v>0.19562751359782321</c:v>
                </c:pt>
                <c:pt idx="139">
                  <c:v>0.27026728058396693</c:v>
                </c:pt>
                <c:pt idx="140">
                  <c:v>0.17510970124245842</c:v>
                </c:pt>
                <c:pt idx="141">
                  <c:v>0.19477729666063071</c:v>
                </c:pt>
                <c:pt idx="142">
                  <c:v>0.20609796516567094</c:v>
                </c:pt>
                <c:pt idx="143">
                  <c:v>0.21408670324329399</c:v>
                </c:pt>
                <c:pt idx="144">
                  <c:v>0.20575407996853068</c:v>
                </c:pt>
                <c:pt idx="145">
                  <c:v>0.16724433136606015</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3"/>
          <c:order val="2"/>
          <c:tx>
            <c:strRef>
              <c:f>'SS 1016'!$X$1</c:f>
              <c:strCache>
                <c:ptCount val="1"/>
                <c:pt idx="0">
                  <c:v>HLnew New Model</c:v>
                </c:pt>
              </c:strCache>
            </c:strRef>
          </c:tx>
          <c:spPr>
            <a:ln w="34925">
              <a:solidFill>
                <a:schemeClr val="accent4">
                  <a:lumMod val="75000"/>
                </a:schemeClr>
              </a:solidFill>
            </a:ln>
          </c:spPr>
          <c:marker>
            <c:spPr>
              <a:solidFill>
                <a:schemeClr val="accent4">
                  <a:lumMod val="75000"/>
                </a:schemeClr>
              </a:solidFill>
            </c:spPr>
          </c:marker>
          <c:xVal>
            <c:numRef>
              <c:f>'SS 1016'!$X$2:$X$195</c:f>
              <c:numCache>
                <c:formatCode>0.000</c:formatCode>
                <c:ptCount val="194"/>
                <c:pt idx="0">
                  <c:v>8.2089946400650579E-2</c:v>
                </c:pt>
                <c:pt idx="1">
                  <c:v>0.10942131354035856</c:v>
                </c:pt>
                <c:pt idx="2">
                  <c:v>0.11155652983535108</c:v>
                </c:pt>
                <c:pt idx="3">
                  <c:v>0.11260470035810513</c:v>
                </c:pt>
                <c:pt idx="4">
                  <c:v>0.11753348621949343</c:v>
                </c:pt>
                <c:pt idx="5">
                  <c:v>0.11944637733663672</c:v>
                </c:pt>
                <c:pt idx="6">
                  <c:v>0.1184442277209137</c:v>
                </c:pt>
                <c:pt idx="7">
                  <c:v>0.11826876699657712</c:v>
                </c:pt>
                <c:pt idx="8">
                  <c:v>0.11926113100593864</c:v>
                </c:pt>
                <c:pt idx="9">
                  <c:v>0.12051517486413472</c:v>
                </c:pt>
                <c:pt idx="10">
                  <c:v>0.12178777455400359</c:v>
                </c:pt>
                <c:pt idx="11">
                  <c:v>0.12308302655677519</c:v>
                </c:pt>
                <c:pt idx="12">
                  <c:v>0.12412609812803529</c:v>
                </c:pt>
                <c:pt idx="13">
                  <c:v>0.12555747339322346</c:v>
                </c:pt>
                <c:pt idx="14">
                  <c:v>0.12670015854299718</c:v>
                </c:pt>
                <c:pt idx="15">
                  <c:v>0.12768436528009297</c:v>
                </c:pt>
                <c:pt idx="16">
                  <c:v>0.12888287474857163</c:v>
                </c:pt>
                <c:pt idx="17">
                  <c:v>0.12975767575685868</c:v>
                </c:pt>
                <c:pt idx="18">
                  <c:v>0.13100312949193471</c:v>
                </c:pt>
                <c:pt idx="19">
                  <c:v>0.1326399157965886</c:v>
                </c:pt>
                <c:pt idx="20">
                  <c:v>0.13309941947612358</c:v>
                </c:pt>
                <c:pt idx="21">
                  <c:v>0.13423866287088004</c:v>
                </c:pt>
                <c:pt idx="22">
                  <c:v>0.13516972183356085</c:v>
                </c:pt>
                <c:pt idx="23">
                  <c:v>0.13649874695905381</c:v>
                </c:pt>
                <c:pt idx="24">
                  <c:v>0.13740631188369579</c:v>
                </c:pt>
                <c:pt idx="25">
                  <c:v>0.13829641544057591</c:v>
                </c:pt>
                <c:pt idx="26">
                  <c:v>0.13948506380279813</c:v>
                </c:pt>
                <c:pt idx="27">
                  <c:v>0.14049600006207752</c:v>
                </c:pt>
                <c:pt idx="28">
                  <c:v>0.14177766021411067</c:v>
                </c:pt>
                <c:pt idx="29">
                  <c:v>0.14236199768364197</c:v>
                </c:pt>
                <c:pt idx="30">
                  <c:v>0.14337121594709484</c:v>
                </c:pt>
                <c:pt idx="31">
                  <c:v>0.14452106513350182</c:v>
                </c:pt>
                <c:pt idx="32">
                  <c:v>0.14551508715552824</c:v>
                </c:pt>
                <c:pt idx="33">
                  <c:v>0.14671236807929669</c:v>
                </c:pt>
                <c:pt idx="34">
                  <c:v>0.14747228262465464</c:v>
                </c:pt>
                <c:pt idx="35">
                  <c:v>0.14821776665432504</c:v>
                </c:pt>
                <c:pt idx="36">
                  <c:v>0.14913331377987421</c:v>
                </c:pt>
                <c:pt idx="37">
                  <c:v>0.15023165374209749</c:v>
                </c:pt>
                <c:pt idx="38">
                  <c:v>0.15102500826374038</c:v>
                </c:pt>
                <c:pt idx="39">
                  <c:v>0.15210624951038293</c:v>
                </c:pt>
                <c:pt idx="40">
                  <c:v>0.15328280182701787</c:v>
                </c:pt>
                <c:pt idx="41">
                  <c:v>0.1542619118962813</c:v>
                </c:pt>
                <c:pt idx="42">
                  <c:v>0.15451905975105562</c:v>
                </c:pt>
                <c:pt idx="43">
                  <c:v>0.15576584988972259</c:v>
                </c:pt>
                <c:pt idx="44">
                  <c:v>0.15621348419123232</c:v>
                </c:pt>
                <c:pt idx="45">
                  <c:v>0.1571286676834989</c:v>
                </c:pt>
                <c:pt idx="46">
                  <c:v>0.15895480726908401</c:v>
                </c:pt>
                <c:pt idx="47">
                  <c:v>0.15899664784463338</c:v>
                </c:pt>
                <c:pt idx="48">
                  <c:v>0.16007201340577087</c:v>
                </c:pt>
                <c:pt idx="49">
                  <c:v>0.16086844628626992</c:v>
                </c:pt>
                <c:pt idx="50">
                  <c:v>0.16168581731720072</c:v>
                </c:pt>
                <c:pt idx="51">
                  <c:v>0.16305081449044836</c:v>
                </c:pt>
                <c:pt idx="52">
                  <c:v>0.16381317464361517</c:v>
                </c:pt>
                <c:pt idx="53">
                  <c:v>0.16540053539044294</c:v>
                </c:pt>
                <c:pt idx="54">
                  <c:v>0.16793825897867276</c:v>
                </c:pt>
                <c:pt idx="55">
                  <c:v>0.16975370795952402</c:v>
                </c:pt>
                <c:pt idx="56">
                  <c:v>0.17090334255288012</c:v>
                </c:pt>
                <c:pt idx="57">
                  <c:v>0.17211015291036749</c:v>
                </c:pt>
                <c:pt idx="58">
                  <c:v>0.17274260132928476</c:v>
                </c:pt>
                <c:pt idx="59">
                  <c:v>0.17395396322525838</c:v>
                </c:pt>
                <c:pt idx="60">
                  <c:v>0.17449571587963283</c:v>
                </c:pt>
                <c:pt idx="61">
                  <c:v>0.17536961005885732</c:v>
                </c:pt>
                <c:pt idx="62">
                  <c:v>0.17644886548850741</c:v>
                </c:pt>
                <c:pt idx="63">
                  <c:v>0.17604215819658639</c:v>
                </c:pt>
                <c:pt idx="64">
                  <c:v>0.19282529271891016</c:v>
                </c:pt>
                <c:pt idx="65">
                  <c:v>0.23920411684353121</c:v>
                </c:pt>
                <c:pt idx="66">
                  <c:v>0.25535890816649187</c:v>
                </c:pt>
                <c:pt idx="67">
                  <c:v>0.25599776544098418</c:v>
                </c:pt>
                <c:pt idx="68">
                  <c:v>0.23625921061702798</c:v>
                </c:pt>
                <c:pt idx="69">
                  <c:v>0.23601322090947074</c:v>
                </c:pt>
                <c:pt idx="70">
                  <c:v>0.2138115223333994</c:v>
                </c:pt>
                <c:pt idx="71">
                  <c:v>0.21565801505822954</c:v>
                </c:pt>
                <c:pt idx="72">
                  <c:v>0.2609481508370855</c:v>
                </c:pt>
                <c:pt idx="73">
                  <c:v>0.28071900574279146</c:v>
                </c:pt>
                <c:pt idx="74">
                  <c:v>0.23329821571028445</c:v>
                </c:pt>
                <c:pt idx="75">
                  <c:v>0.19864318515018844</c:v>
                </c:pt>
                <c:pt idx="76">
                  <c:v>0.21014731751891524</c:v>
                </c:pt>
                <c:pt idx="77">
                  <c:v>0.27791326081055318</c:v>
                </c:pt>
                <c:pt idx="78">
                  <c:v>0.25165159391483438</c:v>
                </c:pt>
                <c:pt idx="79">
                  <c:v>0.23090519745856541</c:v>
                </c:pt>
                <c:pt idx="80">
                  <c:v>0.22731443828796852</c:v>
                </c:pt>
                <c:pt idx="81">
                  <c:v>0.25118871406534898</c:v>
                </c:pt>
                <c:pt idx="82">
                  <c:v>0.32268566201637588</c:v>
                </c:pt>
                <c:pt idx="83">
                  <c:v>0.30722619364411385</c:v>
                </c:pt>
                <c:pt idx="84">
                  <c:v>0.25974837541325502</c:v>
                </c:pt>
                <c:pt idx="85">
                  <c:v>0.23331102276375715</c:v>
                </c:pt>
                <c:pt idx="86">
                  <c:v>0.18642571112138442</c:v>
                </c:pt>
                <c:pt idx="87">
                  <c:v>0.28144703074390753</c:v>
                </c:pt>
                <c:pt idx="88">
                  <c:v>0.33558941098179773</c:v>
                </c:pt>
                <c:pt idx="89">
                  <c:v>0.36385376657077961</c:v>
                </c:pt>
                <c:pt idx="90">
                  <c:v>0.41431506293954423</c:v>
                </c:pt>
                <c:pt idx="91">
                  <c:v>0.33291903130863676</c:v>
                </c:pt>
                <c:pt idx="92">
                  <c:v>0.23291678488118819</c:v>
                </c:pt>
                <c:pt idx="93">
                  <c:v>0.20210956267116464</c:v>
                </c:pt>
                <c:pt idx="94">
                  <c:v>0.23613530233202631</c:v>
                </c:pt>
                <c:pt idx="95">
                  <c:v>0.16404223648120603</c:v>
                </c:pt>
                <c:pt idx="96">
                  <c:v>0.250799675045146</c:v>
                </c:pt>
                <c:pt idx="97">
                  <c:v>0.31096438008018007</c:v>
                </c:pt>
                <c:pt idx="98">
                  <c:v>0.24110178329093473</c:v>
                </c:pt>
                <c:pt idx="99">
                  <c:v>0.19517040939531388</c:v>
                </c:pt>
                <c:pt idx="100">
                  <c:v>0.17944760306118451</c:v>
                </c:pt>
                <c:pt idx="101">
                  <c:v>0.19040619255154118</c:v>
                </c:pt>
                <c:pt idx="102">
                  <c:v>0.19910401896487667</c:v>
                </c:pt>
                <c:pt idx="103">
                  <c:v>0.18126090753343957</c:v>
                </c:pt>
                <c:pt idx="104">
                  <c:v>0.16047444285388529</c:v>
                </c:pt>
                <c:pt idx="105">
                  <c:v>0.17098607461855367</c:v>
                </c:pt>
                <c:pt idx="106">
                  <c:v>0.17810220133843041</c:v>
                </c:pt>
                <c:pt idx="107">
                  <c:v>0.20965674233015913</c:v>
                </c:pt>
                <c:pt idx="108">
                  <c:v>0.14569537207670274</c:v>
                </c:pt>
                <c:pt idx="109">
                  <c:v>0.20437856400931087</c:v>
                </c:pt>
                <c:pt idx="110">
                  <c:v>0.19241631703141718</c:v>
                </c:pt>
                <c:pt idx="111">
                  <c:v>0.13873254978513541</c:v>
                </c:pt>
                <c:pt idx="112">
                  <c:v>0.22054007067688988</c:v>
                </c:pt>
                <c:pt idx="113">
                  <c:v>0.13875071340667589</c:v>
                </c:pt>
                <c:pt idx="114">
                  <c:v>0.16036361474145847</c:v>
                </c:pt>
                <c:pt idx="115">
                  <c:v>0.14043707916785494</c:v>
                </c:pt>
                <c:pt idx="116">
                  <c:v>0.13946308077364084</c:v>
                </c:pt>
                <c:pt idx="117">
                  <c:v>0.13724122690549487</c:v>
                </c:pt>
                <c:pt idx="118">
                  <c:v>0.17841382864499494</c:v>
                </c:pt>
                <c:pt idx="119">
                  <c:v>0.13585579547781254</c:v>
                </c:pt>
                <c:pt idx="120">
                  <c:v>0.13841920297692481</c:v>
                </c:pt>
                <c:pt idx="121">
                  <c:v>0.13241047405255971</c:v>
                </c:pt>
                <c:pt idx="122">
                  <c:v>0.1507853115124512</c:v>
                </c:pt>
                <c:pt idx="123">
                  <c:v>0.15240117031985845</c:v>
                </c:pt>
                <c:pt idx="124">
                  <c:v>0.13212893080210444</c:v>
                </c:pt>
                <c:pt idx="125">
                  <c:v>0.14407434312672604</c:v>
                </c:pt>
                <c:pt idx="126">
                  <c:v>0.17813684635359298</c:v>
                </c:pt>
                <c:pt idx="127">
                  <c:v>0.32846810413418726</c:v>
                </c:pt>
                <c:pt idx="128">
                  <c:v>0.16036638889186694</c:v>
                </c:pt>
                <c:pt idx="129">
                  <c:v>0.15837955066632828</c:v>
                </c:pt>
                <c:pt idx="130">
                  <c:v>0.13990892550438094</c:v>
                </c:pt>
                <c:pt idx="131">
                  <c:v>0.18814682596987445</c:v>
                </c:pt>
                <c:pt idx="132">
                  <c:v>0.16003184437723544</c:v>
                </c:pt>
                <c:pt idx="133">
                  <c:v>0.16302887851683534</c:v>
                </c:pt>
                <c:pt idx="134">
                  <c:v>0.14617109913110921</c:v>
                </c:pt>
                <c:pt idx="135">
                  <c:v>0.13588879438504406</c:v>
                </c:pt>
                <c:pt idx="136">
                  <c:v>0.15289005981647952</c:v>
                </c:pt>
                <c:pt idx="137">
                  <c:v>0.13622441470614091</c:v>
                </c:pt>
                <c:pt idx="138">
                  <c:v>0.15422997512721645</c:v>
                </c:pt>
                <c:pt idx="139">
                  <c:v>0.22886733026960576</c:v>
                </c:pt>
                <c:pt idx="140">
                  <c:v>0.13370630048360821</c:v>
                </c:pt>
                <c:pt idx="141">
                  <c:v>0.1533713675074927</c:v>
                </c:pt>
                <c:pt idx="142">
                  <c:v>0.16468843487408091</c:v>
                </c:pt>
                <c:pt idx="143">
                  <c:v>0.17267367515608387</c:v>
                </c:pt>
                <c:pt idx="144">
                  <c:v>0.16433875619483734</c:v>
                </c:pt>
                <c:pt idx="145">
                  <c:v>0.12582479654992421</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4"/>
          <c:order val="3"/>
          <c:tx>
            <c:strRef>
              <c:f>'SS 1016'!$V$1</c:f>
              <c:strCache>
                <c:ptCount val="1"/>
                <c:pt idx="0">
                  <c:v>HLnew Turner</c:v>
                </c:pt>
              </c:strCache>
            </c:strRef>
          </c:tx>
          <c:spPr>
            <a:ln w="34925">
              <a:solidFill>
                <a:schemeClr val="accent5">
                  <a:lumMod val="75000"/>
                </a:schemeClr>
              </a:solidFill>
            </a:ln>
          </c:spPr>
          <c:marker>
            <c:spPr>
              <a:solidFill>
                <a:schemeClr val="accent5">
                  <a:lumMod val="75000"/>
                </a:schemeClr>
              </a:solidFill>
            </c:spPr>
          </c:marker>
          <c:xVal>
            <c:numRef>
              <c:f>'SS 1016'!$V$2:$V$195</c:f>
              <c:numCache>
                <c:formatCode>0.000</c:formatCode>
                <c:ptCount val="194"/>
                <c:pt idx="0">
                  <c:v>9.8624825971271313E-2</c:v>
                </c:pt>
                <c:pt idx="1">
                  <c:v>0.12837811697132773</c:v>
                </c:pt>
                <c:pt idx="2">
                  <c:v>0.130665507991437</c:v>
                </c:pt>
                <c:pt idx="3">
                  <c:v>0.13182728072934879</c:v>
                </c:pt>
                <c:pt idx="4">
                  <c:v>0.13686899533451918</c:v>
                </c:pt>
                <c:pt idx="5">
                  <c:v>0.13889404300382291</c:v>
                </c:pt>
                <c:pt idx="6">
                  <c:v>0.13800407961115208</c:v>
                </c:pt>
                <c:pt idx="7">
                  <c:v>0.13793710134057041</c:v>
                </c:pt>
                <c:pt idx="8">
                  <c:v>0.1390360339338062</c:v>
                </c:pt>
                <c:pt idx="9">
                  <c:v>0.14039545777408341</c:v>
                </c:pt>
                <c:pt idx="10">
                  <c:v>0.14177358470292811</c:v>
                </c:pt>
                <c:pt idx="11">
                  <c:v>0.1431724042945543</c:v>
                </c:pt>
                <c:pt idx="12">
                  <c:v>0.14431938530873459</c:v>
                </c:pt>
                <c:pt idx="13">
                  <c:v>0.14585280036939899</c:v>
                </c:pt>
                <c:pt idx="14">
                  <c:v>0.14709808461395971</c:v>
                </c:pt>
                <c:pt idx="15">
                  <c:v>0.14818430241845026</c:v>
                </c:pt>
                <c:pt idx="16">
                  <c:v>0.14948318082938641</c:v>
                </c:pt>
                <c:pt idx="17">
                  <c:v>0.1504590035104256</c:v>
                </c:pt>
                <c:pt idx="18">
                  <c:v>0.15180393417533852</c:v>
                </c:pt>
                <c:pt idx="19">
                  <c:v>0.15353993761038809</c:v>
                </c:pt>
                <c:pt idx="20">
                  <c:v>0.15409966228589494</c:v>
                </c:pt>
                <c:pt idx="21">
                  <c:v>0.15533759077208817</c:v>
                </c:pt>
                <c:pt idx="22">
                  <c:v>0.15636823456495108</c:v>
                </c:pt>
                <c:pt idx="23">
                  <c:v>0.15779665438337645</c:v>
                </c:pt>
                <c:pt idx="24">
                  <c:v>0.15880259185292964</c:v>
                </c:pt>
                <c:pt idx="25">
                  <c:v>0.15979096794992839</c:v>
                </c:pt>
                <c:pt idx="26">
                  <c:v>0.16107886463542156</c:v>
                </c:pt>
                <c:pt idx="27">
                  <c:v>0.16218809681152649</c:v>
                </c:pt>
                <c:pt idx="28">
                  <c:v>0.16356915637364783</c:v>
                </c:pt>
                <c:pt idx="29">
                  <c:v>0.16425205224415537</c:v>
                </c:pt>
                <c:pt idx="30">
                  <c:v>0.16535980054159644</c:v>
                </c:pt>
                <c:pt idx="31">
                  <c:v>0.16660939852164491</c:v>
                </c:pt>
                <c:pt idx="32">
                  <c:v>0.16770238045398791</c:v>
                </c:pt>
                <c:pt idx="33">
                  <c:v>0.16899885530427244</c:v>
                </c:pt>
                <c:pt idx="34">
                  <c:v>0.16985937144079771</c:v>
                </c:pt>
                <c:pt idx="35">
                  <c:v>0.17070462122129321</c:v>
                </c:pt>
                <c:pt idx="36">
                  <c:v>0.17172125091933893</c:v>
                </c:pt>
                <c:pt idx="37">
                  <c:v>0.17291996858617831</c:v>
                </c:pt>
                <c:pt idx="38">
                  <c:v>0.17381524017940386</c:v>
                </c:pt>
                <c:pt idx="39">
                  <c:v>0.17499773211713068</c:v>
                </c:pt>
                <c:pt idx="40">
                  <c:v>0.17627717888882671</c:v>
                </c:pt>
                <c:pt idx="41">
                  <c:v>0.17735876127314867</c:v>
                </c:pt>
                <c:pt idx="42">
                  <c:v>0.17769493664897584</c:v>
                </c:pt>
                <c:pt idx="43">
                  <c:v>0.17901114736183704</c:v>
                </c:pt>
                <c:pt idx="44">
                  <c:v>0.17956418169165125</c:v>
                </c:pt>
                <c:pt idx="45">
                  <c:v>0.18058441149206006</c:v>
                </c:pt>
                <c:pt idx="46">
                  <c:v>0.18251782594491445</c:v>
                </c:pt>
                <c:pt idx="47">
                  <c:v>0.18266751365258607</c:v>
                </c:pt>
                <c:pt idx="48">
                  <c:v>0.18385334209313794</c:v>
                </c:pt>
                <c:pt idx="49">
                  <c:v>0.18476155984122264</c:v>
                </c:pt>
                <c:pt idx="50">
                  <c:v>0.1856942096809005</c:v>
                </c:pt>
                <c:pt idx="51">
                  <c:v>0.18718148613880844</c:v>
                </c:pt>
                <c:pt idx="52">
                  <c:v>0.18807615851200374</c:v>
                </c:pt>
                <c:pt idx="53">
                  <c:v>0.18982470928231981</c:v>
                </c:pt>
                <c:pt idx="54">
                  <c:v>0.19271102526767769</c:v>
                </c:pt>
                <c:pt idx="55">
                  <c:v>0.19477527790422175</c:v>
                </c:pt>
                <c:pt idx="56">
                  <c:v>0.19606203106737233</c:v>
                </c:pt>
                <c:pt idx="57">
                  <c:v>0.19739526618447994</c:v>
                </c:pt>
                <c:pt idx="58">
                  <c:v>0.19815087931583467</c:v>
                </c:pt>
                <c:pt idx="59">
                  <c:v>0.19948159016672842</c:v>
                </c:pt>
                <c:pt idx="60">
                  <c:v>0.20014148736229145</c:v>
                </c:pt>
                <c:pt idx="61">
                  <c:v>0.20113393753188374</c:v>
                </c:pt>
                <c:pt idx="62">
                  <c:v>0.20231023397121403</c:v>
                </c:pt>
                <c:pt idx="63">
                  <c:v>0.20192343943286703</c:v>
                </c:pt>
                <c:pt idx="64">
                  <c:v>0.21878856016819787</c:v>
                </c:pt>
                <c:pt idx="65">
                  <c:v>0.26520773574760431</c:v>
                </c:pt>
                <c:pt idx="66">
                  <c:v>0.28140955041439875</c:v>
                </c:pt>
                <c:pt idx="67">
                  <c:v>0.28209561734481226</c:v>
                </c:pt>
                <c:pt idx="68">
                  <c:v>0.26240560621382786</c:v>
                </c:pt>
                <c:pt idx="69">
                  <c:v>0.26220419022201952</c:v>
                </c:pt>
                <c:pt idx="70">
                  <c:v>0.24004818758014168</c:v>
                </c:pt>
                <c:pt idx="71">
                  <c:v>0.24193624274715558</c:v>
                </c:pt>
                <c:pt idx="72">
                  <c:v>0.28726924381495988</c:v>
                </c:pt>
                <c:pt idx="73">
                  <c:v>0.30708607926227366</c:v>
                </c:pt>
                <c:pt idx="74">
                  <c:v>0.25971267365696832</c:v>
                </c:pt>
                <c:pt idx="75">
                  <c:v>0.22510079259762794</c:v>
                </c:pt>
                <c:pt idx="76">
                  <c:v>0.23664283005431799</c:v>
                </c:pt>
                <c:pt idx="77">
                  <c:v>0.30444882916855492</c:v>
                </c:pt>
                <c:pt idx="78">
                  <c:v>0.27823348372109424</c:v>
                </c:pt>
                <c:pt idx="79">
                  <c:v>0.25750042558818326</c:v>
                </c:pt>
                <c:pt idx="80">
                  <c:v>0.25392227713300985</c:v>
                </c:pt>
                <c:pt idx="81">
                  <c:v>0.27781149400086907</c:v>
                </c:pt>
                <c:pt idx="82">
                  <c:v>0.35348351476250506</c:v>
                </c:pt>
                <c:pt idx="83">
                  <c:v>0.33704697198281952</c:v>
                </c:pt>
                <c:pt idx="84">
                  <c:v>0.28650290643116261</c:v>
                </c:pt>
                <c:pt idx="85">
                  <c:v>0.26010419906016247</c:v>
                </c:pt>
                <c:pt idx="86">
                  <c:v>0.21135594588066994</c:v>
                </c:pt>
                <c:pt idx="87">
                  <c:v>0.30641324223151678</c:v>
                </c:pt>
                <c:pt idx="88">
                  <c:v>0.36060006193417876</c:v>
                </c:pt>
                <c:pt idx="89">
                  <c:v>0.38890852887406335</c:v>
                </c:pt>
                <c:pt idx="90">
                  <c:v>0.43941160953347114</c:v>
                </c:pt>
                <c:pt idx="91">
                  <c:v>0.35805634627641947</c:v>
                </c:pt>
                <c:pt idx="92">
                  <c:v>0.25808320753567582</c:v>
                </c:pt>
                <c:pt idx="93">
                  <c:v>0.22729663914501971</c:v>
                </c:pt>
                <c:pt idx="94">
                  <c:v>0.26133120207980648</c:v>
                </c:pt>
                <c:pt idx="95">
                  <c:v>0.18926328843145634</c:v>
                </c:pt>
                <c:pt idx="96">
                  <c:v>0.27603341276710325</c:v>
                </c:pt>
                <c:pt idx="97">
                  <c:v>0.33621057683259292</c:v>
                </c:pt>
                <c:pt idx="98">
                  <c:v>0.26635861383494758</c:v>
                </c:pt>
                <c:pt idx="99">
                  <c:v>0.22043465640301987</c:v>
                </c:pt>
                <c:pt idx="100">
                  <c:v>0.20471759396267242</c:v>
                </c:pt>
                <c:pt idx="101">
                  <c:v>0.21568015045993841</c:v>
                </c:pt>
                <c:pt idx="102">
                  <c:v>0.22438029644770224</c:v>
                </c:pt>
                <c:pt idx="103">
                  <c:v>0.20653749937362587</c:v>
                </c:pt>
                <c:pt idx="104">
                  <c:v>0.18575012258471929</c:v>
                </c:pt>
                <c:pt idx="105">
                  <c:v>0.1962598217797536</c:v>
                </c:pt>
                <c:pt idx="106">
                  <c:v>0.20337402154101872</c:v>
                </c:pt>
                <c:pt idx="107">
                  <c:v>0.23492718963372791</c:v>
                </c:pt>
                <c:pt idx="108">
                  <c:v>0.17096515413624108</c:v>
                </c:pt>
                <c:pt idx="109">
                  <c:v>0.22964765559841971</c:v>
                </c:pt>
                <c:pt idx="110">
                  <c:v>0.21768654562938192</c:v>
                </c:pt>
                <c:pt idx="111">
                  <c:v>0.16400562721278317</c:v>
                </c:pt>
                <c:pt idx="112">
                  <c:v>0.24581535210650812</c:v>
                </c:pt>
                <c:pt idx="113">
                  <c:v>0.16402722059522953</c:v>
                </c:pt>
                <c:pt idx="114">
                  <c:v>0.18564074711194822</c:v>
                </c:pt>
                <c:pt idx="115">
                  <c:v>0.16571551987742819</c:v>
                </c:pt>
                <c:pt idx="116">
                  <c:v>0.16474235452341376</c:v>
                </c:pt>
                <c:pt idx="117">
                  <c:v>0.16252088333232992</c:v>
                </c:pt>
                <c:pt idx="118">
                  <c:v>0.20369349625998096</c:v>
                </c:pt>
                <c:pt idx="119">
                  <c:v>0.16113508871289894</c:v>
                </c:pt>
                <c:pt idx="120">
                  <c:v>0.16369813624554411</c:v>
                </c:pt>
                <c:pt idx="121">
                  <c:v>0.15768868122500895</c:v>
                </c:pt>
                <c:pt idx="122">
                  <c:v>0.17606239864110884</c:v>
                </c:pt>
                <c:pt idx="123">
                  <c:v>0.17767793773762591</c:v>
                </c:pt>
                <c:pt idx="124">
                  <c:v>0.15740620581460602</c:v>
                </c:pt>
                <c:pt idx="125">
                  <c:v>0.16935247889458518</c:v>
                </c:pt>
                <c:pt idx="126">
                  <c:v>0.20341519954725906</c:v>
                </c:pt>
                <c:pt idx="127">
                  <c:v>0.35374541636417356</c:v>
                </c:pt>
                <c:pt idx="128">
                  <c:v>0.18564401427419194</c:v>
                </c:pt>
                <c:pt idx="129">
                  <c:v>0.18365847133995927</c:v>
                </c:pt>
                <c:pt idx="130">
                  <c:v>0.16518889206356097</c:v>
                </c:pt>
                <c:pt idx="131">
                  <c:v>0.2134275212336518</c:v>
                </c:pt>
                <c:pt idx="132">
                  <c:v>0.18531326355676903</c:v>
                </c:pt>
                <c:pt idx="133">
                  <c:v>0.18831167987355113</c:v>
                </c:pt>
                <c:pt idx="134">
                  <c:v>0.17145549471612451</c:v>
                </c:pt>
                <c:pt idx="135">
                  <c:v>0.16117433395477318</c:v>
                </c:pt>
                <c:pt idx="136">
                  <c:v>0.17817671070314517</c:v>
                </c:pt>
                <c:pt idx="137">
                  <c:v>0.16151285331019921</c:v>
                </c:pt>
                <c:pt idx="138">
                  <c:v>0.17951966730596094</c:v>
                </c:pt>
                <c:pt idx="139">
                  <c:v>0.25415845366104245</c:v>
                </c:pt>
                <c:pt idx="140">
                  <c:v>0.15899947187143257</c:v>
                </c:pt>
                <c:pt idx="141">
                  <c:v>0.17866603908625844</c:v>
                </c:pt>
                <c:pt idx="142">
                  <c:v>0.18998524356971713</c:v>
                </c:pt>
                <c:pt idx="143">
                  <c:v>0.19797255980985967</c:v>
                </c:pt>
                <c:pt idx="144">
                  <c:v>0.18963900321310825</c:v>
                </c:pt>
                <c:pt idx="145">
                  <c:v>0.15112754263167272</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6"/>
          <c:order val="5"/>
          <c:tx>
            <c:strRef>
              <c:f>'SS 1016'!$S$1</c:f>
              <c:strCache>
                <c:ptCount val="1"/>
                <c:pt idx="0">
                  <c:v>HLGray Coleman</c:v>
                </c:pt>
              </c:strCache>
            </c:strRef>
          </c:tx>
          <c:spPr>
            <a:ln w="34925">
              <a:solidFill>
                <a:srgbClr val="92D050"/>
              </a:solidFill>
            </a:ln>
          </c:spPr>
          <c:xVal>
            <c:numRef>
              <c:f>'SS 1016'!$S$2:$S$195</c:f>
              <c:numCache>
                <c:formatCode>0.000</c:formatCode>
                <c:ptCount val="194"/>
                <c:pt idx="0">
                  <c:v>0.10856666060626829</c:v>
                </c:pt>
                <c:pt idx="1">
                  <c:v>0.13965919293699891</c:v>
                </c:pt>
                <c:pt idx="2">
                  <c:v>0.14171150516762893</c:v>
                </c:pt>
                <c:pt idx="3">
                  <c:v>0.14324111129076691</c:v>
                </c:pt>
                <c:pt idx="4">
                  <c:v>0.14476284225284144</c:v>
                </c:pt>
                <c:pt idx="5">
                  <c:v>0.14624668380231451</c:v>
                </c:pt>
                <c:pt idx="6">
                  <c:v>0.14772468507930644</c:v>
                </c:pt>
                <c:pt idx="7">
                  <c:v>0.1491665527461582</c:v>
                </c:pt>
                <c:pt idx="8">
                  <c:v>0.15058874234432632</c:v>
                </c:pt>
                <c:pt idx="9">
                  <c:v>0.15199216770057244</c:v>
                </c:pt>
                <c:pt idx="10">
                  <c:v>0.15339219575487445</c:v>
                </c:pt>
                <c:pt idx="11">
                  <c:v>0.1547603119596479</c:v>
                </c:pt>
                <c:pt idx="12">
                  <c:v>0.15612622263004716</c:v>
                </c:pt>
                <c:pt idx="13">
                  <c:v>0.15746202658331002</c:v>
                </c:pt>
                <c:pt idx="14">
                  <c:v>0.15879670855370911</c:v>
                </c:pt>
                <c:pt idx="15">
                  <c:v>0.16011666246899392</c:v>
                </c:pt>
                <c:pt idx="16">
                  <c:v>0.16140892647020091</c:v>
                </c:pt>
                <c:pt idx="17">
                  <c:v>0.16270145379979944</c:v>
                </c:pt>
                <c:pt idx="18">
                  <c:v>0.1639677077216862</c:v>
                </c:pt>
                <c:pt idx="19">
                  <c:v>0.16522183714044344</c:v>
                </c:pt>
                <c:pt idx="20">
                  <c:v>0.16647741179775041</c:v>
                </c:pt>
                <c:pt idx="21">
                  <c:v>0.16770862814111764</c:v>
                </c:pt>
                <c:pt idx="22">
                  <c:v>0.16894207182312787</c:v>
                </c:pt>
                <c:pt idx="23">
                  <c:v>0.17016506765665967</c:v>
                </c:pt>
                <c:pt idx="24">
                  <c:v>0.1713654034435092</c:v>
                </c:pt>
                <c:pt idx="25">
                  <c:v>0.17255637915207184</c:v>
                </c:pt>
                <c:pt idx="26">
                  <c:v>0.17375086472191148</c:v>
                </c:pt>
                <c:pt idx="27">
                  <c:v>0.17492419810102025</c:v>
                </c:pt>
                <c:pt idx="28">
                  <c:v>0.17610162958262671</c:v>
                </c:pt>
                <c:pt idx="29">
                  <c:v>0.17725886894502751</c:v>
                </c:pt>
                <c:pt idx="30">
                  <c:v>0.17840864859908512</c:v>
                </c:pt>
                <c:pt idx="31">
                  <c:v>0.1795634121667195</c:v>
                </c:pt>
                <c:pt idx="32">
                  <c:v>0.18069930154964528</c:v>
                </c:pt>
                <c:pt idx="33">
                  <c:v>0.18182879681393926</c:v>
                </c:pt>
                <c:pt idx="34">
                  <c:v>0.18296420526674487</c:v>
                </c:pt>
                <c:pt idx="35">
                  <c:v>0.18408205857224144</c:v>
                </c:pt>
                <c:pt idx="36">
                  <c:v>0.18520645336239497</c:v>
                </c:pt>
                <c:pt idx="37">
                  <c:v>0.18631420466024637</c:v>
                </c:pt>
                <c:pt idx="38">
                  <c:v>0.18742925760004894</c:v>
                </c:pt>
                <c:pt idx="39">
                  <c:v>0.18852871045221598</c:v>
                </c:pt>
                <c:pt idx="40">
                  <c:v>0.18963641763372396</c:v>
                </c:pt>
                <c:pt idx="41">
                  <c:v>0.19072976566936228</c:v>
                </c:pt>
                <c:pt idx="42">
                  <c:v>0.19156683811538844</c:v>
                </c:pt>
                <c:pt idx="43">
                  <c:v>0.19229905399844793</c:v>
                </c:pt>
                <c:pt idx="44">
                  <c:v>0.19340083873882871</c:v>
                </c:pt>
                <c:pt idx="45">
                  <c:v>0.19449183556330407</c:v>
                </c:pt>
                <c:pt idx="46">
                  <c:v>0.19559693264173125</c:v>
                </c:pt>
                <c:pt idx="47">
                  <c:v>0.19669555441224806</c:v>
                </c:pt>
                <c:pt idx="48">
                  <c:v>0.1978146701159417</c:v>
                </c:pt>
                <c:pt idx="49">
                  <c:v>0.19893699375755941</c:v>
                </c:pt>
                <c:pt idx="50">
                  <c:v>0.20008448520829294</c:v>
                </c:pt>
                <c:pt idx="51">
                  <c:v>0.20128980201367808</c:v>
                </c:pt>
                <c:pt idx="52">
                  <c:v>0.20257547640076556</c:v>
                </c:pt>
                <c:pt idx="53">
                  <c:v>0.20410322769384637</c:v>
                </c:pt>
                <c:pt idx="54">
                  <c:v>0.20699458600959394</c:v>
                </c:pt>
                <c:pt idx="55">
                  <c:v>0.21109373258927458</c:v>
                </c:pt>
                <c:pt idx="56">
                  <c:v>0.21226586344179696</c:v>
                </c:pt>
                <c:pt idx="57">
                  <c:v>0.21338142002324401</c:v>
                </c:pt>
                <c:pt idx="58">
                  <c:v>0.21447611878385953</c:v>
                </c:pt>
                <c:pt idx="59">
                  <c:v>0.21553825751584904</c:v>
                </c:pt>
                <c:pt idx="60">
                  <c:v>0.21658574831463051</c:v>
                </c:pt>
                <c:pt idx="61">
                  <c:v>0.21763336291551916</c:v>
                </c:pt>
                <c:pt idx="62">
                  <c:v>0.21848696001090995</c:v>
                </c:pt>
                <c:pt idx="63">
                  <c:v>0.21866150871544621</c:v>
                </c:pt>
                <c:pt idx="64">
                  <c:v>0.21937938456757952</c:v>
                </c:pt>
                <c:pt idx="65">
                  <c:v>0.21971555668193662</c:v>
                </c:pt>
                <c:pt idx="66">
                  <c:v>0.2200614208807895</c:v>
                </c:pt>
                <c:pt idx="67">
                  <c:v>0.22039477487985687</c:v>
                </c:pt>
                <c:pt idx="68">
                  <c:v>0.22073659463906725</c:v>
                </c:pt>
                <c:pt idx="69">
                  <c:v>0.22106568432132967</c:v>
                </c:pt>
                <c:pt idx="70">
                  <c:v>0.22140283779503456</c:v>
                </c:pt>
                <c:pt idx="71">
                  <c:v>0.22172728622779544</c:v>
                </c:pt>
                <c:pt idx="72">
                  <c:v>0.22205987545520189</c:v>
                </c:pt>
                <c:pt idx="73">
                  <c:v>0.22237798381861007</c:v>
                </c:pt>
                <c:pt idx="74">
                  <c:v>0.2226907384139496</c:v>
                </c:pt>
                <c:pt idx="75">
                  <c:v>0.22300932028368667</c:v>
                </c:pt>
                <c:pt idx="76">
                  <c:v>0.22331574555030984</c:v>
                </c:pt>
                <c:pt idx="77">
                  <c:v>0.22362923476377039</c:v>
                </c:pt>
                <c:pt idx="78">
                  <c:v>0.2239356002967319</c:v>
                </c:pt>
                <c:pt idx="79">
                  <c:v>0.22402933719075724</c:v>
                </c:pt>
                <c:pt idx="80">
                  <c:v>0.22412259777972665</c:v>
                </c:pt>
                <c:pt idx="81">
                  <c:v>0.2242340708786813</c:v>
                </c:pt>
                <c:pt idx="82">
                  <c:v>0.22452004863170547</c:v>
                </c:pt>
                <c:pt idx="83">
                  <c:v>0.22479586405599244</c:v>
                </c:pt>
                <c:pt idx="84">
                  <c:v>0.22506967682476464</c:v>
                </c:pt>
                <c:pt idx="85">
                  <c:v>0.22533486137205372</c:v>
                </c:pt>
                <c:pt idx="86">
                  <c:v>0.16429938818171869</c:v>
                </c:pt>
                <c:pt idx="87">
                  <c:v>0.16450522187206951</c:v>
                </c:pt>
                <c:pt idx="88">
                  <c:v>0.16470506779249142</c:v>
                </c:pt>
                <c:pt idx="89">
                  <c:v>0.164882030595631</c:v>
                </c:pt>
                <c:pt idx="90">
                  <c:v>0.16504094226005928</c:v>
                </c:pt>
                <c:pt idx="91">
                  <c:v>0.16518258437201405</c:v>
                </c:pt>
                <c:pt idx="92">
                  <c:v>0.16530016667261938</c:v>
                </c:pt>
                <c:pt idx="93">
                  <c:v>0.16540457907317688</c:v>
                </c:pt>
                <c:pt idx="94">
                  <c:v>0.16545290889841249</c:v>
                </c:pt>
                <c:pt idx="95">
                  <c:v>0.1655791510034357</c:v>
                </c:pt>
                <c:pt idx="96">
                  <c:v>0.16565684985592921</c:v>
                </c:pt>
                <c:pt idx="97">
                  <c:v>0.16571758116337268</c:v>
                </c:pt>
                <c:pt idx="98">
                  <c:v>0.16576294349844395</c:v>
                </c:pt>
                <c:pt idx="99">
                  <c:v>0.16579991537996144</c:v>
                </c:pt>
                <c:pt idx="100">
                  <c:v>0.16583227033107839</c:v>
                </c:pt>
                <c:pt idx="101">
                  <c:v>0.16585572188894887</c:v>
                </c:pt>
                <c:pt idx="102">
                  <c:v>0.1658692372853065</c:v>
                </c:pt>
                <c:pt idx="103">
                  <c:v>0.16587134795761288</c:v>
                </c:pt>
                <c:pt idx="104">
                  <c:v>0.16586637469498938</c:v>
                </c:pt>
                <c:pt idx="105">
                  <c:v>0.16585456340291815</c:v>
                </c:pt>
                <c:pt idx="106">
                  <c:v>0.16584314200138994</c:v>
                </c:pt>
                <c:pt idx="107">
                  <c:v>0.16583520307226776</c:v>
                </c:pt>
                <c:pt idx="108">
                  <c:v>0.1658318620222422</c:v>
                </c:pt>
                <c:pt idx="109">
                  <c:v>0.16582734452394279</c:v>
                </c:pt>
                <c:pt idx="110">
                  <c:v>0.16583349354991544</c:v>
                </c:pt>
                <c:pt idx="111">
                  <c:v>0.16584970109302474</c:v>
                </c:pt>
                <c:pt idx="112">
                  <c:v>0.16586440599130994</c:v>
                </c:pt>
                <c:pt idx="113">
                  <c:v>0.16587107714521765</c:v>
                </c:pt>
                <c:pt idx="114">
                  <c:v>0.16587522516044961</c:v>
                </c:pt>
                <c:pt idx="115">
                  <c:v>0.16588344803033991</c:v>
                </c:pt>
                <c:pt idx="116">
                  <c:v>0.16588901364470288</c:v>
                </c:pt>
                <c:pt idx="117">
                  <c:v>0.16589161946413722</c:v>
                </c:pt>
                <c:pt idx="118">
                  <c:v>0.16589176778438186</c:v>
                </c:pt>
                <c:pt idx="119">
                  <c:v>0.16588975354566121</c:v>
                </c:pt>
                <c:pt idx="120">
                  <c:v>0.16588742438737974</c:v>
                </c:pt>
                <c:pt idx="121">
                  <c:v>0.16588269587817328</c:v>
                </c:pt>
                <c:pt idx="122">
                  <c:v>0.16587512021459017</c:v>
                </c:pt>
                <c:pt idx="123">
                  <c:v>0.165873109098163</c:v>
                </c:pt>
                <c:pt idx="124">
                  <c:v>0.16587638119811754</c:v>
                </c:pt>
                <c:pt idx="125">
                  <c:v>0.1658822752251321</c:v>
                </c:pt>
                <c:pt idx="126">
                  <c:v>0.16588384134214884</c:v>
                </c:pt>
                <c:pt idx="127">
                  <c:v>0.1658777659951276</c:v>
                </c:pt>
                <c:pt idx="128">
                  <c:v>0.16587919055561071</c:v>
                </c:pt>
                <c:pt idx="129">
                  <c:v>0.16588731526794998</c:v>
                </c:pt>
                <c:pt idx="130">
                  <c:v>0.16589393760113771</c:v>
                </c:pt>
                <c:pt idx="131">
                  <c:v>0.16589879678012584</c:v>
                </c:pt>
                <c:pt idx="132">
                  <c:v>0.16590298995250274</c:v>
                </c:pt>
                <c:pt idx="133">
                  <c:v>0.16591161436218593</c:v>
                </c:pt>
                <c:pt idx="134">
                  <c:v>0.16592152058413578</c:v>
                </c:pt>
                <c:pt idx="135">
                  <c:v>0.1659289697200732</c:v>
                </c:pt>
                <c:pt idx="136">
                  <c:v>0.16593639451083775</c:v>
                </c:pt>
                <c:pt idx="137">
                  <c:v>0.16594781294040944</c:v>
                </c:pt>
                <c:pt idx="138">
                  <c:v>0.16595620365052971</c:v>
                </c:pt>
                <c:pt idx="139">
                  <c:v>0.16596527231828664</c:v>
                </c:pt>
                <c:pt idx="140">
                  <c:v>0.16597593527593291</c:v>
                </c:pt>
                <c:pt idx="141">
                  <c:v>0.16598603284828511</c:v>
                </c:pt>
                <c:pt idx="142">
                  <c:v>0.16599960534679528</c:v>
                </c:pt>
                <c:pt idx="143">
                  <c:v>0.16601238839400323</c:v>
                </c:pt>
                <c:pt idx="144">
                  <c:v>0.16602057190185385</c:v>
                </c:pt>
                <c:pt idx="145">
                  <c:v>0.16603594737517149</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7"/>
          <c:order val="6"/>
          <c:tx>
            <c:strRef>
              <c:f>'SS 1016'!$T$1</c:f>
              <c:strCache>
                <c:ptCount val="1"/>
                <c:pt idx="0">
                  <c:v>HLGray Turner</c:v>
                </c:pt>
              </c:strCache>
            </c:strRef>
          </c:tx>
          <c:spPr>
            <a:ln w="34925">
              <a:solidFill>
                <a:schemeClr val="accent6">
                  <a:lumMod val="75000"/>
                </a:schemeClr>
              </a:solidFill>
            </a:ln>
          </c:spPr>
          <c:xVal>
            <c:numRef>
              <c:f>'SS 1016'!$T$2:$T$195</c:f>
              <c:numCache>
                <c:formatCode>0.000</c:formatCode>
                <c:ptCount val="194"/>
                <c:pt idx="0">
                  <c:v>9.8624825971271313E-2</c:v>
                </c:pt>
                <c:pt idx="1">
                  <c:v>0.12837811697132773</c:v>
                </c:pt>
                <c:pt idx="2">
                  <c:v>0.13034164213092991</c:v>
                </c:pt>
                <c:pt idx="3">
                  <c:v>0.13180461963992537</c:v>
                </c:pt>
                <c:pt idx="4">
                  <c:v>0.13325962883812281</c:v>
                </c:pt>
                <c:pt idx="5">
                  <c:v>0.1346779489574344</c:v>
                </c:pt>
                <c:pt idx="6">
                  <c:v>0.13609019369770556</c:v>
                </c:pt>
                <c:pt idx="7">
                  <c:v>0.13746740073294991</c:v>
                </c:pt>
                <c:pt idx="8">
                  <c:v>0.13882528178210601</c:v>
                </c:pt>
                <c:pt idx="9">
                  <c:v>0.14016469752375188</c:v>
                </c:pt>
                <c:pt idx="10">
                  <c:v>0.14150029501144634</c:v>
                </c:pt>
                <c:pt idx="11">
                  <c:v>0.1428048637670154</c:v>
                </c:pt>
                <c:pt idx="12">
                  <c:v>0.14410672349163578</c:v>
                </c:pt>
                <c:pt idx="13">
                  <c:v>0.1453792760204812</c:v>
                </c:pt>
                <c:pt idx="14">
                  <c:v>0.14665012952313528</c:v>
                </c:pt>
                <c:pt idx="15">
                  <c:v>0.14790631559767775</c:v>
                </c:pt>
                <c:pt idx="16">
                  <c:v>0.14913550687641094</c:v>
                </c:pt>
                <c:pt idx="17">
                  <c:v>0.1503642911362357</c:v>
                </c:pt>
                <c:pt idx="18">
                  <c:v>0.15156744013741993</c:v>
                </c:pt>
                <c:pt idx="19">
                  <c:v>0.15275840860964154</c:v>
                </c:pt>
                <c:pt idx="20">
                  <c:v>0.15395007331194654</c:v>
                </c:pt>
                <c:pt idx="21">
                  <c:v>0.15511794583304242</c:v>
                </c:pt>
                <c:pt idx="22">
                  <c:v>0.15628724618996903</c:v>
                </c:pt>
                <c:pt idx="23">
                  <c:v>0.15744594991453092</c:v>
                </c:pt>
                <c:pt idx="24">
                  <c:v>0.15858250077841191</c:v>
                </c:pt>
                <c:pt idx="25">
                  <c:v>0.15970950614224877</c:v>
                </c:pt>
                <c:pt idx="26">
                  <c:v>0.16083913721526771</c:v>
                </c:pt>
                <c:pt idx="27">
                  <c:v>0.16194807480745613</c:v>
                </c:pt>
                <c:pt idx="28">
                  <c:v>0.16306018738694211</c:v>
                </c:pt>
                <c:pt idx="29">
                  <c:v>0.16415253655704509</c:v>
                </c:pt>
                <c:pt idx="30">
                  <c:v>0.16523715584524601</c:v>
                </c:pt>
                <c:pt idx="31">
                  <c:v>0.16632577707652837</c:v>
                </c:pt>
                <c:pt idx="32">
                  <c:v>0.16739591325830588</c:v>
                </c:pt>
                <c:pt idx="33">
                  <c:v>0.16845933725323467</c:v>
                </c:pt>
                <c:pt idx="34">
                  <c:v>0.16952762993589687</c:v>
                </c:pt>
                <c:pt idx="35">
                  <c:v>0.17057871455502494</c:v>
                </c:pt>
                <c:pt idx="36">
                  <c:v>0.17163525275071123</c:v>
                </c:pt>
                <c:pt idx="37">
                  <c:v>0.17267546263812683</c:v>
                </c:pt>
                <c:pt idx="38">
                  <c:v>0.17372183325644774</c:v>
                </c:pt>
                <c:pt idx="39">
                  <c:v>0.17475287705710071</c:v>
                </c:pt>
                <c:pt idx="40">
                  <c:v>0.17579096721133641</c:v>
                </c:pt>
                <c:pt idx="41">
                  <c:v>0.17681491403132787</c:v>
                </c:pt>
                <c:pt idx="42">
                  <c:v>0.17759839082365494</c:v>
                </c:pt>
                <c:pt idx="43">
                  <c:v>0.17828339530896548</c:v>
                </c:pt>
                <c:pt idx="44">
                  <c:v>0.17931355663368187</c:v>
                </c:pt>
                <c:pt idx="45">
                  <c:v>0.18033294246004244</c:v>
                </c:pt>
                <c:pt idx="46">
                  <c:v>0.18136480400875077</c:v>
                </c:pt>
                <c:pt idx="47">
                  <c:v>0.18238992353428071</c:v>
                </c:pt>
                <c:pt idx="48">
                  <c:v>0.18343345507672931</c:v>
                </c:pt>
                <c:pt idx="49">
                  <c:v>0.18447926373425821</c:v>
                </c:pt>
                <c:pt idx="50">
                  <c:v>0.18554779570804444</c:v>
                </c:pt>
                <c:pt idx="51">
                  <c:v>0.18666940166513157</c:v>
                </c:pt>
                <c:pt idx="52">
                  <c:v>0.18786495803657921</c:v>
                </c:pt>
                <c:pt idx="53">
                  <c:v>0.18928463480893123</c:v>
                </c:pt>
                <c:pt idx="54">
                  <c:v>0.1919690365958657</c:v>
                </c:pt>
                <c:pt idx="55">
                  <c:v>0.19576747058870322</c:v>
                </c:pt>
                <c:pt idx="56">
                  <c:v>0.19685086227712045</c:v>
                </c:pt>
                <c:pt idx="57">
                  <c:v>0.19788116809967038</c:v>
                </c:pt>
                <c:pt idx="58">
                  <c:v>0.19889148174938343</c:v>
                </c:pt>
                <c:pt idx="59">
                  <c:v>0.19987107028199388</c:v>
                </c:pt>
                <c:pt idx="60">
                  <c:v>0.20083650824347177</c:v>
                </c:pt>
                <c:pt idx="61">
                  <c:v>0.20180143097888636</c:v>
                </c:pt>
                <c:pt idx="62">
                  <c:v>0.20258718956055341</c:v>
                </c:pt>
                <c:pt idx="63">
                  <c:v>0.2027478156937057</c:v>
                </c:pt>
                <c:pt idx="64">
                  <c:v>0.20340825143007604</c:v>
                </c:pt>
                <c:pt idx="65">
                  <c:v>0.20371742651108382</c:v>
                </c:pt>
                <c:pt idx="66">
                  <c:v>0.20403545008779136</c:v>
                </c:pt>
                <c:pt idx="67">
                  <c:v>0.20434190821613196</c:v>
                </c:pt>
                <c:pt idx="68">
                  <c:v>0.20465608509487176</c:v>
                </c:pt>
                <c:pt idx="69">
                  <c:v>0.20495850067692944</c:v>
                </c:pt>
                <c:pt idx="70">
                  <c:v>0.20526826431619777</c:v>
                </c:pt>
                <c:pt idx="71">
                  <c:v>0.20556629643547597</c:v>
                </c:pt>
                <c:pt idx="72">
                  <c:v>0.20587174826163218</c:v>
                </c:pt>
                <c:pt idx="73">
                  <c:v>0.20616384534617171</c:v>
                </c:pt>
                <c:pt idx="74">
                  <c:v>0.2064509716579162</c:v>
                </c:pt>
                <c:pt idx="75">
                  <c:v>0.20674339138818743</c:v>
                </c:pt>
                <c:pt idx="76">
                  <c:v>0.2070246016863572</c:v>
                </c:pt>
                <c:pt idx="77">
                  <c:v>0.20731224594686745</c:v>
                </c:pt>
                <c:pt idx="78">
                  <c:v>0.20759330196373521</c:v>
                </c:pt>
                <c:pt idx="79">
                  <c:v>0.20767928369876243</c:v>
                </c:pt>
                <c:pt idx="80">
                  <c:v>0.20776482379852279</c:v>
                </c:pt>
                <c:pt idx="81">
                  <c:v>0.20786706300106444</c:v>
                </c:pt>
                <c:pt idx="82">
                  <c:v>0.2081293283720537</c:v>
                </c:pt>
                <c:pt idx="83">
                  <c:v>0.20838223355053384</c:v>
                </c:pt>
                <c:pt idx="84">
                  <c:v>0.20863326060590714</c:v>
                </c:pt>
                <c:pt idx="85">
                  <c:v>0.2088763382341047</c:v>
                </c:pt>
                <c:pt idx="86">
                  <c:v>0.14847001558848041</c:v>
                </c:pt>
                <c:pt idx="87">
                  <c:v>0.14865571048659676</c:v>
                </c:pt>
                <c:pt idx="88">
                  <c:v>0.14883599471355347</c:v>
                </c:pt>
                <c:pt idx="89">
                  <c:v>0.14899562759673982</c:v>
                </c:pt>
                <c:pt idx="90">
                  <c:v>0.14913897294289291</c:v>
                </c:pt>
                <c:pt idx="91">
                  <c:v>0.14926673431131376</c:v>
                </c:pt>
                <c:pt idx="92">
                  <c:v>0.14937278561243741</c:v>
                </c:pt>
                <c:pt idx="93">
                  <c:v>0.14946695399015841</c:v>
                </c:pt>
                <c:pt idx="94">
                  <c:v>0.1495105397864972</c:v>
                </c:pt>
                <c:pt idx="95">
                  <c:v>0.14962439106704381</c:v>
                </c:pt>
                <c:pt idx="96">
                  <c:v>0.14969446729153046</c:v>
                </c:pt>
                <c:pt idx="97">
                  <c:v>0.14974924352900382</c:v>
                </c:pt>
                <c:pt idx="98">
                  <c:v>0.14979015475869509</c:v>
                </c:pt>
                <c:pt idx="99">
                  <c:v>0.1498234962744599</c:v>
                </c:pt>
                <c:pt idx="100">
                  <c:v>0.14985267846530503</c:v>
                </c:pt>
                <c:pt idx="101">
                  <c:v>0.14987383390844755</c:v>
                </c:pt>
                <c:pt idx="102">
                  <c:v>0.14988603158587846</c:v>
                </c:pt>
                <c:pt idx="103">
                  <c:v>0.14988794288925544</c:v>
                </c:pt>
                <c:pt idx="104">
                  <c:v>0.14988346669901609</c:v>
                </c:pt>
                <c:pt idx="105">
                  <c:v>0.14987281800954136</c:v>
                </c:pt>
                <c:pt idx="106">
                  <c:v>0.14986251840013909</c:v>
                </c:pt>
                <c:pt idx="107">
                  <c:v>0.14985535829384738</c:v>
                </c:pt>
                <c:pt idx="108">
                  <c:v>0.14985234735072644</c:v>
                </c:pt>
                <c:pt idx="109">
                  <c:v>0.14984826586073208</c:v>
                </c:pt>
                <c:pt idx="110">
                  <c:v>0.14985380280064819</c:v>
                </c:pt>
                <c:pt idx="111">
                  <c:v>0.14986841933414641</c:v>
                </c:pt>
                <c:pt idx="112">
                  <c:v>0.14988168622046474</c:v>
                </c:pt>
                <c:pt idx="113">
                  <c:v>0.14988770449772706</c:v>
                </c:pt>
                <c:pt idx="114">
                  <c:v>0.1498914425263094</c:v>
                </c:pt>
                <c:pt idx="115">
                  <c:v>0.14989886028650978</c:v>
                </c:pt>
                <c:pt idx="116">
                  <c:v>0.14990388244395292</c:v>
                </c:pt>
                <c:pt idx="117">
                  <c:v>0.14990623561221192</c:v>
                </c:pt>
                <c:pt idx="118">
                  <c:v>0.14990637289904327</c:v>
                </c:pt>
                <c:pt idx="119">
                  <c:v>0.14990455881958953</c:v>
                </c:pt>
                <c:pt idx="120">
                  <c:v>0.14990246275574218</c:v>
                </c:pt>
                <c:pt idx="121">
                  <c:v>0.14989820288977981</c:v>
                </c:pt>
                <c:pt idx="122">
                  <c:v>0.14989136896995847</c:v>
                </c:pt>
                <c:pt idx="123">
                  <c:v>0.14988955249935842</c:v>
                </c:pt>
                <c:pt idx="124">
                  <c:v>0.14989250213099894</c:v>
                </c:pt>
                <c:pt idx="125">
                  <c:v>0.14989782208401814</c:v>
                </c:pt>
                <c:pt idx="126">
                  <c:v>0.14989924196485149</c:v>
                </c:pt>
                <c:pt idx="127">
                  <c:v>0.14989375882133646</c:v>
                </c:pt>
                <c:pt idx="128">
                  <c:v>0.14989503914833463</c:v>
                </c:pt>
                <c:pt idx="129">
                  <c:v>0.14990236737592813</c:v>
                </c:pt>
                <c:pt idx="130">
                  <c:v>0.14990834107621701</c:v>
                </c:pt>
                <c:pt idx="131">
                  <c:v>0.14991272400269853</c:v>
                </c:pt>
                <c:pt idx="132">
                  <c:v>0.14991650176844878</c:v>
                </c:pt>
                <c:pt idx="133">
                  <c:v>0.14992427808238162</c:v>
                </c:pt>
                <c:pt idx="134">
                  <c:v>0.14993321326097594</c:v>
                </c:pt>
                <c:pt idx="135">
                  <c:v>0.14993993047461718</c:v>
                </c:pt>
                <c:pt idx="136">
                  <c:v>0.14994662279102275</c:v>
                </c:pt>
                <c:pt idx="137">
                  <c:v>0.14995692182421241</c:v>
                </c:pt>
                <c:pt idx="138">
                  <c:v>0.14996448722484043</c:v>
                </c:pt>
                <c:pt idx="139">
                  <c:v>0.14997266347864188</c:v>
                </c:pt>
                <c:pt idx="140">
                  <c:v>0.14998227848438941</c:v>
                </c:pt>
                <c:pt idx="141">
                  <c:v>0.14999138136224505</c:v>
                </c:pt>
                <c:pt idx="142">
                  <c:v>0.15000362007305812</c:v>
                </c:pt>
                <c:pt idx="143">
                  <c:v>0.15001514817224981</c:v>
                </c:pt>
                <c:pt idx="144">
                  <c:v>0.15002252654447101</c:v>
                </c:pt>
                <c:pt idx="145">
                  <c:v>0.15003639030113847</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8"/>
          <c:order val="7"/>
          <c:tx>
            <c:strRef>
              <c:f>'SS 1016'!$W$1</c:f>
              <c:strCache>
                <c:ptCount val="1"/>
                <c:pt idx="0">
                  <c:v>HLGray New Model</c:v>
                </c:pt>
              </c:strCache>
            </c:strRef>
          </c:tx>
          <c:spPr>
            <a:ln w="34925">
              <a:solidFill>
                <a:schemeClr val="accent4">
                  <a:lumMod val="75000"/>
                </a:schemeClr>
              </a:solidFill>
            </a:ln>
          </c:spPr>
          <c:xVal>
            <c:numRef>
              <c:f>'SS 1016'!$W$2:$W$195</c:f>
              <c:numCache>
                <c:formatCode>0.000</c:formatCode>
                <c:ptCount val="194"/>
                <c:pt idx="0">
                  <c:v>8.2089946400650579E-2</c:v>
                </c:pt>
                <c:pt idx="1">
                  <c:v>0.10942131354035856</c:v>
                </c:pt>
                <c:pt idx="2">
                  <c:v>0.11123266397484356</c:v>
                </c:pt>
                <c:pt idx="3">
                  <c:v>0.11258221903540411</c:v>
                </c:pt>
                <c:pt idx="4">
                  <c:v>0.11392430837112542</c:v>
                </c:pt>
                <c:pt idx="5">
                  <c:v>0.11523237767506711</c:v>
                </c:pt>
                <c:pt idx="6">
                  <c:v>0.11653460341178676</c:v>
                </c:pt>
                <c:pt idx="7">
                  <c:v>0.11780422872720148</c:v>
                </c:pt>
                <c:pt idx="8">
                  <c:v>0.11905569726708676</c:v>
                </c:pt>
                <c:pt idx="9">
                  <c:v>0.12028976160954685</c:v>
                </c:pt>
                <c:pt idx="10">
                  <c:v>0.12151987323041979</c:v>
                </c:pt>
                <c:pt idx="11">
                  <c:v>0.1227209377227656</c:v>
                </c:pt>
                <c:pt idx="12">
                  <c:v>0.12391899783027788</c:v>
                </c:pt>
                <c:pt idx="13">
                  <c:v>0.12508954950951967</c:v>
                </c:pt>
                <c:pt idx="14">
                  <c:v>0.12625796393970412</c:v>
                </c:pt>
                <c:pt idx="15">
                  <c:v>0.12741228734192803</c:v>
                </c:pt>
                <c:pt idx="16">
                  <c:v>0.12854118270613388</c:v>
                </c:pt>
                <c:pt idx="17">
                  <c:v>0.12966905134586149</c:v>
                </c:pt>
                <c:pt idx="18">
                  <c:v>0.13077272218311917</c:v>
                </c:pt>
                <c:pt idx="19">
                  <c:v>0.13186453516767074</c:v>
                </c:pt>
                <c:pt idx="20">
                  <c:v>0.13295627232480611</c:v>
                </c:pt>
                <c:pt idx="21">
                  <c:v>0.13402548879708873</c:v>
                </c:pt>
                <c:pt idx="22">
                  <c:v>0.1350952652946629</c:v>
                </c:pt>
                <c:pt idx="23">
                  <c:v>0.13615458105644471</c:v>
                </c:pt>
                <c:pt idx="24">
                  <c:v>0.1371928768548325</c:v>
                </c:pt>
                <c:pt idx="25">
                  <c:v>0.13822167692396467</c:v>
                </c:pt>
                <c:pt idx="26">
                  <c:v>0.1392520747084689</c:v>
                </c:pt>
                <c:pt idx="27">
                  <c:v>0.14026279577438044</c:v>
                </c:pt>
                <c:pt idx="28">
                  <c:v>0.14127559139324197</c:v>
                </c:pt>
                <c:pt idx="29">
                  <c:v>0.14226956942008284</c:v>
                </c:pt>
                <c:pt idx="30">
                  <c:v>0.14325569062070009</c:v>
                </c:pt>
                <c:pt idx="31">
                  <c:v>0.14424460682931287</c:v>
                </c:pt>
                <c:pt idx="32">
                  <c:v>0.14521588979650604</c:v>
                </c:pt>
                <c:pt idx="33">
                  <c:v>0.14618023737965602</c:v>
                </c:pt>
                <c:pt idx="34">
                  <c:v>0.14714813768975221</c:v>
                </c:pt>
                <c:pt idx="35">
                  <c:v>0.14809958844980706</c:v>
                </c:pt>
                <c:pt idx="36">
                  <c:v>0.14905510311480391</c:v>
                </c:pt>
                <c:pt idx="37">
                  <c:v>0.14999498229250269</c:v>
                </c:pt>
                <c:pt idx="38">
                  <c:v>0.15093954580688329</c:v>
                </c:pt>
                <c:pt idx="39">
                  <c:v>0.15186939649818154</c:v>
                </c:pt>
                <c:pt idx="40">
                  <c:v>0.15280471087601771</c:v>
                </c:pt>
                <c:pt idx="41">
                  <c:v>0.15372639600970694</c:v>
                </c:pt>
                <c:pt idx="42">
                  <c:v>0.15443102788948862</c:v>
                </c:pt>
                <c:pt idx="43">
                  <c:v>0.15504666793506294</c:v>
                </c:pt>
                <c:pt idx="44">
                  <c:v>0.15597175071496641</c:v>
                </c:pt>
                <c:pt idx="45">
                  <c:v>0.15688625164904124</c:v>
                </c:pt>
                <c:pt idx="46">
                  <c:v>0.15781102122537091</c:v>
                </c:pt>
                <c:pt idx="47">
                  <c:v>0.1587288247248099</c:v>
                </c:pt>
                <c:pt idx="48">
                  <c:v>0.15966216455376644</c:v>
                </c:pt>
                <c:pt idx="49">
                  <c:v>0.16059658380260144</c:v>
                </c:pt>
                <c:pt idx="50">
                  <c:v>0.16155032478415937</c:v>
                </c:pt>
                <c:pt idx="51">
                  <c:v>0.16255039290668216</c:v>
                </c:pt>
                <c:pt idx="52">
                  <c:v>0.16361527444971202</c:v>
                </c:pt>
                <c:pt idx="53">
                  <c:v>0.16487842784479223</c:v>
                </c:pt>
                <c:pt idx="54">
                  <c:v>0.16726353012194345</c:v>
                </c:pt>
                <c:pt idx="55">
                  <c:v>0.17062833069975514</c:v>
                </c:pt>
                <c:pt idx="56">
                  <c:v>0.17158421507055455</c:v>
                </c:pt>
                <c:pt idx="57">
                  <c:v>0.17249213851751269</c:v>
                </c:pt>
                <c:pt idx="58">
                  <c:v>0.17338141041013674</c:v>
                </c:pt>
                <c:pt idx="59">
                  <c:v>0.17424267563563245</c:v>
                </c:pt>
                <c:pt idx="60">
                  <c:v>0.17509058150139062</c:v>
                </c:pt>
                <c:pt idx="61">
                  <c:v>0.17593713016323451</c:v>
                </c:pt>
                <c:pt idx="62">
                  <c:v>0.17662582875995717</c:v>
                </c:pt>
                <c:pt idx="63">
                  <c:v>0.1767665406065122</c:v>
                </c:pt>
                <c:pt idx="64">
                  <c:v>0.17734483518909752</c:v>
                </c:pt>
                <c:pt idx="65">
                  <c:v>0.17761541377374679</c:v>
                </c:pt>
                <c:pt idx="66">
                  <c:v>0.17789364134048621</c:v>
                </c:pt>
                <c:pt idx="67">
                  <c:v>0.17816166002634259</c:v>
                </c:pt>
                <c:pt idx="68">
                  <c:v>0.17843633605576975</c:v>
                </c:pt>
                <c:pt idx="69">
                  <c:v>0.17870064092791826</c:v>
                </c:pt>
                <c:pt idx="70">
                  <c:v>0.17897127709590499</c:v>
                </c:pt>
                <c:pt idx="71">
                  <c:v>0.17923157784747976</c:v>
                </c:pt>
                <c:pt idx="72">
                  <c:v>0.17949827354764286</c:v>
                </c:pt>
                <c:pt idx="73">
                  <c:v>0.17975322765235391</c:v>
                </c:pt>
                <c:pt idx="74">
                  <c:v>0.18000376274377672</c:v>
                </c:pt>
                <c:pt idx="75">
                  <c:v>0.18025883398132847</c:v>
                </c:pt>
                <c:pt idx="76">
                  <c:v>0.1805040522282324</c:v>
                </c:pt>
                <c:pt idx="77">
                  <c:v>0.18075480901731544</c:v>
                </c:pt>
                <c:pt idx="78">
                  <c:v>0.18099974605021632</c:v>
                </c:pt>
                <c:pt idx="79">
                  <c:v>0.18107466145801965</c:v>
                </c:pt>
                <c:pt idx="80">
                  <c:v>0.18114918508358024</c:v>
                </c:pt>
                <c:pt idx="81">
                  <c:v>0.18123824873571862</c:v>
                </c:pt>
                <c:pt idx="82">
                  <c:v>0.18146668106860511</c:v>
                </c:pt>
                <c:pt idx="83">
                  <c:v>0.18168690078990471</c:v>
                </c:pt>
                <c:pt idx="84">
                  <c:v>0.18190542335201804</c:v>
                </c:pt>
                <c:pt idx="85">
                  <c:v>0.18211696782347594</c:v>
                </c:pt>
                <c:pt idx="86">
                  <c:v>0.12358741611854338</c:v>
                </c:pt>
                <c:pt idx="87">
                  <c:v>0.12374368470857668</c:v>
                </c:pt>
                <c:pt idx="88">
                  <c:v>0.12389538766780912</c:v>
                </c:pt>
                <c:pt idx="89">
                  <c:v>0.12402970177113692</c:v>
                </c:pt>
                <c:pt idx="90">
                  <c:v>0.12415030573758812</c:v>
                </c:pt>
                <c:pt idx="91">
                  <c:v>0.12425778950886202</c:v>
                </c:pt>
                <c:pt idx="92">
                  <c:v>0.12434699757352642</c:v>
                </c:pt>
                <c:pt idx="93">
                  <c:v>0.12442620355821599</c:v>
                </c:pt>
                <c:pt idx="94">
                  <c:v>0.12446286074491122</c:v>
                </c:pt>
                <c:pt idx="95">
                  <c:v>0.12455861504170151</c:v>
                </c:pt>
                <c:pt idx="96">
                  <c:v>0.12461755743856628</c:v>
                </c:pt>
                <c:pt idx="97">
                  <c:v>0.12466363483647869</c:v>
                </c:pt>
                <c:pt idx="98">
                  <c:v>0.12469804481276159</c:v>
                </c:pt>
                <c:pt idx="99">
                  <c:v>0.12472608441094656</c:v>
                </c:pt>
                <c:pt idx="100">
                  <c:v>0.12475063201974368</c:v>
                </c:pt>
                <c:pt idx="101">
                  <c:v>0.12476843262264847</c:v>
                </c:pt>
                <c:pt idx="102">
                  <c:v>0.12477870372911633</c:v>
                </c:pt>
                <c:pt idx="103">
                  <c:v>0.12478032208662571</c:v>
                </c:pt>
                <c:pt idx="104">
                  <c:v>0.12477656987001297</c:v>
                </c:pt>
                <c:pt idx="105">
                  <c:v>0.12476761845583609</c:v>
                </c:pt>
                <c:pt idx="106">
                  <c:v>0.12475895708973628</c:v>
                </c:pt>
                <c:pt idx="107">
                  <c:v>0.12475293456967806</c:v>
                </c:pt>
                <c:pt idx="108">
                  <c:v>0.12475040526683503</c:v>
                </c:pt>
                <c:pt idx="109">
                  <c:v>0.12474696225072029</c:v>
                </c:pt>
                <c:pt idx="110">
                  <c:v>0.12475160714957789</c:v>
                </c:pt>
                <c:pt idx="111">
                  <c:v>0.12476390000773822</c:v>
                </c:pt>
                <c:pt idx="112">
                  <c:v>0.12477506543129402</c:v>
                </c:pt>
                <c:pt idx="113">
                  <c:v>0.12478012972830008</c:v>
                </c:pt>
                <c:pt idx="114">
                  <c:v>0.12478326960069012</c:v>
                </c:pt>
                <c:pt idx="115">
                  <c:v>0.12478951102245962</c:v>
                </c:pt>
                <c:pt idx="116">
                  <c:v>0.12479373880521484</c:v>
                </c:pt>
                <c:pt idx="117">
                  <c:v>0.12479572226409867</c:v>
                </c:pt>
                <c:pt idx="118">
                  <c:v>0.12479584264057975</c:v>
                </c:pt>
                <c:pt idx="119">
                  <c:v>0.12479432034607936</c:v>
                </c:pt>
                <c:pt idx="120">
                  <c:v>0.12479256371289379</c:v>
                </c:pt>
                <c:pt idx="121">
                  <c:v>0.12478898729407555</c:v>
                </c:pt>
                <c:pt idx="122">
                  <c:v>0.12478323712842412</c:v>
                </c:pt>
                <c:pt idx="123">
                  <c:v>0.12478170556552959</c:v>
                </c:pt>
                <c:pt idx="124">
                  <c:v>0.12478418451568557</c:v>
                </c:pt>
                <c:pt idx="125">
                  <c:v>0.12478866501192842</c:v>
                </c:pt>
                <c:pt idx="126">
                  <c:v>0.12478986962064555</c:v>
                </c:pt>
                <c:pt idx="127">
                  <c:v>0.1247852523375636</c:v>
                </c:pt>
                <c:pt idx="128">
                  <c:v>0.12478632300220564</c:v>
                </c:pt>
                <c:pt idx="129">
                  <c:v>0.12479248771637573</c:v>
                </c:pt>
                <c:pt idx="130">
                  <c:v>0.12479751375766272</c:v>
                </c:pt>
                <c:pt idx="131">
                  <c:v>0.12480120094547772</c:v>
                </c:pt>
                <c:pt idx="132">
                  <c:v>0.12480437286124429</c:v>
                </c:pt>
                <c:pt idx="133">
                  <c:v>0.12481091085970918</c:v>
                </c:pt>
                <c:pt idx="134">
                  <c:v>0.12481842750614758</c:v>
                </c:pt>
                <c:pt idx="135">
                  <c:v>0.12482407589442411</c:v>
                </c:pt>
                <c:pt idx="136">
                  <c:v>0.12482969924264976</c:v>
                </c:pt>
                <c:pt idx="137">
                  <c:v>0.12483836305023599</c:v>
                </c:pt>
                <c:pt idx="138">
                  <c:v>0.12484472344731863</c:v>
                </c:pt>
                <c:pt idx="139">
                  <c:v>0.12485159681503065</c:v>
                </c:pt>
                <c:pt idx="140">
                  <c:v>0.12485968155138152</c:v>
                </c:pt>
                <c:pt idx="141">
                  <c:v>0.12486733244821629</c:v>
                </c:pt>
                <c:pt idx="142">
                  <c:v>0.12487762347109038</c:v>
                </c:pt>
                <c:pt idx="143">
                  <c:v>0.12488731872461488</c:v>
                </c:pt>
                <c:pt idx="144">
                  <c:v>0.12489352159128415</c:v>
                </c:pt>
                <c:pt idx="145">
                  <c:v>0.12490517800088616</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ser>
          <c:idx val="9"/>
          <c:order val="8"/>
          <c:tx>
            <c:strRef>
              <c:f>'SS 1016'!$Y$1</c:f>
              <c:strCache>
                <c:ptCount val="1"/>
                <c:pt idx="0">
                  <c:v>HLnew New Model w/ 2.875 tubing</c:v>
                </c:pt>
              </c:strCache>
            </c:strRef>
          </c:tx>
          <c:spPr>
            <a:ln w="34925">
              <a:solidFill>
                <a:schemeClr val="accent5">
                  <a:lumMod val="75000"/>
                </a:schemeClr>
              </a:solidFill>
            </a:ln>
          </c:spPr>
          <c:xVal>
            <c:numRef>
              <c:f>'SS 1016'!$Y$2:$Y$195</c:f>
              <c:numCache>
                <c:formatCode>0.000</c:formatCode>
                <c:ptCount val="194"/>
                <c:pt idx="0">
                  <c:v>1.4224281012470533E-2</c:v>
                </c:pt>
                <c:pt idx="1">
                  <c:v>2.6040034750994482E-2</c:v>
                </c:pt>
                <c:pt idx="2">
                  <c:v>2.7292387332891799E-2</c:v>
                </c:pt>
                <c:pt idx="3">
                  <c:v>2.7693864149790592E-2</c:v>
                </c:pt>
                <c:pt idx="4">
                  <c:v>3.1990816863748155E-2</c:v>
                </c:pt>
                <c:pt idx="5">
                  <c:v>3.3287372312656292E-2</c:v>
                </c:pt>
                <c:pt idx="6">
                  <c:v>3.1680312778302758E-2</c:v>
                </c:pt>
                <c:pt idx="7">
                  <c:v>3.0931324004694252E-2</c:v>
                </c:pt>
                <c:pt idx="8">
                  <c:v>3.1371439505072291E-2</c:v>
                </c:pt>
                <c:pt idx="9">
                  <c:v>3.2090447304378295E-2</c:v>
                </c:pt>
                <c:pt idx="10">
                  <c:v>3.2838441032307604E-2</c:v>
                </c:pt>
                <c:pt idx="11">
                  <c:v>3.362983684788276E-2</c:v>
                </c:pt>
                <c:pt idx="12">
                  <c:v>3.4178447646279891E-2</c:v>
                </c:pt>
                <c:pt idx="13">
                  <c:v>3.5135116544648556E-2</c:v>
                </c:pt>
                <c:pt idx="14">
                  <c:v>3.5811369117917012E-2</c:v>
                </c:pt>
                <c:pt idx="15">
                  <c:v>3.6342652964012741E-2</c:v>
                </c:pt>
                <c:pt idx="16">
                  <c:v>3.7106072134587456E-2</c:v>
                </c:pt>
                <c:pt idx="17">
                  <c:v>3.7553473950089546E-2</c:v>
                </c:pt>
                <c:pt idx="18">
                  <c:v>3.8388338497418212E-2</c:v>
                </c:pt>
                <c:pt idx="19">
                  <c:v>3.9625683541229952E-2</c:v>
                </c:pt>
                <c:pt idx="20">
                  <c:v>3.969182185033359E-2</c:v>
                </c:pt>
                <c:pt idx="21">
                  <c:v>4.0453606070851723E-2</c:v>
                </c:pt>
                <c:pt idx="22">
                  <c:v>4.1013563613082782E-2</c:v>
                </c:pt>
                <c:pt idx="23">
                  <c:v>4.1981896131259445E-2</c:v>
                </c:pt>
                <c:pt idx="24">
                  <c:v>4.2541871064571947E-2</c:v>
                </c:pt>
                <c:pt idx="25">
                  <c:v>4.3093942322388792E-2</c:v>
                </c:pt>
                <c:pt idx="26">
                  <c:v>4.3950389065043484E-2</c:v>
                </c:pt>
                <c:pt idx="27">
                  <c:v>4.4641243916454847E-2</c:v>
                </c:pt>
                <c:pt idx="28">
                  <c:v>4.5608110654190299E-2</c:v>
                </c:pt>
                <c:pt idx="29">
                  <c:v>4.5888956160468702E-2</c:v>
                </c:pt>
                <c:pt idx="30">
                  <c:v>4.6603223221850683E-2</c:v>
                </c:pt>
                <c:pt idx="31">
                  <c:v>4.7462888014557392E-2</c:v>
                </c:pt>
                <c:pt idx="32">
                  <c:v>4.8177201220254477E-2</c:v>
                </c:pt>
                <c:pt idx="33">
                  <c:v>4.9102115413758363E-2</c:v>
                </c:pt>
                <c:pt idx="34">
                  <c:v>4.9593786743879924E-2</c:v>
                </c:pt>
                <c:pt idx="35">
                  <c:v>5.0081030486858302E-2</c:v>
                </c:pt>
                <c:pt idx="36">
                  <c:v>5.0742633906819518E-2</c:v>
                </c:pt>
                <c:pt idx="37">
                  <c:v>5.1596282363273703E-2</c:v>
                </c:pt>
                <c:pt idx="38">
                  <c:v>5.2148620240634033E-2</c:v>
                </c:pt>
                <c:pt idx="39">
                  <c:v>5.2997651362375414E-2</c:v>
                </c:pt>
                <c:pt idx="40">
                  <c:v>5.3945402302482445E-2</c:v>
                </c:pt>
                <c:pt idx="41">
                  <c:v>5.4703644599834934E-2</c:v>
                </c:pt>
                <c:pt idx="42">
                  <c:v>5.4795099354454133E-2</c:v>
                </c:pt>
                <c:pt idx="43">
                  <c:v>5.5899612580768511E-2</c:v>
                </c:pt>
                <c:pt idx="44">
                  <c:v>5.6136930860659989E-2</c:v>
                </c:pt>
                <c:pt idx="45">
                  <c:v>5.6849185353066947E-2</c:v>
                </c:pt>
                <c:pt idx="46">
                  <c:v>5.8474748181247045E-2</c:v>
                </c:pt>
                <c:pt idx="47">
                  <c:v>5.8321471958737887E-2</c:v>
                </c:pt>
                <c:pt idx="48">
                  <c:v>5.9203608951314934E-2</c:v>
                </c:pt>
                <c:pt idx="49">
                  <c:v>5.9811023199946974E-2</c:v>
                </c:pt>
                <c:pt idx="50">
                  <c:v>6.0440046273085066E-2</c:v>
                </c:pt>
                <c:pt idx="51">
                  <c:v>6.1612150858107034E-2</c:v>
                </c:pt>
                <c:pt idx="52">
                  <c:v>6.2173116331194662E-2</c:v>
                </c:pt>
                <c:pt idx="53">
                  <c:v>6.3524024664796383E-2</c:v>
                </c:pt>
                <c:pt idx="54">
                  <c:v>6.5577663934597824E-2</c:v>
                </c:pt>
                <c:pt idx="55">
                  <c:v>6.7081733374375299E-2</c:v>
                </c:pt>
                <c:pt idx="56">
                  <c:v>6.8075107858346834E-2</c:v>
                </c:pt>
                <c:pt idx="57">
                  <c:v>6.9144982853834122E-2</c:v>
                </c:pt>
                <c:pt idx="58">
                  <c:v>6.9650033593075408E-2</c:v>
                </c:pt>
                <c:pt idx="59">
                  <c:v>7.0743283164674972E-2</c:v>
                </c:pt>
                <c:pt idx="60">
                  <c:v>7.1173027320071802E-2</c:v>
                </c:pt>
                <c:pt idx="61">
                  <c:v>7.1939259268067046E-2</c:v>
                </c:pt>
                <c:pt idx="62">
                  <c:v>7.2933793782867518E-2</c:v>
                </c:pt>
                <c:pt idx="63">
                  <c:v>7.2510069203832184E-2</c:v>
                </c:pt>
                <c:pt idx="64">
                  <c:v>8.9224450638100708E-2</c:v>
                </c:pt>
                <c:pt idx="65">
                  <c:v>0.1355700128229809</c:v>
                </c:pt>
                <c:pt idx="66">
                  <c:v>0.15168616223572326</c:v>
                </c:pt>
                <c:pt idx="67">
                  <c:v>0.15228673776896931</c:v>
                </c:pt>
                <c:pt idx="68">
                  <c:v>0.1325095008645813</c:v>
                </c:pt>
                <c:pt idx="69">
                  <c:v>0.13222876946039694</c:v>
                </c:pt>
                <c:pt idx="70">
                  <c:v>0.10999205357664714</c:v>
                </c:pt>
                <c:pt idx="71">
                  <c:v>0.11180741344393344</c:v>
                </c:pt>
                <c:pt idx="72">
                  <c:v>0.15706592236501521</c:v>
                </c:pt>
                <c:pt idx="73">
                  <c:v>0.17680298969687491</c:v>
                </c:pt>
                <c:pt idx="74">
                  <c:v>0.12934783388729851</c:v>
                </c:pt>
                <c:pt idx="75">
                  <c:v>9.4662432340715044E-2</c:v>
                </c:pt>
                <c:pt idx="76">
                  <c:v>0.10614059487762209</c:v>
                </c:pt>
                <c:pt idx="77">
                  <c:v>0.1738793748201842</c:v>
                </c:pt>
                <c:pt idx="78">
                  <c:v>0.14758620811010759</c:v>
                </c:pt>
                <c:pt idx="79">
                  <c:v>0.12683091590423518</c:v>
                </c:pt>
                <c:pt idx="80">
                  <c:v>0.12323184159799352</c:v>
                </c:pt>
                <c:pt idx="81">
                  <c:v>0.14709632770071823</c:v>
                </c:pt>
                <c:pt idx="82">
                  <c:v>0.22270104079980826</c:v>
                </c:pt>
                <c:pt idx="83">
                  <c:v>0.20618763294055237</c:v>
                </c:pt>
                <c:pt idx="84">
                  <c:v>0.15557036106964206</c:v>
                </c:pt>
                <c:pt idx="85">
                  <c:v>0.12910896274099806</c:v>
                </c:pt>
                <c:pt idx="86">
                  <c:v>0.14093605469612908</c:v>
                </c:pt>
                <c:pt idx="87">
                  <c:v>0.23594209294905721</c:v>
                </c:pt>
                <c:pt idx="88">
                  <c:v>0.29006537130303361</c:v>
                </c:pt>
                <c:pt idx="89">
                  <c:v>0.31831078357951897</c:v>
                </c:pt>
                <c:pt idx="90">
                  <c:v>0.36875421487947863</c:v>
                </c:pt>
                <c:pt idx="91">
                  <c:v>0.28734080825431807</c:v>
                </c:pt>
                <c:pt idx="92">
                  <c:v>0.18732636168521721</c:v>
                </c:pt>
                <c:pt idx="93">
                  <c:v>0.1565106656030287</c:v>
                </c:pt>
                <c:pt idx="94">
                  <c:v>0.19053282544353567</c:v>
                </c:pt>
                <c:pt idx="95">
                  <c:v>0.11842949477504511</c:v>
                </c:pt>
                <c:pt idx="96">
                  <c:v>0.20518183990606909</c:v>
                </c:pt>
                <c:pt idx="97">
                  <c:v>0.31096438008018007</c:v>
                </c:pt>
                <c:pt idx="98">
                  <c:v>0.24110178329093473</c:v>
                </c:pt>
                <c:pt idx="99">
                  <c:v>0.19517040939531388</c:v>
                </c:pt>
                <c:pt idx="100">
                  <c:v>0.17944760306118451</c:v>
                </c:pt>
                <c:pt idx="101">
                  <c:v>0.19040619255154118</c:v>
                </c:pt>
                <c:pt idx="102">
                  <c:v>0.19910401896487667</c:v>
                </c:pt>
                <c:pt idx="103">
                  <c:v>0.18126090753343957</c:v>
                </c:pt>
                <c:pt idx="104">
                  <c:v>0.16047444285388529</c:v>
                </c:pt>
                <c:pt idx="105">
                  <c:v>0.17098607461855367</c:v>
                </c:pt>
                <c:pt idx="106">
                  <c:v>0.17810220133843041</c:v>
                </c:pt>
                <c:pt idx="107">
                  <c:v>0.20965674233015913</c:v>
                </c:pt>
                <c:pt idx="108">
                  <c:v>0.14569537207670274</c:v>
                </c:pt>
                <c:pt idx="109">
                  <c:v>0.20437856400931087</c:v>
                </c:pt>
                <c:pt idx="110">
                  <c:v>0.19241631703141718</c:v>
                </c:pt>
                <c:pt idx="111">
                  <c:v>0.13873254978513541</c:v>
                </c:pt>
                <c:pt idx="112">
                  <c:v>0.22054007067688988</c:v>
                </c:pt>
                <c:pt idx="113">
                  <c:v>0.13875071340667589</c:v>
                </c:pt>
                <c:pt idx="114">
                  <c:v>0.16036361474145847</c:v>
                </c:pt>
                <c:pt idx="115">
                  <c:v>0.14043707916785494</c:v>
                </c:pt>
                <c:pt idx="116">
                  <c:v>0.13946308077364084</c:v>
                </c:pt>
                <c:pt idx="117">
                  <c:v>0.13724122690549487</c:v>
                </c:pt>
                <c:pt idx="118">
                  <c:v>0.17841382864499494</c:v>
                </c:pt>
                <c:pt idx="119">
                  <c:v>0.13585579547781254</c:v>
                </c:pt>
                <c:pt idx="120">
                  <c:v>0.13841920297692481</c:v>
                </c:pt>
                <c:pt idx="121">
                  <c:v>0.13241047405255971</c:v>
                </c:pt>
                <c:pt idx="122">
                  <c:v>0.1507853115124512</c:v>
                </c:pt>
                <c:pt idx="123">
                  <c:v>0.15240117031985845</c:v>
                </c:pt>
                <c:pt idx="124">
                  <c:v>0.13212893080210444</c:v>
                </c:pt>
                <c:pt idx="125">
                  <c:v>0.14407434312672604</c:v>
                </c:pt>
                <c:pt idx="126">
                  <c:v>0.17813684635359298</c:v>
                </c:pt>
                <c:pt idx="127">
                  <c:v>0.32846810413418726</c:v>
                </c:pt>
                <c:pt idx="128">
                  <c:v>0.16036638889186694</c:v>
                </c:pt>
                <c:pt idx="129">
                  <c:v>0.15837955066632828</c:v>
                </c:pt>
                <c:pt idx="130">
                  <c:v>0.13990892550438094</c:v>
                </c:pt>
                <c:pt idx="131">
                  <c:v>0.18814682596987445</c:v>
                </c:pt>
                <c:pt idx="132">
                  <c:v>0.16003184437723544</c:v>
                </c:pt>
                <c:pt idx="133">
                  <c:v>0.16302887851683534</c:v>
                </c:pt>
                <c:pt idx="134">
                  <c:v>0.14617109913110921</c:v>
                </c:pt>
                <c:pt idx="135">
                  <c:v>0.13588879438504406</c:v>
                </c:pt>
                <c:pt idx="136">
                  <c:v>0.15289005981647952</c:v>
                </c:pt>
                <c:pt idx="137">
                  <c:v>0.13622441470614091</c:v>
                </c:pt>
                <c:pt idx="138">
                  <c:v>0.15422997512721645</c:v>
                </c:pt>
                <c:pt idx="139">
                  <c:v>0.22886733026960576</c:v>
                </c:pt>
                <c:pt idx="140">
                  <c:v>0.13370630048360821</c:v>
                </c:pt>
                <c:pt idx="141">
                  <c:v>0.1533713675074927</c:v>
                </c:pt>
                <c:pt idx="142">
                  <c:v>0.16468843487408091</c:v>
                </c:pt>
                <c:pt idx="143">
                  <c:v>0.17267367515608387</c:v>
                </c:pt>
                <c:pt idx="144">
                  <c:v>0.16433875619483734</c:v>
                </c:pt>
                <c:pt idx="145">
                  <c:v>0.12582479654992421</c:v>
                </c:pt>
              </c:numCache>
            </c:numRef>
          </c:xVal>
          <c:yVal>
            <c:numRef>
              <c:f>'SS 1016'!$O$2:$O$195</c:f>
              <c:numCache>
                <c:formatCode>General</c:formatCode>
                <c:ptCount val="194"/>
                <c:pt idx="0">
                  <c:v>0</c:v>
                </c:pt>
                <c:pt idx="1">
                  <c:v>1758</c:v>
                </c:pt>
                <c:pt idx="2">
                  <c:v>1882</c:v>
                </c:pt>
                <c:pt idx="3">
                  <c:v>1976</c:v>
                </c:pt>
                <c:pt idx="4">
                  <c:v>2071</c:v>
                </c:pt>
                <c:pt idx="5">
                  <c:v>2165</c:v>
                </c:pt>
                <c:pt idx="6">
                  <c:v>2260</c:v>
                </c:pt>
                <c:pt idx="7">
                  <c:v>2354</c:v>
                </c:pt>
                <c:pt idx="8">
                  <c:v>2448</c:v>
                </c:pt>
                <c:pt idx="9">
                  <c:v>2542</c:v>
                </c:pt>
                <c:pt idx="10">
                  <c:v>2637</c:v>
                </c:pt>
                <c:pt idx="11">
                  <c:v>2731</c:v>
                </c:pt>
                <c:pt idx="12">
                  <c:v>2826</c:v>
                </c:pt>
                <c:pt idx="13">
                  <c:v>2920</c:v>
                </c:pt>
                <c:pt idx="14">
                  <c:v>3015</c:v>
                </c:pt>
                <c:pt idx="15">
                  <c:v>3110</c:v>
                </c:pt>
                <c:pt idx="16">
                  <c:v>3204</c:v>
                </c:pt>
                <c:pt idx="17">
                  <c:v>3299</c:v>
                </c:pt>
                <c:pt idx="18">
                  <c:v>3393</c:v>
                </c:pt>
                <c:pt idx="19">
                  <c:v>3487</c:v>
                </c:pt>
                <c:pt idx="20">
                  <c:v>3582</c:v>
                </c:pt>
                <c:pt idx="21">
                  <c:v>3676</c:v>
                </c:pt>
                <c:pt idx="22">
                  <c:v>3771</c:v>
                </c:pt>
                <c:pt idx="23">
                  <c:v>3866</c:v>
                </c:pt>
                <c:pt idx="24">
                  <c:v>3960</c:v>
                </c:pt>
                <c:pt idx="25">
                  <c:v>4054</c:v>
                </c:pt>
                <c:pt idx="26">
                  <c:v>4149</c:v>
                </c:pt>
                <c:pt idx="27">
                  <c:v>4243</c:v>
                </c:pt>
                <c:pt idx="28">
                  <c:v>4338</c:v>
                </c:pt>
                <c:pt idx="29">
                  <c:v>4432</c:v>
                </c:pt>
                <c:pt idx="30">
                  <c:v>4526</c:v>
                </c:pt>
                <c:pt idx="31">
                  <c:v>4621</c:v>
                </c:pt>
                <c:pt idx="32">
                  <c:v>4715</c:v>
                </c:pt>
                <c:pt idx="33">
                  <c:v>4809</c:v>
                </c:pt>
                <c:pt idx="34">
                  <c:v>4904</c:v>
                </c:pt>
                <c:pt idx="35">
                  <c:v>4998</c:v>
                </c:pt>
                <c:pt idx="36">
                  <c:v>5093</c:v>
                </c:pt>
                <c:pt idx="37">
                  <c:v>5187</c:v>
                </c:pt>
                <c:pt idx="38">
                  <c:v>5282</c:v>
                </c:pt>
                <c:pt idx="39">
                  <c:v>5376</c:v>
                </c:pt>
                <c:pt idx="40">
                  <c:v>5471</c:v>
                </c:pt>
                <c:pt idx="41">
                  <c:v>5565</c:v>
                </c:pt>
                <c:pt idx="42">
                  <c:v>5637</c:v>
                </c:pt>
                <c:pt idx="43">
                  <c:v>5700</c:v>
                </c:pt>
                <c:pt idx="44">
                  <c:v>5795</c:v>
                </c:pt>
                <c:pt idx="45">
                  <c:v>5889</c:v>
                </c:pt>
                <c:pt idx="46">
                  <c:v>5984</c:v>
                </c:pt>
                <c:pt idx="47">
                  <c:v>6078</c:v>
                </c:pt>
                <c:pt idx="48">
                  <c:v>6173</c:v>
                </c:pt>
                <c:pt idx="49">
                  <c:v>6267</c:v>
                </c:pt>
                <c:pt idx="50">
                  <c:v>6361</c:v>
                </c:pt>
                <c:pt idx="51">
                  <c:v>6456</c:v>
                </c:pt>
                <c:pt idx="52">
                  <c:v>6550</c:v>
                </c:pt>
                <c:pt idx="53">
                  <c:v>6644</c:v>
                </c:pt>
                <c:pt idx="54">
                  <c:v>6739</c:v>
                </c:pt>
                <c:pt idx="55">
                  <c:v>6833</c:v>
                </c:pt>
                <c:pt idx="56">
                  <c:v>6927</c:v>
                </c:pt>
                <c:pt idx="57">
                  <c:v>7021</c:v>
                </c:pt>
                <c:pt idx="58">
                  <c:v>7116</c:v>
                </c:pt>
                <c:pt idx="59">
                  <c:v>7210</c:v>
                </c:pt>
                <c:pt idx="60">
                  <c:v>7304</c:v>
                </c:pt>
                <c:pt idx="61">
                  <c:v>7399</c:v>
                </c:pt>
                <c:pt idx="62">
                  <c:v>7477</c:v>
                </c:pt>
                <c:pt idx="63">
                  <c:v>7493</c:v>
                </c:pt>
                <c:pt idx="64">
                  <c:v>7559</c:v>
                </c:pt>
                <c:pt idx="65">
                  <c:v>7590</c:v>
                </c:pt>
                <c:pt idx="66">
                  <c:v>7622</c:v>
                </c:pt>
                <c:pt idx="67">
                  <c:v>7653</c:v>
                </c:pt>
                <c:pt idx="68">
                  <c:v>7685</c:v>
                </c:pt>
                <c:pt idx="69">
                  <c:v>7716</c:v>
                </c:pt>
                <c:pt idx="70">
                  <c:v>7748</c:v>
                </c:pt>
                <c:pt idx="71">
                  <c:v>7779</c:v>
                </c:pt>
                <c:pt idx="72">
                  <c:v>7811</c:v>
                </c:pt>
                <c:pt idx="73">
                  <c:v>7842</c:v>
                </c:pt>
                <c:pt idx="74">
                  <c:v>7873</c:v>
                </c:pt>
                <c:pt idx="75">
                  <c:v>7905</c:v>
                </c:pt>
                <c:pt idx="76">
                  <c:v>7936</c:v>
                </c:pt>
                <c:pt idx="77">
                  <c:v>7968</c:v>
                </c:pt>
                <c:pt idx="78">
                  <c:v>8000</c:v>
                </c:pt>
                <c:pt idx="79">
                  <c:v>8010</c:v>
                </c:pt>
                <c:pt idx="80">
                  <c:v>8020</c:v>
                </c:pt>
                <c:pt idx="81">
                  <c:v>8032</c:v>
                </c:pt>
                <c:pt idx="82">
                  <c:v>8063</c:v>
                </c:pt>
                <c:pt idx="83">
                  <c:v>8094</c:v>
                </c:pt>
                <c:pt idx="84">
                  <c:v>8126</c:v>
                </c:pt>
                <c:pt idx="85">
                  <c:v>8158</c:v>
                </c:pt>
                <c:pt idx="86">
                  <c:v>8189</c:v>
                </c:pt>
                <c:pt idx="87">
                  <c:v>8220</c:v>
                </c:pt>
                <c:pt idx="88">
                  <c:v>8252</c:v>
                </c:pt>
                <c:pt idx="89">
                  <c:v>8283</c:v>
                </c:pt>
                <c:pt idx="90">
                  <c:v>8314</c:v>
                </c:pt>
                <c:pt idx="91">
                  <c:v>8346</c:v>
                </c:pt>
                <c:pt idx="92">
                  <c:v>8377</c:v>
                </c:pt>
                <c:pt idx="93">
                  <c:v>8408</c:v>
                </c:pt>
                <c:pt idx="94">
                  <c:v>8424</c:v>
                </c:pt>
                <c:pt idx="95">
                  <c:v>8469</c:v>
                </c:pt>
                <c:pt idx="96">
                  <c:v>8500</c:v>
                </c:pt>
                <c:pt idx="97">
                  <c:v>8530</c:v>
                </c:pt>
                <c:pt idx="98">
                  <c:v>8561</c:v>
                </c:pt>
                <c:pt idx="99">
                  <c:v>8593</c:v>
                </c:pt>
                <c:pt idx="100">
                  <c:v>8625</c:v>
                </c:pt>
                <c:pt idx="101">
                  <c:v>8657</c:v>
                </c:pt>
                <c:pt idx="102">
                  <c:v>8689</c:v>
                </c:pt>
                <c:pt idx="103">
                  <c:v>8721</c:v>
                </c:pt>
                <c:pt idx="104">
                  <c:v>8753</c:v>
                </c:pt>
                <c:pt idx="105">
                  <c:v>8784</c:v>
                </c:pt>
                <c:pt idx="106">
                  <c:v>8816</c:v>
                </c:pt>
                <c:pt idx="107">
                  <c:v>8848</c:v>
                </c:pt>
                <c:pt idx="108">
                  <c:v>8878</c:v>
                </c:pt>
                <c:pt idx="109">
                  <c:v>8910</c:v>
                </c:pt>
                <c:pt idx="110">
                  <c:v>8942</c:v>
                </c:pt>
                <c:pt idx="111">
                  <c:v>8974</c:v>
                </c:pt>
                <c:pt idx="112">
                  <c:v>9006</c:v>
                </c:pt>
                <c:pt idx="113">
                  <c:v>9038</c:v>
                </c:pt>
                <c:pt idx="114">
                  <c:v>9070</c:v>
                </c:pt>
                <c:pt idx="115">
                  <c:v>9102</c:v>
                </c:pt>
                <c:pt idx="116">
                  <c:v>9133</c:v>
                </c:pt>
                <c:pt idx="117">
                  <c:v>9164</c:v>
                </c:pt>
                <c:pt idx="118">
                  <c:v>9196</c:v>
                </c:pt>
                <c:pt idx="119">
                  <c:v>9228</c:v>
                </c:pt>
                <c:pt idx="120">
                  <c:v>9260</c:v>
                </c:pt>
                <c:pt idx="121">
                  <c:v>9291</c:v>
                </c:pt>
                <c:pt idx="122">
                  <c:v>9323</c:v>
                </c:pt>
                <c:pt idx="123">
                  <c:v>9355</c:v>
                </c:pt>
                <c:pt idx="124">
                  <c:v>9387</c:v>
                </c:pt>
                <c:pt idx="125">
                  <c:v>9419</c:v>
                </c:pt>
                <c:pt idx="126">
                  <c:v>9451</c:v>
                </c:pt>
                <c:pt idx="127">
                  <c:v>9482</c:v>
                </c:pt>
                <c:pt idx="128">
                  <c:v>9514</c:v>
                </c:pt>
                <c:pt idx="129">
                  <c:v>9546</c:v>
                </c:pt>
                <c:pt idx="130">
                  <c:v>9578</c:v>
                </c:pt>
                <c:pt idx="131">
                  <c:v>9609</c:v>
                </c:pt>
                <c:pt idx="132">
                  <c:v>9642</c:v>
                </c:pt>
                <c:pt idx="133">
                  <c:v>9673</c:v>
                </c:pt>
                <c:pt idx="134">
                  <c:v>9704</c:v>
                </c:pt>
                <c:pt idx="135">
                  <c:v>9736</c:v>
                </c:pt>
                <c:pt idx="136">
                  <c:v>9767</c:v>
                </c:pt>
                <c:pt idx="137">
                  <c:v>9798</c:v>
                </c:pt>
                <c:pt idx="138">
                  <c:v>9830</c:v>
                </c:pt>
                <c:pt idx="139">
                  <c:v>9861</c:v>
                </c:pt>
                <c:pt idx="140">
                  <c:v>9892</c:v>
                </c:pt>
                <c:pt idx="141">
                  <c:v>9922</c:v>
                </c:pt>
                <c:pt idx="142">
                  <c:v>9954</c:v>
                </c:pt>
                <c:pt idx="143">
                  <c:v>9985</c:v>
                </c:pt>
                <c:pt idx="144">
                  <c:v>10009</c:v>
                </c:pt>
                <c:pt idx="145">
                  <c:v>10050</c:v>
                </c:pt>
              </c:numCache>
            </c:numRef>
          </c:yVal>
        </c:ser>
        <c:axId val="227882880"/>
        <c:axId val="227881344"/>
      </c:scatterChart>
      <c:valAx>
        <c:axId val="227602816"/>
        <c:scaling>
          <c:orientation val="minMax"/>
        </c:scaling>
        <c:axPos val="t"/>
        <c:title>
          <c:tx>
            <c:rich>
              <a:bodyPr/>
              <a:lstStyle/>
              <a:p>
                <a:pPr>
                  <a:defRPr sz="1200"/>
                </a:pPr>
                <a:r>
                  <a:rPr lang="en-US" sz="1200" b="1" i="0" baseline="0"/>
                  <a:t>BUR (</a:t>
                </a:r>
                <a:r>
                  <a:rPr lang="en-US" sz="1200" b="1" i="0" baseline="30000"/>
                  <a:t>o</a:t>
                </a:r>
                <a:r>
                  <a:rPr lang="en-US" sz="1200" b="1" i="0" baseline="0"/>
                  <a:t>/100 ft)</a:t>
                </a:r>
              </a:p>
            </c:rich>
          </c:tx>
        </c:title>
        <c:numFmt formatCode="0" sourceLinked="0"/>
        <c:tickLblPos val="nextTo"/>
        <c:spPr>
          <a:ln w="38100">
            <a:solidFill>
              <a:schemeClr val="tx1"/>
            </a:solidFill>
          </a:ln>
        </c:spPr>
        <c:crossAx val="227604736"/>
        <c:crosses val="autoZero"/>
        <c:crossBetween val="midCat"/>
      </c:valAx>
      <c:valAx>
        <c:axId val="227604736"/>
        <c:scaling>
          <c:orientation val="maxMin"/>
          <c:max val="10500"/>
          <c:min val="2000"/>
        </c:scaling>
        <c:axPos val="l"/>
        <c:title>
          <c:tx>
            <c:rich>
              <a:bodyPr rot="-5400000" vert="horz"/>
              <a:lstStyle/>
              <a:p>
                <a:pPr>
                  <a:defRPr/>
                </a:pPr>
                <a:r>
                  <a:rPr lang="en-US"/>
                  <a:t>Depth (ft)</a:t>
                </a:r>
              </a:p>
            </c:rich>
          </c:tx>
        </c:title>
        <c:numFmt formatCode="0" sourceLinked="0"/>
        <c:tickLblPos val="nextTo"/>
        <c:spPr>
          <a:ln w="38100">
            <a:solidFill>
              <a:schemeClr val="tx1"/>
            </a:solidFill>
          </a:ln>
        </c:spPr>
        <c:crossAx val="227602816"/>
        <c:crosses val="autoZero"/>
        <c:crossBetween val="midCat"/>
      </c:valAx>
      <c:valAx>
        <c:axId val="227881344"/>
        <c:scaling>
          <c:orientation val="maxMin"/>
          <c:max val="10500"/>
          <c:min val="2000"/>
        </c:scaling>
        <c:delete val="1"/>
        <c:axPos val="l"/>
        <c:numFmt formatCode="General" sourceLinked="1"/>
        <c:tickLblPos val="none"/>
        <c:crossAx val="227882880"/>
        <c:crosses val="max"/>
        <c:crossBetween val="midCat"/>
      </c:valAx>
      <c:valAx>
        <c:axId val="227882880"/>
        <c:scaling>
          <c:orientation val="maxMin"/>
          <c:max val="0.60000000000000064"/>
          <c:min val="0"/>
        </c:scaling>
        <c:axPos val="b"/>
        <c:title>
          <c:tx>
            <c:rich>
              <a:bodyPr/>
              <a:lstStyle/>
              <a:p>
                <a:pPr>
                  <a:defRPr/>
                </a:pPr>
                <a:r>
                  <a:rPr lang="en-US"/>
                  <a:t>H</a:t>
                </a:r>
                <a:r>
                  <a:rPr lang="en-US" baseline="-25000"/>
                  <a:t>L</a:t>
                </a:r>
              </a:p>
            </c:rich>
          </c:tx>
        </c:title>
        <c:numFmt formatCode="0.000" sourceLinked="1"/>
        <c:tickLblPos val="nextTo"/>
        <c:spPr>
          <a:ln w="38100">
            <a:solidFill>
              <a:schemeClr val="tx1"/>
            </a:solidFill>
          </a:ln>
        </c:spPr>
        <c:crossAx val="227881344"/>
        <c:crosses val="max"/>
        <c:crossBetween val="midCat"/>
      </c:valAx>
    </c:plotArea>
    <c:legend>
      <c:legendPos val="b"/>
      <c:legendEntry>
        <c:idx val="0"/>
        <c:delete val="1"/>
      </c:legendEntry>
      <c:layout>
        <c:manualLayout>
          <c:xMode val="edge"/>
          <c:yMode val="edge"/>
          <c:x val="0.21380614755926663"/>
          <c:y val="0.17256206610537481"/>
          <c:w val="0.38195742887809747"/>
          <c:h val="0.26178136823806131"/>
        </c:manualLayout>
      </c:layout>
      <c:txPr>
        <a:bodyPr/>
        <a:lstStyle/>
        <a:p>
          <a:pPr>
            <a:defRPr sz="800"/>
          </a:pPr>
          <a:endParaRPr lang="en-US"/>
        </a:p>
      </c:txPr>
    </c:legend>
    <c:plotVisOnly val="1"/>
    <c:dispBlanksAs val="gap"/>
  </c:chart>
  <c:spPr>
    <a:ln>
      <a:noFill/>
    </a:ln>
  </c:spPr>
  <c:txPr>
    <a:bodyPr/>
    <a:lstStyle/>
    <a:p>
      <a:pPr>
        <a:defRPr sz="1200">
          <a:latin typeface="Arial" pitchFamily="34" charset="0"/>
          <a:cs typeface="Arial" pitchFamily="34"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v>Jayaratne and Mason (1964)</c:v>
          </c:tx>
          <c:spPr>
            <a:ln w="28575">
              <a:noFill/>
            </a:ln>
          </c:spPr>
          <c:trendline>
            <c:trendlineType val="power"/>
            <c:dispRSqr val="1"/>
            <c:dispEq val="1"/>
            <c:trendlineLbl>
              <c:layout>
                <c:manualLayout>
                  <c:x val="-0.18326350000473771"/>
                  <c:y val="-9.8977900799944746E-3"/>
                </c:manualLayout>
              </c:layout>
              <c:numFmt formatCode="General" sourceLinked="0"/>
            </c:trendlineLbl>
          </c:trendline>
          <c:xVal>
            <c:numRef>
              <c:f>'Particle K energy'!$A$3:$A$26</c:f>
              <c:numCache>
                <c:formatCode>General</c:formatCode>
                <c:ptCount val="24"/>
                <c:pt idx="0">
                  <c:v>12.583748</c:v>
                </c:pt>
                <c:pt idx="1">
                  <c:v>14.139129000000001</c:v>
                </c:pt>
                <c:pt idx="2">
                  <c:v>24.684988000000228</c:v>
                </c:pt>
                <c:pt idx="3">
                  <c:v>25.162625999999989</c:v>
                </c:pt>
                <c:pt idx="4">
                  <c:v>24.196990000000035</c:v>
                </c:pt>
                <c:pt idx="5">
                  <c:v>29.159763000000005</c:v>
                </c:pt>
                <c:pt idx="6">
                  <c:v>29.943669999999724</c:v>
                </c:pt>
                <c:pt idx="7">
                  <c:v>33.887759999999993</c:v>
                </c:pt>
                <c:pt idx="8">
                  <c:v>33.876366000000004</c:v>
                </c:pt>
                <c:pt idx="9">
                  <c:v>38.312599999999996</c:v>
                </c:pt>
                <c:pt idx="10">
                  <c:v>38.206710000000363</c:v>
                </c:pt>
                <c:pt idx="11">
                  <c:v>40.588165000000011</c:v>
                </c:pt>
                <c:pt idx="12">
                  <c:v>40.384159999999994</c:v>
                </c:pt>
                <c:pt idx="13">
                  <c:v>43.769590000000363</c:v>
                </c:pt>
                <c:pt idx="14">
                  <c:v>47.203403000000002</c:v>
                </c:pt>
                <c:pt idx="15">
                  <c:v>48.066780000000001</c:v>
                </c:pt>
                <c:pt idx="16">
                  <c:v>48.054862999999997</c:v>
                </c:pt>
                <c:pt idx="17">
                  <c:v>51.333370000000002</c:v>
                </c:pt>
                <c:pt idx="18">
                  <c:v>53.072550000000113</c:v>
                </c:pt>
                <c:pt idx="19">
                  <c:v>53.542940000000002</c:v>
                </c:pt>
                <c:pt idx="20">
                  <c:v>52.861813000000005</c:v>
                </c:pt>
                <c:pt idx="21">
                  <c:v>54.310269999999996</c:v>
                </c:pt>
                <c:pt idx="22">
                  <c:v>55.754062999999995</c:v>
                </c:pt>
                <c:pt idx="23">
                  <c:v>55.072420000000001</c:v>
                </c:pt>
              </c:numCache>
            </c:numRef>
          </c:xVal>
          <c:yVal>
            <c:numRef>
              <c:f>'Particle K energy'!$B$3:$B$26</c:f>
              <c:numCache>
                <c:formatCode>General</c:formatCode>
                <c:ptCount val="24"/>
                <c:pt idx="0">
                  <c:v>0.30523600000000001</c:v>
                </c:pt>
                <c:pt idx="1">
                  <c:v>0.28592122000000031</c:v>
                </c:pt>
                <c:pt idx="2">
                  <c:v>0.4290691600000035</c:v>
                </c:pt>
                <c:pt idx="3">
                  <c:v>0.43879420000000002</c:v>
                </c:pt>
                <c:pt idx="4">
                  <c:v>0.43874216000000038</c:v>
                </c:pt>
                <c:pt idx="5">
                  <c:v>0.54861164000000062</c:v>
                </c:pt>
                <c:pt idx="6">
                  <c:v>0.52731543999999997</c:v>
                </c:pt>
                <c:pt idx="7">
                  <c:v>0.55565590000000065</c:v>
                </c:pt>
                <c:pt idx="8">
                  <c:v>0.57699376000000002</c:v>
                </c:pt>
                <c:pt idx="9">
                  <c:v>0.58790199999999959</c:v>
                </c:pt>
                <c:pt idx="10">
                  <c:v>0.60535510000000003</c:v>
                </c:pt>
                <c:pt idx="11">
                  <c:v>0.66658896000000001</c:v>
                </c:pt>
                <c:pt idx="12">
                  <c:v>0.68694650000000002</c:v>
                </c:pt>
                <c:pt idx="13">
                  <c:v>0.67645967000000951</c:v>
                </c:pt>
                <c:pt idx="14">
                  <c:v>0.75617900000000815</c:v>
                </c:pt>
                <c:pt idx="15">
                  <c:v>0.76689470000000814</c:v>
                </c:pt>
                <c:pt idx="16">
                  <c:v>0.78920245</c:v>
                </c:pt>
                <c:pt idx="17">
                  <c:v>0.79810846000000002</c:v>
                </c:pt>
                <c:pt idx="18">
                  <c:v>0.79626229999999287</c:v>
                </c:pt>
                <c:pt idx="19">
                  <c:v>0.81956599999999957</c:v>
                </c:pt>
                <c:pt idx="20">
                  <c:v>0.82922859999999998</c:v>
                </c:pt>
                <c:pt idx="21">
                  <c:v>0.82930665999999997</c:v>
                </c:pt>
                <c:pt idx="22">
                  <c:v>0.83811380000000002</c:v>
                </c:pt>
                <c:pt idx="23">
                  <c:v>0.84874629999999995</c:v>
                </c:pt>
              </c:numCache>
            </c:numRef>
          </c:yVal>
        </c:ser>
        <c:ser>
          <c:idx val="1"/>
          <c:order val="1"/>
          <c:tx>
            <c:v>Regression Curve</c:v>
          </c:tx>
          <c:spPr>
            <a:ln w="25400">
              <a:solidFill>
                <a:schemeClr val="tx2">
                  <a:lumMod val="60000"/>
                  <a:lumOff val="40000"/>
                </a:schemeClr>
              </a:solidFill>
            </a:ln>
          </c:spPr>
          <c:marker>
            <c:symbol val="none"/>
          </c:marker>
          <c:xVal>
            <c:numRef>
              <c:f>'Particle K energy'!$D$3:$D$31</c:f>
              <c:numCache>
                <c:formatCode>General</c:formatCode>
                <c:ptCount val="29"/>
                <c:pt idx="0">
                  <c:v>8</c:v>
                </c:pt>
                <c:pt idx="1">
                  <c:v>9</c:v>
                </c:pt>
                <c:pt idx="2">
                  <c:v>10</c:v>
                </c:pt>
                <c:pt idx="3">
                  <c:v>11</c:v>
                </c:pt>
                <c:pt idx="4">
                  <c:v>12</c:v>
                </c:pt>
                <c:pt idx="5">
                  <c:v>13</c:v>
                </c:pt>
                <c:pt idx="6">
                  <c:v>14</c:v>
                </c:pt>
                <c:pt idx="7">
                  <c:v>15</c:v>
                </c:pt>
                <c:pt idx="8">
                  <c:v>16</c:v>
                </c:pt>
                <c:pt idx="9">
                  <c:v>17</c:v>
                </c:pt>
                <c:pt idx="10">
                  <c:v>18</c:v>
                </c:pt>
                <c:pt idx="11">
                  <c:v>19</c:v>
                </c:pt>
                <c:pt idx="12">
                  <c:v>20</c:v>
                </c:pt>
                <c:pt idx="13">
                  <c:v>21</c:v>
                </c:pt>
                <c:pt idx="14">
                  <c:v>22</c:v>
                </c:pt>
                <c:pt idx="15">
                  <c:v>23</c:v>
                </c:pt>
                <c:pt idx="16">
                  <c:v>24</c:v>
                </c:pt>
                <c:pt idx="17">
                  <c:v>25</c:v>
                </c:pt>
                <c:pt idx="18">
                  <c:v>26</c:v>
                </c:pt>
                <c:pt idx="19">
                  <c:v>27</c:v>
                </c:pt>
                <c:pt idx="20">
                  <c:v>28</c:v>
                </c:pt>
                <c:pt idx="21">
                  <c:v>29</c:v>
                </c:pt>
                <c:pt idx="22">
                  <c:v>30</c:v>
                </c:pt>
                <c:pt idx="23">
                  <c:v>35</c:v>
                </c:pt>
                <c:pt idx="24">
                  <c:v>40</c:v>
                </c:pt>
                <c:pt idx="25">
                  <c:v>45</c:v>
                </c:pt>
                <c:pt idx="26">
                  <c:v>50</c:v>
                </c:pt>
                <c:pt idx="27">
                  <c:v>55</c:v>
                </c:pt>
                <c:pt idx="28">
                  <c:v>60</c:v>
                </c:pt>
              </c:numCache>
            </c:numRef>
          </c:xVal>
          <c:yVal>
            <c:numRef>
              <c:f>'Particle K energy'!$E$3:$E$31</c:f>
              <c:numCache>
                <c:formatCode>0.000</c:formatCode>
                <c:ptCount val="29"/>
                <c:pt idx="0">
                  <c:v>0.19461887455042604</c:v>
                </c:pt>
                <c:pt idx="1">
                  <c:v>0.21268585769405418</c:v>
                </c:pt>
                <c:pt idx="2">
                  <c:v>0.23026399411350001</c:v>
                </c:pt>
                <c:pt idx="3">
                  <c:v>0.24741367510552423</c:v>
                </c:pt>
                <c:pt idx="4">
                  <c:v>0.26418304325414582</c:v>
                </c:pt>
                <c:pt idx="5">
                  <c:v>0.28061128866912721</c:v>
                </c:pt>
                <c:pt idx="6">
                  <c:v>0.29673087283817151</c:v>
                </c:pt>
                <c:pt idx="7">
                  <c:v>0.31256908075993534</c:v>
                </c:pt>
                <c:pt idx="8">
                  <c:v>0.32814913553593028</c:v>
                </c:pt>
                <c:pt idx="9">
                  <c:v>0.34349101840323576</c:v>
                </c:pt>
                <c:pt idx="10">
                  <c:v>0.3586120847951933</c:v>
                </c:pt>
                <c:pt idx="11">
                  <c:v>0.37352753567122282</c:v>
                </c:pt>
                <c:pt idx="12">
                  <c:v>0.38825078393831963</c:v>
                </c:pt>
                <c:pt idx="13">
                  <c:v>0.40279374338657259</c:v>
                </c:pt>
                <c:pt idx="14">
                  <c:v>0.4171670594293227</c:v>
                </c:pt>
                <c:pt idx="15">
                  <c:v>0.43138029547783346</c:v>
                </c:pt>
                <c:pt idx="16">
                  <c:v>0.44544208503599281</c:v>
                </c:pt>
                <c:pt idx="17">
                  <c:v>0.45936025698355581</c:v>
                </c:pt>
                <c:pt idx="18">
                  <c:v>0.47314193965570267</c:v>
                </c:pt>
                <c:pt idx="19">
                  <c:v>0.48679364798382802</c:v>
                </c:pt>
                <c:pt idx="20">
                  <c:v>0.50032135697835323</c:v>
                </c:pt>
                <c:pt idx="21">
                  <c:v>0.5137305641047254</c:v>
                </c:pt>
                <c:pt idx="22">
                  <c:v>0.52702634255577963</c:v>
                </c:pt>
                <c:pt idx="23">
                  <c:v>0.59195694284149059</c:v>
                </c:pt>
                <c:pt idx="24">
                  <c:v>0.65463413769510292</c:v>
                </c:pt>
                <c:pt idx="25">
                  <c:v>0.71540555032556163</c:v>
                </c:pt>
                <c:pt idx="26">
                  <c:v>0.77453264271992017</c:v>
                </c:pt>
                <c:pt idx="27">
                  <c:v>0.83221855141656642</c:v>
                </c:pt>
                <c:pt idx="28">
                  <c:v>0.88862521229684877</c:v>
                </c:pt>
              </c:numCache>
            </c:numRef>
          </c:yVal>
        </c:ser>
        <c:ser>
          <c:idx val="2"/>
          <c:order val="2"/>
          <c:tx>
            <c:v>Maximum Limit</c:v>
          </c:tx>
          <c:spPr>
            <a:ln w="25400">
              <a:solidFill>
                <a:schemeClr val="tx1"/>
              </a:solidFill>
              <a:prstDash val="dash"/>
            </a:ln>
          </c:spPr>
          <c:marker>
            <c:symbol val="none"/>
          </c:marker>
          <c:xVal>
            <c:numRef>
              <c:f>'Particle K energy'!$H$3:$H$4</c:f>
              <c:numCache>
                <c:formatCode>General</c:formatCode>
                <c:ptCount val="2"/>
                <c:pt idx="0">
                  <c:v>0</c:v>
                </c:pt>
                <c:pt idx="1">
                  <c:v>90</c:v>
                </c:pt>
              </c:numCache>
            </c:numRef>
          </c:xVal>
          <c:yVal>
            <c:numRef>
              <c:f>'Particle K energy'!$I$3:$I$4</c:f>
              <c:numCache>
                <c:formatCode>General</c:formatCode>
                <c:ptCount val="2"/>
                <c:pt idx="0">
                  <c:v>0.95000000000000062</c:v>
                </c:pt>
                <c:pt idx="1">
                  <c:v>0.95000000000000062</c:v>
                </c:pt>
              </c:numCache>
            </c:numRef>
          </c:yVal>
        </c:ser>
        <c:axId val="230249600"/>
        <c:axId val="233349120"/>
      </c:scatterChart>
      <c:valAx>
        <c:axId val="230249600"/>
        <c:scaling>
          <c:orientation val="minMax"/>
          <c:max val="90"/>
          <c:min val="0"/>
        </c:scaling>
        <c:axPos val="b"/>
        <c:title>
          <c:tx>
            <c:rich>
              <a:bodyPr/>
              <a:lstStyle/>
              <a:p>
                <a:pPr>
                  <a:defRPr/>
                </a:pPr>
                <a:r>
                  <a:rPr lang="en-US"/>
                  <a:t>Angle of Impact (</a:t>
                </a:r>
                <a:r>
                  <a:rPr lang="en-US">
                    <a:latin typeface="Symbol" pitchFamily="18" charset="2"/>
                  </a:rPr>
                  <a:t>q</a:t>
                </a:r>
                <a:r>
                  <a:rPr lang="en-US" baseline="-25000"/>
                  <a:t>i</a:t>
                </a:r>
                <a:r>
                  <a:rPr lang="en-US"/>
                  <a:t>)</a:t>
                </a:r>
              </a:p>
            </c:rich>
          </c:tx>
        </c:title>
        <c:numFmt formatCode="General" sourceLinked="1"/>
        <c:tickLblPos val="nextTo"/>
        <c:spPr>
          <a:ln w="25400">
            <a:solidFill>
              <a:sysClr val="windowText" lastClr="000000"/>
            </a:solidFill>
          </a:ln>
        </c:spPr>
        <c:crossAx val="233349120"/>
        <c:crosses val="autoZero"/>
        <c:crossBetween val="midCat"/>
      </c:valAx>
      <c:valAx>
        <c:axId val="233349120"/>
        <c:scaling>
          <c:orientation val="minMax"/>
        </c:scaling>
        <c:axPos val="l"/>
        <c:title>
          <c:tx>
            <c:rich>
              <a:bodyPr rot="-5400000" vert="horz"/>
              <a:lstStyle/>
              <a:p>
                <a:pPr>
                  <a:defRPr/>
                </a:pPr>
                <a:r>
                  <a:rPr lang="en-US"/>
                  <a:t>(V</a:t>
                </a:r>
                <a:r>
                  <a:rPr lang="en-US" baseline="-25000"/>
                  <a:t>i</a:t>
                </a:r>
                <a:r>
                  <a:rPr lang="en-US" baseline="30000"/>
                  <a:t>2</a:t>
                </a:r>
                <a:r>
                  <a:rPr lang="en-US"/>
                  <a:t>-V</a:t>
                </a:r>
                <a:r>
                  <a:rPr lang="en-US" baseline="-25000"/>
                  <a:t>b</a:t>
                </a:r>
                <a:r>
                  <a:rPr lang="en-US" baseline="30000"/>
                  <a:t>2</a:t>
                </a:r>
                <a:r>
                  <a:rPr lang="en-US"/>
                  <a:t>)/V</a:t>
                </a:r>
                <a:r>
                  <a:rPr lang="en-US" baseline="-25000"/>
                  <a:t>i</a:t>
                </a:r>
                <a:r>
                  <a:rPr lang="en-US" baseline="30000"/>
                  <a:t>2</a:t>
                </a:r>
              </a:p>
            </c:rich>
          </c:tx>
          <c:layout>
            <c:manualLayout>
              <c:xMode val="edge"/>
              <c:yMode val="edge"/>
              <c:x val="8.053961286954521E-3"/>
              <c:y val="0.37001513889262388"/>
            </c:manualLayout>
          </c:layout>
        </c:title>
        <c:numFmt formatCode="General" sourceLinked="1"/>
        <c:tickLblPos val="nextTo"/>
        <c:spPr>
          <a:ln w="25400">
            <a:solidFill>
              <a:schemeClr val="tx1"/>
            </a:solidFill>
          </a:ln>
        </c:spPr>
        <c:crossAx val="230249600"/>
        <c:crosses val="autoZero"/>
        <c:crossBetween val="midCat"/>
      </c:valAx>
    </c:plotArea>
    <c:legend>
      <c:legendPos val="r"/>
      <c:legendEntry>
        <c:idx val="3"/>
        <c:delete val="1"/>
      </c:legendEntry>
      <c:layout>
        <c:manualLayout>
          <c:xMode val="edge"/>
          <c:yMode val="edge"/>
          <c:x val="0.49786070231683166"/>
          <c:y val="0.48477124479816874"/>
          <c:w val="0.46633826742989748"/>
          <c:h val="0.24256462361963588"/>
        </c:manualLayout>
      </c:layout>
      <c:overlay val="1"/>
      <c:txPr>
        <a:bodyPr/>
        <a:lstStyle/>
        <a:p>
          <a:pPr>
            <a:defRPr sz="1000"/>
          </a:pPr>
          <a:endParaRPr lang="en-US"/>
        </a:p>
      </c:txPr>
    </c:legend>
    <c:plotVisOnly val="1"/>
  </c:chart>
  <c:spPr>
    <a:ln>
      <a:noFill/>
    </a:ln>
  </c:spPr>
  <c:txPr>
    <a:bodyPr/>
    <a:lstStyle/>
    <a:p>
      <a:pPr>
        <a:defRPr sz="1200"/>
      </a:pPr>
      <a:endParaRPr lang="en-U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747685185185191"/>
          <c:y val="5.1103261433196503E-2"/>
          <c:w val="0.76309237386993289"/>
          <c:h val="0.82048570070428639"/>
        </c:manualLayout>
      </c:layout>
      <c:scatterChart>
        <c:scatterStyle val="lineMarker"/>
        <c:ser>
          <c:idx val="0"/>
          <c:order val="0"/>
          <c:tx>
            <c:v>New Model</c:v>
          </c:tx>
          <c:spPr>
            <a:ln w="28575">
              <a:noFill/>
            </a:ln>
          </c:spPr>
          <c:xVal>
            <c:numRef>
              <c:f>ShellTNO!$K$4:$K$70</c:f>
              <c:numCache>
                <c:formatCode>0</c:formatCode>
                <c:ptCount val="67"/>
                <c:pt idx="0">
                  <c:v>1843.8097780560608</c:v>
                </c:pt>
                <c:pt idx="1">
                  <c:v>2332.3959993945182</c:v>
                </c:pt>
                <c:pt idx="2">
                  <c:v>878.75776118715407</c:v>
                </c:pt>
                <c:pt idx="3">
                  <c:v>957.7895568755647</c:v>
                </c:pt>
                <c:pt idx="4">
                  <c:v>1039.5578940406263</c:v>
                </c:pt>
                <c:pt idx="5">
                  <c:v>1039.5578940406263</c:v>
                </c:pt>
                <c:pt idx="6">
                  <c:v>916.68542737839425</c:v>
                </c:pt>
                <c:pt idx="7">
                  <c:v>1823.4618260631862</c:v>
                </c:pt>
                <c:pt idx="8">
                  <c:v>2780.5071887438457</c:v>
                </c:pt>
                <c:pt idx="9">
                  <c:v>2780.5071887438457</c:v>
                </c:pt>
                <c:pt idx="10">
                  <c:v>2780.5071887438457</c:v>
                </c:pt>
                <c:pt idx="11">
                  <c:v>2780.5071887438457</c:v>
                </c:pt>
                <c:pt idx="12">
                  <c:v>1039.5578940406263</c:v>
                </c:pt>
                <c:pt idx="13">
                  <c:v>356.10855029579295</c:v>
                </c:pt>
                <c:pt idx="14">
                  <c:v>2780.5071887438457</c:v>
                </c:pt>
                <c:pt idx="15">
                  <c:v>2780.5071887438457</c:v>
                </c:pt>
                <c:pt idx="16">
                  <c:v>2780.5071887438457</c:v>
                </c:pt>
                <c:pt idx="17">
                  <c:v>2780.5071887438457</c:v>
                </c:pt>
                <c:pt idx="18">
                  <c:v>2780.5071887438457</c:v>
                </c:pt>
                <c:pt idx="19">
                  <c:v>1970.9751277261917</c:v>
                </c:pt>
                <c:pt idx="20">
                  <c:v>3134.5479709466504</c:v>
                </c:pt>
                <c:pt idx="21">
                  <c:v>3897.3495081972605</c:v>
                </c:pt>
                <c:pt idx="22">
                  <c:v>5833.9025289624424</c:v>
                </c:pt>
                <c:pt idx="23">
                  <c:v>5726.9753659757016</c:v>
                </c:pt>
                <c:pt idx="24">
                  <c:v>7792.5758613495664</c:v>
                </c:pt>
                <c:pt idx="25">
                  <c:v>3005.6723507520128</c:v>
                </c:pt>
                <c:pt idx="26">
                  <c:v>14236.252544137978</c:v>
                </c:pt>
                <c:pt idx="27">
                  <c:v>8152.8011186502044</c:v>
                </c:pt>
                <c:pt idx="28">
                  <c:v>7589.1744041990514</c:v>
                </c:pt>
                <c:pt idx="29">
                  <c:v>5466.9017610174851</c:v>
                </c:pt>
                <c:pt idx="30">
                  <c:v>7589.1744041990514</c:v>
                </c:pt>
                <c:pt idx="31">
                  <c:v>10398.754520555634</c:v>
                </c:pt>
                <c:pt idx="32">
                  <c:v>9046.0482445497109</c:v>
                </c:pt>
                <c:pt idx="33">
                  <c:v>11144.323586092278</c:v>
                </c:pt>
                <c:pt idx="34">
                  <c:v>9653.757121539209</c:v>
                </c:pt>
                <c:pt idx="35">
                  <c:v>7992.7110996679658</c:v>
                </c:pt>
                <c:pt idx="36">
                  <c:v>7717.4134226371689</c:v>
                </c:pt>
                <c:pt idx="37">
                  <c:v>5556.2096404997083</c:v>
                </c:pt>
                <c:pt idx="38">
                  <c:v>4646.5932922078837</c:v>
                </c:pt>
                <c:pt idx="39">
                  <c:v>3894.2887629965617</c:v>
                </c:pt>
                <c:pt idx="40">
                  <c:v>2877.7226074798687</c:v>
                </c:pt>
                <c:pt idx="41">
                  <c:v>3632.8738478786172</c:v>
                </c:pt>
                <c:pt idx="42">
                  <c:v>5063.2764421696747</c:v>
                </c:pt>
                <c:pt idx="43">
                  <c:v>4146.7988492377981</c:v>
                </c:pt>
                <c:pt idx="44">
                  <c:v>3853.4835239926751</c:v>
                </c:pt>
                <c:pt idx="45">
                  <c:v>3595.0664198390177</c:v>
                </c:pt>
                <c:pt idx="46">
                  <c:v>3596.5945106108511</c:v>
                </c:pt>
                <c:pt idx="47">
                  <c:v>7891.5611563040593</c:v>
                </c:pt>
                <c:pt idx="48">
                  <c:v>5585.4052734920024</c:v>
                </c:pt>
                <c:pt idx="49">
                  <c:v>5282.3509104332734</c:v>
                </c:pt>
                <c:pt idx="50">
                  <c:v>5688.6077294293254</c:v>
                </c:pt>
                <c:pt idx="51">
                  <c:v>5524.7326529121465</c:v>
                </c:pt>
                <c:pt idx="52">
                  <c:v>3946.8226571935161</c:v>
                </c:pt>
                <c:pt idx="53">
                  <c:v>3878.7080848237979</c:v>
                </c:pt>
                <c:pt idx="54">
                  <c:v>4541.5858268821094</c:v>
                </c:pt>
                <c:pt idx="55">
                  <c:v>3790.2267334663557</c:v>
                </c:pt>
                <c:pt idx="56">
                  <c:v>7179.6987060530537</c:v>
                </c:pt>
                <c:pt idx="57">
                  <c:v>3584.1341372699512</c:v>
                </c:pt>
                <c:pt idx="58">
                  <c:v>3769.0210202907106</c:v>
                </c:pt>
                <c:pt idx="59">
                  <c:v>4172.8660839972654</c:v>
                </c:pt>
                <c:pt idx="60">
                  <c:v>5419.1385199123915</c:v>
                </c:pt>
                <c:pt idx="61">
                  <c:v>2156.8558862709897</c:v>
                </c:pt>
                <c:pt idx="62">
                  <c:v>4840.0329369729034</c:v>
                </c:pt>
                <c:pt idx="63">
                  <c:v>3585.3590185042876</c:v>
                </c:pt>
                <c:pt idx="64">
                  <c:v>4945.0465596424219</c:v>
                </c:pt>
                <c:pt idx="65">
                  <c:v>17162.916085560872</c:v>
                </c:pt>
                <c:pt idx="66">
                  <c:v>15173.64703825475</c:v>
                </c:pt>
              </c:numCache>
            </c:numRef>
          </c:xVal>
          <c:yVal>
            <c:numRef>
              <c:f>ShellTNO!$H$4:$H$70</c:f>
              <c:numCache>
                <c:formatCode>0</c:formatCode>
                <c:ptCount val="67"/>
                <c:pt idx="0">
                  <c:v>1306.47</c:v>
                </c:pt>
                <c:pt idx="1">
                  <c:v>1588.95</c:v>
                </c:pt>
                <c:pt idx="2">
                  <c:v>741.51</c:v>
                </c:pt>
                <c:pt idx="3">
                  <c:v>918.06000000000006</c:v>
                </c:pt>
                <c:pt idx="4">
                  <c:v>918.06000000000006</c:v>
                </c:pt>
                <c:pt idx="5">
                  <c:v>918.06000000000006</c:v>
                </c:pt>
                <c:pt idx="6">
                  <c:v>847.43999999999949</c:v>
                </c:pt>
                <c:pt idx="7">
                  <c:v>1765.5</c:v>
                </c:pt>
                <c:pt idx="8">
                  <c:v>2153.9100000000012</c:v>
                </c:pt>
                <c:pt idx="9">
                  <c:v>2401.08</c:v>
                </c:pt>
                <c:pt idx="10">
                  <c:v>2507.0100000000002</c:v>
                </c:pt>
                <c:pt idx="11">
                  <c:v>3071.9700000000012</c:v>
                </c:pt>
                <c:pt idx="12">
                  <c:v>918.06000000000006</c:v>
                </c:pt>
                <c:pt idx="13">
                  <c:v>388.40999999999963</c:v>
                </c:pt>
                <c:pt idx="14">
                  <c:v>1942.0500000000002</c:v>
                </c:pt>
                <c:pt idx="15">
                  <c:v>2224.5300000000002</c:v>
                </c:pt>
                <c:pt idx="16">
                  <c:v>2507.0100000000002</c:v>
                </c:pt>
                <c:pt idx="17">
                  <c:v>2612.94</c:v>
                </c:pt>
                <c:pt idx="18">
                  <c:v>2224.5300000000002</c:v>
                </c:pt>
                <c:pt idx="19">
                  <c:v>1871.43</c:v>
                </c:pt>
                <c:pt idx="20">
                  <c:v>3531</c:v>
                </c:pt>
                <c:pt idx="21">
                  <c:v>4237.2000000000007</c:v>
                </c:pt>
                <c:pt idx="22">
                  <c:v>7768.2000000000007</c:v>
                </c:pt>
                <c:pt idx="23">
                  <c:v>4590.3</c:v>
                </c:pt>
                <c:pt idx="24">
                  <c:v>7062</c:v>
                </c:pt>
                <c:pt idx="25">
                  <c:v>3884.1000000000004</c:v>
                </c:pt>
                <c:pt idx="26">
                  <c:v>10946.1</c:v>
                </c:pt>
                <c:pt idx="27">
                  <c:v>7062</c:v>
                </c:pt>
                <c:pt idx="28">
                  <c:v>7062</c:v>
                </c:pt>
                <c:pt idx="29">
                  <c:v>6002.7000000000007</c:v>
                </c:pt>
                <c:pt idx="30">
                  <c:v>6355.8</c:v>
                </c:pt>
                <c:pt idx="31">
                  <c:v>18714.300000000003</c:v>
                </c:pt>
                <c:pt idx="32">
                  <c:v>13770.900000000001</c:v>
                </c:pt>
                <c:pt idx="33">
                  <c:v>14477.1</c:v>
                </c:pt>
                <c:pt idx="34">
                  <c:v>13064.7</c:v>
                </c:pt>
                <c:pt idx="35">
                  <c:v>10946.1</c:v>
                </c:pt>
                <c:pt idx="36">
                  <c:v>12358.5</c:v>
                </c:pt>
                <c:pt idx="37">
                  <c:v>5296.5</c:v>
                </c:pt>
                <c:pt idx="38">
                  <c:v>4590.3</c:v>
                </c:pt>
                <c:pt idx="39">
                  <c:v>4943.4000000000005</c:v>
                </c:pt>
                <c:pt idx="40">
                  <c:v>6002.7000000000007</c:v>
                </c:pt>
                <c:pt idx="41">
                  <c:v>4766.8500000000004</c:v>
                </c:pt>
                <c:pt idx="42">
                  <c:v>4943.4000000000005</c:v>
                </c:pt>
                <c:pt idx="43">
                  <c:v>4060.65</c:v>
                </c:pt>
                <c:pt idx="44">
                  <c:v>3884.1000000000004</c:v>
                </c:pt>
                <c:pt idx="45">
                  <c:v>3354.4500000000012</c:v>
                </c:pt>
                <c:pt idx="46">
                  <c:v>3531</c:v>
                </c:pt>
                <c:pt idx="47">
                  <c:v>8297.8499999998676</c:v>
                </c:pt>
                <c:pt idx="48">
                  <c:v>7062</c:v>
                </c:pt>
                <c:pt idx="49">
                  <c:v>7768.2000000000007</c:v>
                </c:pt>
                <c:pt idx="50">
                  <c:v>5649.6</c:v>
                </c:pt>
                <c:pt idx="51">
                  <c:v>5119.9500000000007</c:v>
                </c:pt>
                <c:pt idx="52">
                  <c:v>4237.2000000000007</c:v>
                </c:pt>
                <c:pt idx="53">
                  <c:v>6708.9000000000005</c:v>
                </c:pt>
                <c:pt idx="54">
                  <c:v>5296.5</c:v>
                </c:pt>
                <c:pt idx="55">
                  <c:v>4590.3</c:v>
                </c:pt>
                <c:pt idx="56">
                  <c:v>7062</c:v>
                </c:pt>
                <c:pt idx="57">
                  <c:v>6002.7000000000007</c:v>
                </c:pt>
                <c:pt idx="58">
                  <c:v>2824.8</c:v>
                </c:pt>
                <c:pt idx="59">
                  <c:v>5649.6</c:v>
                </c:pt>
                <c:pt idx="60">
                  <c:v>2966.04</c:v>
                </c:pt>
                <c:pt idx="61">
                  <c:v>2047.98</c:v>
                </c:pt>
                <c:pt idx="62">
                  <c:v>4449.0600000000004</c:v>
                </c:pt>
                <c:pt idx="63">
                  <c:v>2860.11</c:v>
                </c:pt>
                <c:pt idx="64">
                  <c:v>3990.03</c:v>
                </c:pt>
                <c:pt idx="65">
                  <c:v>19950.149999999896</c:v>
                </c:pt>
                <c:pt idx="66">
                  <c:v>26023.47</c:v>
                </c:pt>
              </c:numCache>
            </c:numRef>
          </c:yVal>
        </c:ser>
        <c:ser>
          <c:idx val="1"/>
          <c:order val="1"/>
          <c:tx>
            <c:v>Observed</c:v>
          </c:tx>
          <c:spPr>
            <a:ln w="28575">
              <a:solidFill>
                <a:schemeClr val="accent1"/>
              </a:solidFill>
            </a:ln>
          </c:spPr>
          <c:xVal>
            <c:numRef>
              <c:f>ShellTNO!$H$4:$H$70</c:f>
              <c:numCache>
                <c:formatCode>0</c:formatCode>
                <c:ptCount val="67"/>
                <c:pt idx="0">
                  <c:v>1306.47</c:v>
                </c:pt>
                <c:pt idx="1">
                  <c:v>1588.95</c:v>
                </c:pt>
                <c:pt idx="2">
                  <c:v>741.51</c:v>
                </c:pt>
                <c:pt idx="3">
                  <c:v>918.06000000000006</c:v>
                </c:pt>
                <c:pt idx="4">
                  <c:v>918.06000000000006</c:v>
                </c:pt>
                <c:pt idx="5">
                  <c:v>918.06000000000006</c:v>
                </c:pt>
                <c:pt idx="6">
                  <c:v>847.43999999999949</c:v>
                </c:pt>
                <c:pt idx="7">
                  <c:v>1765.5</c:v>
                </c:pt>
                <c:pt idx="8">
                  <c:v>2153.9100000000012</c:v>
                </c:pt>
                <c:pt idx="9">
                  <c:v>2401.08</c:v>
                </c:pt>
                <c:pt idx="10">
                  <c:v>2507.0100000000002</c:v>
                </c:pt>
                <c:pt idx="11">
                  <c:v>3071.9700000000012</c:v>
                </c:pt>
                <c:pt idx="12">
                  <c:v>918.06000000000006</c:v>
                </c:pt>
                <c:pt idx="13">
                  <c:v>388.40999999999963</c:v>
                </c:pt>
                <c:pt idx="14">
                  <c:v>1942.0500000000002</c:v>
                </c:pt>
                <c:pt idx="15">
                  <c:v>2224.5300000000002</c:v>
                </c:pt>
                <c:pt idx="16">
                  <c:v>2507.0100000000002</c:v>
                </c:pt>
                <c:pt idx="17">
                  <c:v>2612.94</c:v>
                </c:pt>
                <c:pt idx="18">
                  <c:v>2224.5300000000002</c:v>
                </c:pt>
                <c:pt idx="19">
                  <c:v>1871.43</c:v>
                </c:pt>
                <c:pt idx="20">
                  <c:v>3531</c:v>
                </c:pt>
                <c:pt idx="21">
                  <c:v>4237.2000000000007</c:v>
                </c:pt>
                <c:pt idx="22">
                  <c:v>7768.2000000000007</c:v>
                </c:pt>
                <c:pt idx="23">
                  <c:v>4590.3</c:v>
                </c:pt>
                <c:pt idx="24">
                  <c:v>7062</c:v>
                </c:pt>
                <c:pt idx="25">
                  <c:v>3884.1000000000004</c:v>
                </c:pt>
                <c:pt idx="26">
                  <c:v>10946.1</c:v>
                </c:pt>
                <c:pt idx="27">
                  <c:v>7062</c:v>
                </c:pt>
                <c:pt idx="28">
                  <c:v>7062</c:v>
                </c:pt>
                <c:pt idx="29">
                  <c:v>6002.7000000000007</c:v>
                </c:pt>
                <c:pt idx="30">
                  <c:v>6355.8</c:v>
                </c:pt>
                <c:pt idx="31">
                  <c:v>18714.300000000003</c:v>
                </c:pt>
                <c:pt idx="32">
                  <c:v>13770.900000000001</c:v>
                </c:pt>
                <c:pt idx="33">
                  <c:v>14477.1</c:v>
                </c:pt>
                <c:pt idx="34">
                  <c:v>13064.7</c:v>
                </c:pt>
                <c:pt idx="35">
                  <c:v>10946.1</c:v>
                </c:pt>
                <c:pt idx="36">
                  <c:v>12358.5</c:v>
                </c:pt>
                <c:pt idx="37">
                  <c:v>5296.5</c:v>
                </c:pt>
                <c:pt idx="38">
                  <c:v>4590.3</c:v>
                </c:pt>
                <c:pt idx="39">
                  <c:v>4943.4000000000005</c:v>
                </c:pt>
                <c:pt idx="40">
                  <c:v>6002.7000000000007</c:v>
                </c:pt>
                <c:pt idx="41">
                  <c:v>4766.8500000000004</c:v>
                </c:pt>
                <c:pt idx="42">
                  <c:v>4943.4000000000005</c:v>
                </c:pt>
                <c:pt idx="43">
                  <c:v>4060.65</c:v>
                </c:pt>
                <c:pt idx="44">
                  <c:v>3884.1000000000004</c:v>
                </c:pt>
                <c:pt idx="45">
                  <c:v>3354.4500000000012</c:v>
                </c:pt>
                <c:pt idx="46">
                  <c:v>3531</c:v>
                </c:pt>
                <c:pt idx="47">
                  <c:v>8297.8499999998676</c:v>
                </c:pt>
                <c:pt idx="48">
                  <c:v>7062</c:v>
                </c:pt>
                <c:pt idx="49">
                  <c:v>7768.2000000000007</c:v>
                </c:pt>
                <c:pt idx="50">
                  <c:v>5649.6</c:v>
                </c:pt>
                <c:pt idx="51">
                  <c:v>5119.9500000000007</c:v>
                </c:pt>
                <c:pt idx="52">
                  <c:v>4237.2000000000007</c:v>
                </c:pt>
                <c:pt idx="53">
                  <c:v>6708.9000000000005</c:v>
                </c:pt>
                <c:pt idx="54">
                  <c:v>5296.5</c:v>
                </c:pt>
                <c:pt idx="55">
                  <c:v>4590.3</c:v>
                </c:pt>
                <c:pt idx="56">
                  <c:v>7062</c:v>
                </c:pt>
                <c:pt idx="57">
                  <c:v>6002.7000000000007</c:v>
                </c:pt>
                <c:pt idx="58">
                  <c:v>2824.8</c:v>
                </c:pt>
                <c:pt idx="59">
                  <c:v>5649.6</c:v>
                </c:pt>
                <c:pt idx="60">
                  <c:v>2966.04</c:v>
                </c:pt>
                <c:pt idx="61">
                  <c:v>2047.98</c:v>
                </c:pt>
                <c:pt idx="62">
                  <c:v>4449.0600000000004</c:v>
                </c:pt>
                <c:pt idx="63">
                  <c:v>2860.11</c:v>
                </c:pt>
                <c:pt idx="64">
                  <c:v>3990.03</c:v>
                </c:pt>
                <c:pt idx="65">
                  <c:v>19950.149999999896</c:v>
                </c:pt>
                <c:pt idx="66">
                  <c:v>26023.47</c:v>
                </c:pt>
              </c:numCache>
            </c:numRef>
          </c:xVal>
          <c:yVal>
            <c:numRef>
              <c:f>ShellTNO!$H$4:$H$70</c:f>
              <c:numCache>
                <c:formatCode>0</c:formatCode>
                <c:ptCount val="67"/>
                <c:pt idx="0">
                  <c:v>1306.47</c:v>
                </c:pt>
                <c:pt idx="1">
                  <c:v>1588.95</c:v>
                </c:pt>
                <c:pt idx="2">
                  <c:v>741.51</c:v>
                </c:pt>
                <c:pt idx="3">
                  <c:v>918.06000000000006</c:v>
                </c:pt>
                <c:pt idx="4">
                  <c:v>918.06000000000006</c:v>
                </c:pt>
                <c:pt idx="5">
                  <c:v>918.06000000000006</c:v>
                </c:pt>
                <c:pt idx="6">
                  <c:v>847.43999999999949</c:v>
                </c:pt>
                <c:pt idx="7">
                  <c:v>1765.5</c:v>
                </c:pt>
                <c:pt idx="8">
                  <c:v>2153.9100000000012</c:v>
                </c:pt>
                <c:pt idx="9">
                  <c:v>2401.08</c:v>
                </c:pt>
                <c:pt idx="10">
                  <c:v>2507.0100000000002</c:v>
                </c:pt>
                <c:pt idx="11">
                  <c:v>3071.9700000000012</c:v>
                </c:pt>
                <c:pt idx="12">
                  <c:v>918.06000000000006</c:v>
                </c:pt>
                <c:pt idx="13">
                  <c:v>388.40999999999963</c:v>
                </c:pt>
                <c:pt idx="14">
                  <c:v>1942.0500000000002</c:v>
                </c:pt>
                <c:pt idx="15">
                  <c:v>2224.5300000000002</c:v>
                </c:pt>
                <c:pt idx="16">
                  <c:v>2507.0100000000002</c:v>
                </c:pt>
                <c:pt idx="17">
                  <c:v>2612.94</c:v>
                </c:pt>
                <c:pt idx="18">
                  <c:v>2224.5300000000002</c:v>
                </c:pt>
                <c:pt idx="19">
                  <c:v>1871.43</c:v>
                </c:pt>
                <c:pt idx="20">
                  <c:v>3531</c:v>
                </c:pt>
                <c:pt idx="21">
                  <c:v>4237.2000000000007</c:v>
                </c:pt>
                <c:pt idx="22">
                  <c:v>7768.2000000000007</c:v>
                </c:pt>
                <c:pt idx="23">
                  <c:v>4590.3</c:v>
                </c:pt>
                <c:pt idx="24">
                  <c:v>7062</c:v>
                </c:pt>
                <c:pt idx="25">
                  <c:v>3884.1000000000004</c:v>
                </c:pt>
                <c:pt idx="26">
                  <c:v>10946.1</c:v>
                </c:pt>
                <c:pt idx="27">
                  <c:v>7062</c:v>
                </c:pt>
                <c:pt idx="28">
                  <c:v>7062</c:v>
                </c:pt>
                <c:pt idx="29">
                  <c:v>6002.7000000000007</c:v>
                </c:pt>
                <c:pt idx="30">
                  <c:v>6355.8</c:v>
                </c:pt>
                <c:pt idx="31">
                  <c:v>18714.300000000003</c:v>
                </c:pt>
                <c:pt idx="32">
                  <c:v>13770.900000000001</c:v>
                </c:pt>
                <c:pt idx="33">
                  <c:v>14477.1</c:v>
                </c:pt>
                <c:pt idx="34">
                  <c:v>13064.7</c:v>
                </c:pt>
                <c:pt idx="35">
                  <c:v>10946.1</c:v>
                </c:pt>
                <c:pt idx="36">
                  <c:v>12358.5</c:v>
                </c:pt>
                <c:pt idx="37">
                  <c:v>5296.5</c:v>
                </c:pt>
                <c:pt idx="38">
                  <c:v>4590.3</c:v>
                </c:pt>
                <c:pt idx="39">
                  <c:v>4943.4000000000005</c:v>
                </c:pt>
                <c:pt idx="40">
                  <c:v>6002.7000000000007</c:v>
                </c:pt>
                <c:pt idx="41">
                  <c:v>4766.8500000000004</c:v>
                </c:pt>
                <c:pt idx="42">
                  <c:v>4943.4000000000005</c:v>
                </c:pt>
                <c:pt idx="43">
                  <c:v>4060.65</c:v>
                </c:pt>
                <c:pt idx="44">
                  <c:v>3884.1000000000004</c:v>
                </c:pt>
                <c:pt idx="45">
                  <c:v>3354.4500000000012</c:v>
                </c:pt>
                <c:pt idx="46">
                  <c:v>3531</c:v>
                </c:pt>
                <c:pt idx="47">
                  <c:v>8297.8499999998676</c:v>
                </c:pt>
                <c:pt idx="48">
                  <c:v>7062</c:v>
                </c:pt>
                <c:pt idx="49">
                  <c:v>7768.2000000000007</c:v>
                </c:pt>
                <c:pt idx="50">
                  <c:v>5649.6</c:v>
                </c:pt>
                <c:pt idx="51">
                  <c:v>5119.9500000000007</c:v>
                </c:pt>
                <c:pt idx="52">
                  <c:v>4237.2000000000007</c:v>
                </c:pt>
                <c:pt idx="53">
                  <c:v>6708.9000000000005</c:v>
                </c:pt>
                <c:pt idx="54">
                  <c:v>5296.5</c:v>
                </c:pt>
                <c:pt idx="55">
                  <c:v>4590.3</c:v>
                </c:pt>
                <c:pt idx="56">
                  <c:v>7062</c:v>
                </c:pt>
                <c:pt idx="57">
                  <c:v>6002.7000000000007</c:v>
                </c:pt>
                <c:pt idx="58">
                  <c:v>2824.8</c:v>
                </c:pt>
                <c:pt idx="59">
                  <c:v>5649.6</c:v>
                </c:pt>
                <c:pt idx="60">
                  <c:v>2966.04</c:v>
                </c:pt>
                <c:pt idx="61">
                  <c:v>2047.98</c:v>
                </c:pt>
                <c:pt idx="62">
                  <c:v>4449.0600000000004</c:v>
                </c:pt>
                <c:pt idx="63">
                  <c:v>2860.11</c:v>
                </c:pt>
                <c:pt idx="64">
                  <c:v>3990.03</c:v>
                </c:pt>
                <c:pt idx="65">
                  <c:v>19950.149999999896</c:v>
                </c:pt>
                <c:pt idx="66">
                  <c:v>26023.47</c:v>
                </c:pt>
              </c:numCache>
            </c:numRef>
          </c:yVal>
        </c:ser>
        <c:ser>
          <c:idx val="2"/>
          <c:order val="2"/>
          <c:tx>
            <c:v>Veeken Model</c:v>
          </c:tx>
          <c:spPr>
            <a:ln w="28575">
              <a:noFill/>
            </a:ln>
          </c:spPr>
          <c:xVal>
            <c:numRef>
              <c:f>ShellTNO!$L$4:$L$70</c:f>
              <c:numCache>
                <c:formatCode>0</c:formatCode>
                <c:ptCount val="67"/>
                <c:pt idx="0">
                  <c:v>1636.3145081966004</c:v>
                </c:pt>
                <c:pt idx="1">
                  <c:v>2113.6397642424322</c:v>
                </c:pt>
                <c:pt idx="2">
                  <c:v>726.33491017706444</c:v>
                </c:pt>
                <c:pt idx="3">
                  <c:v>767.00162326693771</c:v>
                </c:pt>
                <c:pt idx="4">
                  <c:v>849.10368986157255</c:v>
                </c:pt>
                <c:pt idx="5">
                  <c:v>849.10368986157255</c:v>
                </c:pt>
                <c:pt idx="6">
                  <c:v>767.00162326693771</c:v>
                </c:pt>
                <c:pt idx="7">
                  <c:v>1590.2067631176017</c:v>
                </c:pt>
                <c:pt idx="8">
                  <c:v>2621.689137073326</c:v>
                </c:pt>
                <c:pt idx="9">
                  <c:v>2621.689137073326</c:v>
                </c:pt>
                <c:pt idx="10">
                  <c:v>2621.689137073326</c:v>
                </c:pt>
                <c:pt idx="11">
                  <c:v>2621.689137073326</c:v>
                </c:pt>
                <c:pt idx="12">
                  <c:v>849.10368986157255</c:v>
                </c:pt>
                <c:pt idx="13">
                  <c:v>295.38871065632566</c:v>
                </c:pt>
                <c:pt idx="14">
                  <c:v>2621.689137073326</c:v>
                </c:pt>
                <c:pt idx="15">
                  <c:v>2621.689137073326</c:v>
                </c:pt>
                <c:pt idx="16">
                  <c:v>2621.689137073326</c:v>
                </c:pt>
                <c:pt idx="17">
                  <c:v>2621.689137073326</c:v>
                </c:pt>
                <c:pt idx="18">
                  <c:v>2621.689137073326</c:v>
                </c:pt>
                <c:pt idx="19">
                  <c:v>1729.4025025768049</c:v>
                </c:pt>
                <c:pt idx="20">
                  <c:v>3018.3807384727452</c:v>
                </c:pt>
                <c:pt idx="21">
                  <c:v>4006.0230643878599</c:v>
                </c:pt>
                <c:pt idx="22">
                  <c:v>6762.8257868852124</c:v>
                </c:pt>
                <c:pt idx="23">
                  <c:v>6612.7568430110214</c:v>
                </c:pt>
                <c:pt idx="24">
                  <c:v>10039.163877467665</c:v>
                </c:pt>
                <c:pt idx="25">
                  <c:v>2887.7452071432017</c:v>
                </c:pt>
                <c:pt idx="26">
                  <c:v>22475.195159721039</c:v>
                </c:pt>
                <c:pt idx="27">
                  <c:v>10303.353041992386</c:v>
                </c:pt>
                <c:pt idx="28">
                  <c:v>9345.6983939343754</c:v>
                </c:pt>
                <c:pt idx="29">
                  <c:v>5812.9904420366565</c:v>
                </c:pt>
                <c:pt idx="30">
                  <c:v>9345.6983939343754</c:v>
                </c:pt>
                <c:pt idx="31">
                  <c:v>14825.212625244551</c:v>
                </c:pt>
                <c:pt idx="32">
                  <c:v>12296.941018672334</c:v>
                </c:pt>
                <c:pt idx="33">
                  <c:v>16330.543768568148</c:v>
                </c:pt>
                <c:pt idx="34">
                  <c:v>13414.418208157998</c:v>
                </c:pt>
                <c:pt idx="35">
                  <c:v>10303.353041992386</c:v>
                </c:pt>
                <c:pt idx="36">
                  <c:v>10126.987899533631</c:v>
                </c:pt>
                <c:pt idx="37">
                  <c:v>6243.8212447486567</c:v>
                </c:pt>
                <c:pt idx="38">
                  <c:v>4924.518056695013</c:v>
                </c:pt>
                <c:pt idx="39">
                  <c:v>3975.6968761684798</c:v>
                </c:pt>
                <c:pt idx="40">
                  <c:v>2833.8777705429825</c:v>
                </c:pt>
                <c:pt idx="41">
                  <c:v>3736.269557969234</c:v>
                </c:pt>
                <c:pt idx="42">
                  <c:v>5742.4561494916934</c:v>
                </c:pt>
                <c:pt idx="43">
                  <c:v>4471.6332796907254</c:v>
                </c:pt>
                <c:pt idx="44">
                  <c:v>4036.4380559100273</c:v>
                </c:pt>
                <c:pt idx="45">
                  <c:v>3736.269557969234</c:v>
                </c:pt>
                <c:pt idx="46">
                  <c:v>3677.2919318941222</c:v>
                </c:pt>
                <c:pt idx="47">
                  <c:v>10480.646843895312</c:v>
                </c:pt>
                <c:pt idx="48">
                  <c:v>6464.1091646432214</c:v>
                </c:pt>
                <c:pt idx="49">
                  <c:v>5955.1504698900544</c:v>
                </c:pt>
                <c:pt idx="50">
                  <c:v>6687.6142437111885</c:v>
                </c:pt>
                <c:pt idx="51">
                  <c:v>6316.8914491720034</c:v>
                </c:pt>
                <c:pt idx="52">
                  <c:v>3975.6968761684798</c:v>
                </c:pt>
                <c:pt idx="53">
                  <c:v>3855.2777447788799</c:v>
                </c:pt>
                <c:pt idx="54">
                  <c:v>4793.3056766122954</c:v>
                </c:pt>
                <c:pt idx="55">
                  <c:v>3795.5978024014362</c:v>
                </c:pt>
                <c:pt idx="56">
                  <c:v>9090.0796420183106</c:v>
                </c:pt>
                <c:pt idx="57">
                  <c:v>3502.4514941602242</c:v>
                </c:pt>
                <c:pt idx="58">
                  <c:v>4036.4380559100273</c:v>
                </c:pt>
                <c:pt idx="59">
                  <c:v>4220.7992433533454</c:v>
                </c:pt>
                <c:pt idx="60">
                  <c:v>6026.7752260345824</c:v>
                </c:pt>
                <c:pt idx="61">
                  <c:v>1871.2416024077761</c:v>
                </c:pt>
                <c:pt idx="62">
                  <c:v>5258.9327412525199</c:v>
                </c:pt>
                <c:pt idx="63">
                  <c:v>3560.3840575946006</c:v>
                </c:pt>
                <c:pt idx="64">
                  <c:v>5326.9115824501714</c:v>
                </c:pt>
                <c:pt idx="65">
                  <c:v>27563.743484263781</c:v>
                </c:pt>
                <c:pt idx="66">
                  <c:v>24392.379711289686</c:v>
                </c:pt>
              </c:numCache>
            </c:numRef>
          </c:xVal>
          <c:yVal>
            <c:numRef>
              <c:f>ShellTNO!$H$4:$H$70</c:f>
              <c:numCache>
                <c:formatCode>0</c:formatCode>
                <c:ptCount val="67"/>
                <c:pt idx="0">
                  <c:v>1306.47</c:v>
                </c:pt>
                <c:pt idx="1">
                  <c:v>1588.95</c:v>
                </c:pt>
                <c:pt idx="2">
                  <c:v>741.51</c:v>
                </c:pt>
                <c:pt idx="3">
                  <c:v>918.06000000000006</c:v>
                </c:pt>
                <c:pt idx="4">
                  <c:v>918.06000000000006</c:v>
                </c:pt>
                <c:pt idx="5">
                  <c:v>918.06000000000006</c:v>
                </c:pt>
                <c:pt idx="6">
                  <c:v>847.43999999999949</c:v>
                </c:pt>
                <c:pt idx="7">
                  <c:v>1765.5</c:v>
                </c:pt>
                <c:pt idx="8">
                  <c:v>2153.9100000000012</c:v>
                </c:pt>
                <c:pt idx="9">
                  <c:v>2401.08</c:v>
                </c:pt>
                <c:pt idx="10">
                  <c:v>2507.0100000000002</c:v>
                </c:pt>
                <c:pt idx="11">
                  <c:v>3071.9700000000012</c:v>
                </c:pt>
                <c:pt idx="12">
                  <c:v>918.06000000000006</c:v>
                </c:pt>
                <c:pt idx="13">
                  <c:v>388.40999999999963</c:v>
                </c:pt>
                <c:pt idx="14">
                  <c:v>1942.0500000000002</c:v>
                </c:pt>
                <c:pt idx="15">
                  <c:v>2224.5300000000002</c:v>
                </c:pt>
                <c:pt idx="16">
                  <c:v>2507.0100000000002</c:v>
                </c:pt>
                <c:pt idx="17">
                  <c:v>2612.94</c:v>
                </c:pt>
                <c:pt idx="18">
                  <c:v>2224.5300000000002</c:v>
                </c:pt>
                <c:pt idx="19">
                  <c:v>1871.43</c:v>
                </c:pt>
                <c:pt idx="20">
                  <c:v>3531</c:v>
                </c:pt>
                <c:pt idx="21">
                  <c:v>4237.2000000000007</c:v>
                </c:pt>
                <c:pt idx="22">
                  <c:v>7768.2000000000007</c:v>
                </c:pt>
                <c:pt idx="23">
                  <c:v>4590.3</c:v>
                </c:pt>
                <c:pt idx="24">
                  <c:v>7062</c:v>
                </c:pt>
                <c:pt idx="25">
                  <c:v>3884.1000000000004</c:v>
                </c:pt>
                <c:pt idx="26">
                  <c:v>10946.1</c:v>
                </c:pt>
                <c:pt idx="27">
                  <c:v>7062</c:v>
                </c:pt>
                <c:pt idx="28">
                  <c:v>7062</c:v>
                </c:pt>
                <c:pt idx="29">
                  <c:v>6002.7000000000007</c:v>
                </c:pt>
                <c:pt idx="30">
                  <c:v>6355.8</c:v>
                </c:pt>
                <c:pt idx="31">
                  <c:v>18714.300000000003</c:v>
                </c:pt>
                <c:pt idx="32">
                  <c:v>13770.900000000001</c:v>
                </c:pt>
                <c:pt idx="33">
                  <c:v>14477.1</c:v>
                </c:pt>
                <c:pt idx="34">
                  <c:v>13064.7</c:v>
                </c:pt>
                <c:pt idx="35">
                  <c:v>10946.1</c:v>
                </c:pt>
                <c:pt idx="36">
                  <c:v>12358.5</c:v>
                </c:pt>
                <c:pt idx="37">
                  <c:v>5296.5</c:v>
                </c:pt>
                <c:pt idx="38">
                  <c:v>4590.3</c:v>
                </c:pt>
                <c:pt idx="39">
                  <c:v>4943.4000000000005</c:v>
                </c:pt>
                <c:pt idx="40">
                  <c:v>6002.7000000000007</c:v>
                </c:pt>
                <c:pt idx="41">
                  <c:v>4766.8500000000004</c:v>
                </c:pt>
                <c:pt idx="42">
                  <c:v>4943.4000000000005</c:v>
                </c:pt>
                <c:pt idx="43">
                  <c:v>4060.65</c:v>
                </c:pt>
                <c:pt idx="44">
                  <c:v>3884.1000000000004</c:v>
                </c:pt>
                <c:pt idx="45">
                  <c:v>3354.4500000000012</c:v>
                </c:pt>
                <c:pt idx="46">
                  <c:v>3531</c:v>
                </c:pt>
                <c:pt idx="47">
                  <c:v>8297.8499999998676</c:v>
                </c:pt>
                <c:pt idx="48">
                  <c:v>7062</c:v>
                </c:pt>
                <c:pt idx="49">
                  <c:v>7768.2000000000007</c:v>
                </c:pt>
                <c:pt idx="50">
                  <c:v>5649.6</c:v>
                </c:pt>
                <c:pt idx="51">
                  <c:v>5119.9500000000007</c:v>
                </c:pt>
                <c:pt idx="52">
                  <c:v>4237.2000000000007</c:v>
                </c:pt>
                <c:pt idx="53">
                  <c:v>6708.9000000000005</c:v>
                </c:pt>
                <c:pt idx="54">
                  <c:v>5296.5</c:v>
                </c:pt>
                <c:pt idx="55">
                  <c:v>4590.3</c:v>
                </c:pt>
                <c:pt idx="56">
                  <c:v>7062</c:v>
                </c:pt>
                <c:pt idx="57">
                  <c:v>6002.7000000000007</c:v>
                </c:pt>
                <c:pt idx="58">
                  <c:v>2824.8</c:v>
                </c:pt>
                <c:pt idx="59">
                  <c:v>5649.6</c:v>
                </c:pt>
                <c:pt idx="60">
                  <c:v>2966.04</c:v>
                </c:pt>
                <c:pt idx="61">
                  <c:v>2047.98</c:v>
                </c:pt>
                <c:pt idx="62">
                  <c:v>4449.0600000000004</c:v>
                </c:pt>
                <c:pt idx="63">
                  <c:v>2860.11</c:v>
                </c:pt>
                <c:pt idx="64">
                  <c:v>3990.03</c:v>
                </c:pt>
                <c:pt idx="65">
                  <c:v>19950.149999999896</c:v>
                </c:pt>
                <c:pt idx="66">
                  <c:v>26023.47</c:v>
                </c:pt>
              </c:numCache>
            </c:numRef>
          </c:yVal>
        </c:ser>
        <c:axId val="186713216"/>
        <c:axId val="186715136"/>
      </c:scatterChart>
      <c:valAx>
        <c:axId val="186713216"/>
        <c:scaling>
          <c:orientation val="minMax"/>
        </c:scaling>
        <c:axPos val="b"/>
        <c:title>
          <c:tx>
            <c:rich>
              <a:bodyPr/>
              <a:lstStyle/>
              <a:p>
                <a:pPr>
                  <a:defRPr/>
                </a:pPr>
                <a:r>
                  <a:rPr lang="en-US"/>
                  <a:t>Calculated q</a:t>
                </a:r>
                <a:r>
                  <a:rPr lang="en-US" baseline="-25000"/>
                  <a:t>c </a:t>
                </a:r>
                <a:r>
                  <a:rPr lang="en-US"/>
                  <a:t>(Mscf/d)</a:t>
                </a:r>
              </a:p>
            </c:rich>
          </c:tx>
        </c:title>
        <c:numFmt formatCode="0" sourceLinked="1"/>
        <c:tickLblPos val="nextTo"/>
        <c:spPr>
          <a:ln w="38100">
            <a:solidFill>
              <a:schemeClr val="tx1"/>
            </a:solidFill>
          </a:ln>
        </c:spPr>
        <c:txPr>
          <a:bodyPr/>
          <a:lstStyle/>
          <a:p>
            <a:pPr>
              <a:defRPr b="0"/>
            </a:pPr>
            <a:endParaRPr lang="en-US"/>
          </a:p>
        </c:txPr>
        <c:crossAx val="186715136"/>
        <c:crosses val="autoZero"/>
        <c:crossBetween val="midCat"/>
      </c:valAx>
      <c:valAx>
        <c:axId val="186715136"/>
        <c:scaling>
          <c:orientation val="minMax"/>
        </c:scaling>
        <c:axPos val="l"/>
        <c:title>
          <c:tx>
            <c:rich>
              <a:bodyPr rot="-5400000" vert="horz"/>
              <a:lstStyle/>
              <a:p>
                <a:pPr>
                  <a:defRPr/>
                </a:pPr>
                <a:r>
                  <a:rPr lang="en-US"/>
                  <a:t>Observed q</a:t>
                </a:r>
                <a:r>
                  <a:rPr lang="en-US" baseline="-25000"/>
                  <a:t>c</a:t>
                </a:r>
                <a:r>
                  <a:rPr lang="en-US"/>
                  <a:t> (Mscf/d)</a:t>
                </a:r>
              </a:p>
            </c:rich>
          </c:tx>
          <c:layout>
            <c:manualLayout>
              <c:xMode val="edge"/>
              <c:yMode val="edge"/>
              <c:x val="5.092592592592593E-3"/>
              <c:y val="0.27818068271105034"/>
            </c:manualLayout>
          </c:layout>
        </c:title>
        <c:numFmt formatCode="0" sourceLinked="1"/>
        <c:tickLblPos val="nextTo"/>
        <c:spPr>
          <a:ln w="38100">
            <a:solidFill>
              <a:schemeClr val="tx1"/>
            </a:solidFill>
          </a:ln>
        </c:spPr>
        <c:crossAx val="186713216"/>
        <c:crosses val="autoZero"/>
        <c:crossBetween val="midCat"/>
      </c:valAx>
    </c:plotArea>
    <c:legend>
      <c:legendPos val="r"/>
      <c:layout>
        <c:manualLayout>
          <c:xMode val="edge"/>
          <c:yMode val="edge"/>
          <c:x val="0.1939034703995334"/>
          <c:y val="7.6035933652623594E-2"/>
          <c:w val="0.21476450860309129"/>
          <c:h val="0.12399599534594259"/>
        </c:manualLayout>
      </c:layout>
      <c:txPr>
        <a:bodyPr/>
        <a:lstStyle/>
        <a:p>
          <a:pPr>
            <a:defRPr sz="1000"/>
          </a:pPr>
          <a:endParaRPr lang="en-US"/>
        </a:p>
      </c:txPr>
    </c:legend>
    <c:plotVisOnly val="1"/>
  </c:chart>
  <c:spPr>
    <a:ln>
      <a:noFill/>
    </a:ln>
  </c:spPr>
  <c:txPr>
    <a:bodyPr/>
    <a:lstStyle/>
    <a:p>
      <a:pPr>
        <a:defRPr sz="1200"/>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905092592592596"/>
          <c:y val="2.2401338596037875E-2"/>
          <c:w val="0.77929607757364538"/>
          <c:h val="0.84599840947346083"/>
        </c:manualLayout>
      </c:layout>
      <c:scatterChart>
        <c:scatterStyle val="lineMarker"/>
        <c:ser>
          <c:idx val="0"/>
          <c:order val="0"/>
          <c:tx>
            <c:v>New Model</c:v>
          </c:tx>
          <c:spPr>
            <a:ln w="28575">
              <a:noFill/>
            </a:ln>
          </c:spPr>
          <c:xVal>
            <c:numRef>
              <c:f>ShellTNO!$K$4:$K$70</c:f>
              <c:numCache>
                <c:formatCode>0</c:formatCode>
                <c:ptCount val="67"/>
                <c:pt idx="0">
                  <c:v>1719.8624020855248</c:v>
                </c:pt>
                <c:pt idx="1">
                  <c:v>2175.6041397950057</c:v>
                </c:pt>
                <c:pt idx="2">
                  <c:v>819.68457483724455</c:v>
                </c:pt>
                <c:pt idx="3">
                  <c:v>893.40357534992654</c:v>
                </c:pt>
                <c:pt idx="4">
                  <c:v>969.67515739973442</c:v>
                </c:pt>
                <c:pt idx="5">
                  <c:v>969.67515739973442</c:v>
                </c:pt>
                <c:pt idx="6">
                  <c:v>855.0626099564214</c:v>
                </c:pt>
                <c:pt idx="7">
                  <c:v>1700.8823109673872</c:v>
                </c:pt>
                <c:pt idx="8">
                  <c:v>2593.5917194727372</c:v>
                </c:pt>
                <c:pt idx="9">
                  <c:v>2593.5917194727372</c:v>
                </c:pt>
                <c:pt idx="10">
                  <c:v>2593.5917194727372</c:v>
                </c:pt>
                <c:pt idx="11">
                  <c:v>2593.5917194727372</c:v>
                </c:pt>
                <c:pt idx="12">
                  <c:v>969.67515739973442</c:v>
                </c:pt>
                <c:pt idx="13">
                  <c:v>332.16968149536956</c:v>
                </c:pt>
                <c:pt idx="14">
                  <c:v>2593.5917194727372</c:v>
                </c:pt>
                <c:pt idx="15">
                  <c:v>2593.5917194727372</c:v>
                </c:pt>
                <c:pt idx="16">
                  <c:v>2593.5917194727372</c:v>
                </c:pt>
                <c:pt idx="17">
                  <c:v>2593.5917194727372</c:v>
                </c:pt>
                <c:pt idx="18">
                  <c:v>2593.5917194727372</c:v>
                </c:pt>
                <c:pt idx="19">
                  <c:v>1838.4792498474849</c:v>
                </c:pt>
                <c:pt idx="20">
                  <c:v>2923.8326355164272</c:v>
                </c:pt>
                <c:pt idx="21">
                  <c:v>3635.3559714830712</c:v>
                </c:pt>
                <c:pt idx="22">
                  <c:v>5441.7270894248859</c:v>
                </c:pt>
                <c:pt idx="23">
                  <c:v>5341.9879462815807</c:v>
                </c:pt>
                <c:pt idx="24">
                  <c:v>7268.7315138681515</c:v>
                </c:pt>
                <c:pt idx="25">
                  <c:v>2803.6204876277379</c:v>
                </c:pt>
                <c:pt idx="26">
                  <c:v>13279.24159458105</c:v>
                </c:pt>
                <c:pt idx="27">
                  <c:v>7604.7411628494738</c:v>
                </c:pt>
                <c:pt idx="28">
                  <c:v>7079.0034178107035</c:v>
                </c:pt>
                <c:pt idx="29">
                  <c:v>5099.3974034469184</c:v>
                </c:pt>
                <c:pt idx="30">
                  <c:v>7079.0034178107035</c:v>
                </c:pt>
                <c:pt idx="31">
                  <c:v>9699.7136804839611</c:v>
                </c:pt>
                <c:pt idx="32">
                  <c:v>8437.9410763596588</c:v>
                </c:pt>
                <c:pt idx="33">
                  <c:v>10395.162972073285</c:v>
                </c:pt>
                <c:pt idx="34">
                  <c:v>9004.7976259813677</c:v>
                </c:pt>
                <c:pt idx="35">
                  <c:v>7455.4129578069815</c:v>
                </c:pt>
                <c:pt idx="36">
                  <c:v>7198.6217585512686</c:v>
                </c:pt>
                <c:pt idx="37">
                  <c:v>5182.7016932708439</c:v>
                </c:pt>
                <c:pt idx="38">
                  <c:v>4334.2329540504634</c:v>
                </c:pt>
                <c:pt idx="39">
                  <c:v>3632.5009803361017</c:v>
                </c:pt>
                <c:pt idx="40">
                  <c:v>2684.2719759595852</c:v>
                </c:pt>
                <c:pt idx="41">
                  <c:v>3388.6592949265846</c:v>
                </c:pt>
                <c:pt idx="42">
                  <c:v>4722.9051976467535</c:v>
                </c:pt>
                <c:pt idx="43">
                  <c:v>3868.0364507746749</c:v>
                </c:pt>
                <c:pt idx="44">
                  <c:v>3594.4388129660551</c:v>
                </c:pt>
                <c:pt idx="45">
                  <c:v>3353.3934151277417</c:v>
                </c:pt>
                <c:pt idx="46">
                  <c:v>3354.8187822652471</c:v>
                </c:pt>
                <c:pt idx="47">
                  <c:v>7361.0626692714377</c:v>
                </c:pt>
                <c:pt idx="48">
                  <c:v>5209.934693163952</c:v>
                </c:pt>
                <c:pt idx="49">
                  <c:v>4927.2527099051904</c:v>
                </c:pt>
                <c:pt idx="50">
                  <c:v>5306.1995171614344</c:v>
                </c:pt>
                <c:pt idx="51">
                  <c:v>5153.3406994597199</c:v>
                </c:pt>
                <c:pt idx="52">
                  <c:v>3681.503361460113</c:v>
                </c:pt>
                <c:pt idx="53">
                  <c:v>3617.9676901305852</c:v>
                </c:pt>
                <c:pt idx="54">
                  <c:v>4236.2844597418907</c:v>
                </c:pt>
                <c:pt idx="55">
                  <c:v>3535.4343663047975</c:v>
                </c:pt>
                <c:pt idx="56">
                  <c:v>6697.0541157783146</c:v>
                </c:pt>
                <c:pt idx="57">
                  <c:v>3343.1960390300105</c:v>
                </c:pt>
                <c:pt idx="58">
                  <c:v>3515.6541757264308</c:v>
                </c:pt>
                <c:pt idx="59">
                  <c:v>3892.3513543633057</c:v>
                </c:pt>
                <c:pt idx="60">
                  <c:v>5054.8449753406885</c:v>
                </c:pt>
                <c:pt idx="61">
                  <c:v>2011.8644502607997</c:v>
                </c:pt>
                <c:pt idx="62">
                  <c:v>4514.6689057759686</c:v>
                </c:pt>
                <c:pt idx="63">
                  <c:v>3344.3385794411429</c:v>
                </c:pt>
                <c:pt idx="64">
                  <c:v>4612.6231435100044</c:v>
                </c:pt>
                <c:pt idx="65">
                  <c:v>16009.164522831414</c:v>
                </c:pt>
                <c:pt idx="66">
                  <c:v>14153.621134998157</c:v>
                </c:pt>
              </c:numCache>
            </c:numRef>
          </c:xVal>
          <c:yVal>
            <c:numRef>
              <c:f>ShellTNO!$H$4:$H$70</c:f>
              <c:numCache>
                <c:formatCode>0</c:formatCode>
                <c:ptCount val="67"/>
                <c:pt idx="0">
                  <c:v>1306.47</c:v>
                </c:pt>
                <c:pt idx="1">
                  <c:v>1588.95</c:v>
                </c:pt>
                <c:pt idx="2">
                  <c:v>741.51</c:v>
                </c:pt>
                <c:pt idx="3">
                  <c:v>918.06000000000006</c:v>
                </c:pt>
                <c:pt idx="4">
                  <c:v>918.06000000000006</c:v>
                </c:pt>
                <c:pt idx="5">
                  <c:v>918.06000000000006</c:v>
                </c:pt>
                <c:pt idx="6">
                  <c:v>847.43999999999949</c:v>
                </c:pt>
                <c:pt idx="7">
                  <c:v>1765.5</c:v>
                </c:pt>
                <c:pt idx="8">
                  <c:v>2153.9100000000012</c:v>
                </c:pt>
                <c:pt idx="9">
                  <c:v>2401.08</c:v>
                </c:pt>
                <c:pt idx="10">
                  <c:v>2507.0100000000002</c:v>
                </c:pt>
                <c:pt idx="11">
                  <c:v>3071.9700000000012</c:v>
                </c:pt>
                <c:pt idx="12">
                  <c:v>918.06000000000006</c:v>
                </c:pt>
                <c:pt idx="13">
                  <c:v>388.40999999999963</c:v>
                </c:pt>
                <c:pt idx="14">
                  <c:v>1942.0500000000002</c:v>
                </c:pt>
                <c:pt idx="15">
                  <c:v>2224.5300000000002</c:v>
                </c:pt>
                <c:pt idx="16">
                  <c:v>2507.0100000000002</c:v>
                </c:pt>
                <c:pt idx="17">
                  <c:v>2612.94</c:v>
                </c:pt>
                <c:pt idx="18">
                  <c:v>2224.5300000000002</c:v>
                </c:pt>
                <c:pt idx="19">
                  <c:v>1871.43</c:v>
                </c:pt>
                <c:pt idx="20">
                  <c:v>3531</c:v>
                </c:pt>
                <c:pt idx="21">
                  <c:v>4237.2000000000007</c:v>
                </c:pt>
                <c:pt idx="22">
                  <c:v>7768.2000000000007</c:v>
                </c:pt>
                <c:pt idx="23">
                  <c:v>4590.3</c:v>
                </c:pt>
                <c:pt idx="24">
                  <c:v>7062</c:v>
                </c:pt>
                <c:pt idx="25">
                  <c:v>3884.1000000000004</c:v>
                </c:pt>
                <c:pt idx="26">
                  <c:v>10946.1</c:v>
                </c:pt>
                <c:pt idx="27">
                  <c:v>7062</c:v>
                </c:pt>
                <c:pt idx="28">
                  <c:v>7062</c:v>
                </c:pt>
                <c:pt idx="29">
                  <c:v>6002.7000000000007</c:v>
                </c:pt>
                <c:pt idx="30">
                  <c:v>6355.8</c:v>
                </c:pt>
                <c:pt idx="31">
                  <c:v>18714.300000000003</c:v>
                </c:pt>
                <c:pt idx="32">
                  <c:v>13770.900000000001</c:v>
                </c:pt>
                <c:pt idx="33">
                  <c:v>14477.1</c:v>
                </c:pt>
                <c:pt idx="34">
                  <c:v>13064.7</c:v>
                </c:pt>
                <c:pt idx="35">
                  <c:v>10946.1</c:v>
                </c:pt>
                <c:pt idx="36">
                  <c:v>12358.5</c:v>
                </c:pt>
                <c:pt idx="37">
                  <c:v>5296.5</c:v>
                </c:pt>
                <c:pt idx="38">
                  <c:v>4590.3</c:v>
                </c:pt>
                <c:pt idx="39">
                  <c:v>4943.4000000000005</c:v>
                </c:pt>
                <c:pt idx="40">
                  <c:v>6002.7000000000007</c:v>
                </c:pt>
                <c:pt idx="41">
                  <c:v>4766.8500000000004</c:v>
                </c:pt>
                <c:pt idx="42">
                  <c:v>4943.4000000000005</c:v>
                </c:pt>
                <c:pt idx="43">
                  <c:v>4060.65</c:v>
                </c:pt>
                <c:pt idx="44">
                  <c:v>3884.1000000000004</c:v>
                </c:pt>
                <c:pt idx="45">
                  <c:v>3354.4500000000012</c:v>
                </c:pt>
                <c:pt idx="46">
                  <c:v>3531</c:v>
                </c:pt>
                <c:pt idx="47">
                  <c:v>8297.8499999998712</c:v>
                </c:pt>
                <c:pt idx="48">
                  <c:v>7062</c:v>
                </c:pt>
                <c:pt idx="49">
                  <c:v>7768.2000000000007</c:v>
                </c:pt>
                <c:pt idx="50">
                  <c:v>5649.6</c:v>
                </c:pt>
                <c:pt idx="51">
                  <c:v>5119.9500000000007</c:v>
                </c:pt>
                <c:pt idx="52">
                  <c:v>4237.2000000000007</c:v>
                </c:pt>
                <c:pt idx="53">
                  <c:v>6708.9000000000005</c:v>
                </c:pt>
                <c:pt idx="54">
                  <c:v>5296.5</c:v>
                </c:pt>
                <c:pt idx="55">
                  <c:v>4590.3</c:v>
                </c:pt>
                <c:pt idx="56">
                  <c:v>7062</c:v>
                </c:pt>
                <c:pt idx="57">
                  <c:v>6002.7000000000007</c:v>
                </c:pt>
                <c:pt idx="58">
                  <c:v>2824.8</c:v>
                </c:pt>
                <c:pt idx="59">
                  <c:v>5649.6</c:v>
                </c:pt>
                <c:pt idx="60">
                  <c:v>2966.04</c:v>
                </c:pt>
                <c:pt idx="61">
                  <c:v>2047.98</c:v>
                </c:pt>
                <c:pt idx="62">
                  <c:v>4449.0600000000004</c:v>
                </c:pt>
                <c:pt idx="63">
                  <c:v>2860.11</c:v>
                </c:pt>
                <c:pt idx="64">
                  <c:v>3990.03</c:v>
                </c:pt>
                <c:pt idx="65">
                  <c:v>19950.149999999896</c:v>
                </c:pt>
                <c:pt idx="66">
                  <c:v>26023.47</c:v>
                </c:pt>
              </c:numCache>
            </c:numRef>
          </c:yVal>
        </c:ser>
        <c:ser>
          <c:idx val="1"/>
          <c:order val="1"/>
          <c:tx>
            <c:v>Observed</c:v>
          </c:tx>
          <c:spPr>
            <a:ln w="28575">
              <a:solidFill>
                <a:schemeClr val="accent1"/>
              </a:solidFill>
            </a:ln>
          </c:spPr>
          <c:xVal>
            <c:numRef>
              <c:f>ShellTNO!$H$4:$H$70</c:f>
              <c:numCache>
                <c:formatCode>0</c:formatCode>
                <c:ptCount val="67"/>
                <c:pt idx="0">
                  <c:v>1306.47</c:v>
                </c:pt>
                <c:pt idx="1">
                  <c:v>1588.95</c:v>
                </c:pt>
                <c:pt idx="2">
                  <c:v>741.51</c:v>
                </c:pt>
                <c:pt idx="3">
                  <c:v>918.06000000000006</c:v>
                </c:pt>
                <c:pt idx="4">
                  <c:v>918.06000000000006</c:v>
                </c:pt>
                <c:pt idx="5">
                  <c:v>918.06000000000006</c:v>
                </c:pt>
                <c:pt idx="6">
                  <c:v>847.43999999999949</c:v>
                </c:pt>
                <c:pt idx="7">
                  <c:v>1765.5</c:v>
                </c:pt>
                <c:pt idx="8">
                  <c:v>2153.9100000000012</c:v>
                </c:pt>
                <c:pt idx="9">
                  <c:v>2401.08</c:v>
                </c:pt>
                <c:pt idx="10">
                  <c:v>2507.0100000000002</c:v>
                </c:pt>
                <c:pt idx="11">
                  <c:v>3071.9700000000012</c:v>
                </c:pt>
                <c:pt idx="12">
                  <c:v>918.06000000000006</c:v>
                </c:pt>
                <c:pt idx="13">
                  <c:v>388.40999999999963</c:v>
                </c:pt>
                <c:pt idx="14">
                  <c:v>1942.0500000000002</c:v>
                </c:pt>
                <c:pt idx="15">
                  <c:v>2224.5300000000002</c:v>
                </c:pt>
                <c:pt idx="16">
                  <c:v>2507.0100000000002</c:v>
                </c:pt>
                <c:pt idx="17">
                  <c:v>2612.94</c:v>
                </c:pt>
                <c:pt idx="18">
                  <c:v>2224.5300000000002</c:v>
                </c:pt>
                <c:pt idx="19">
                  <c:v>1871.43</c:v>
                </c:pt>
                <c:pt idx="20">
                  <c:v>3531</c:v>
                </c:pt>
                <c:pt idx="21">
                  <c:v>4237.2000000000007</c:v>
                </c:pt>
                <c:pt idx="22">
                  <c:v>7768.2000000000007</c:v>
                </c:pt>
                <c:pt idx="23">
                  <c:v>4590.3</c:v>
                </c:pt>
                <c:pt idx="24">
                  <c:v>7062</c:v>
                </c:pt>
                <c:pt idx="25">
                  <c:v>3884.1000000000004</c:v>
                </c:pt>
                <c:pt idx="26">
                  <c:v>10946.1</c:v>
                </c:pt>
                <c:pt idx="27">
                  <c:v>7062</c:v>
                </c:pt>
                <c:pt idx="28">
                  <c:v>7062</c:v>
                </c:pt>
                <c:pt idx="29">
                  <c:v>6002.7000000000007</c:v>
                </c:pt>
                <c:pt idx="30">
                  <c:v>6355.8</c:v>
                </c:pt>
                <c:pt idx="31">
                  <c:v>18714.300000000003</c:v>
                </c:pt>
                <c:pt idx="32">
                  <c:v>13770.900000000001</c:v>
                </c:pt>
                <c:pt idx="33">
                  <c:v>14477.1</c:v>
                </c:pt>
                <c:pt idx="34">
                  <c:v>13064.7</c:v>
                </c:pt>
                <c:pt idx="35">
                  <c:v>10946.1</c:v>
                </c:pt>
                <c:pt idx="36">
                  <c:v>12358.5</c:v>
                </c:pt>
                <c:pt idx="37">
                  <c:v>5296.5</c:v>
                </c:pt>
                <c:pt idx="38">
                  <c:v>4590.3</c:v>
                </c:pt>
                <c:pt idx="39">
                  <c:v>4943.4000000000005</c:v>
                </c:pt>
                <c:pt idx="40">
                  <c:v>6002.7000000000007</c:v>
                </c:pt>
                <c:pt idx="41">
                  <c:v>4766.8500000000004</c:v>
                </c:pt>
                <c:pt idx="42">
                  <c:v>4943.4000000000005</c:v>
                </c:pt>
                <c:pt idx="43">
                  <c:v>4060.65</c:v>
                </c:pt>
                <c:pt idx="44">
                  <c:v>3884.1000000000004</c:v>
                </c:pt>
                <c:pt idx="45">
                  <c:v>3354.4500000000012</c:v>
                </c:pt>
                <c:pt idx="46">
                  <c:v>3531</c:v>
                </c:pt>
                <c:pt idx="47">
                  <c:v>8297.8499999998712</c:v>
                </c:pt>
                <c:pt idx="48">
                  <c:v>7062</c:v>
                </c:pt>
                <c:pt idx="49">
                  <c:v>7768.2000000000007</c:v>
                </c:pt>
                <c:pt idx="50">
                  <c:v>5649.6</c:v>
                </c:pt>
                <c:pt idx="51">
                  <c:v>5119.9500000000007</c:v>
                </c:pt>
                <c:pt idx="52">
                  <c:v>4237.2000000000007</c:v>
                </c:pt>
                <c:pt idx="53">
                  <c:v>6708.9000000000005</c:v>
                </c:pt>
                <c:pt idx="54">
                  <c:v>5296.5</c:v>
                </c:pt>
                <c:pt idx="55">
                  <c:v>4590.3</c:v>
                </c:pt>
                <c:pt idx="56">
                  <c:v>7062</c:v>
                </c:pt>
                <c:pt idx="57">
                  <c:v>6002.7000000000007</c:v>
                </c:pt>
                <c:pt idx="58">
                  <c:v>2824.8</c:v>
                </c:pt>
                <c:pt idx="59">
                  <c:v>5649.6</c:v>
                </c:pt>
                <c:pt idx="60">
                  <c:v>2966.04</c:v>
                </c:pt>
                <c:pt idx="61">
                  <c:v>2047.98</c:v>
                </c:pt>
                <c:pt idx="62">
                  <c:v>4449.0600000000004</c:v>
                </c:pt>
                <c:pt idx="63">
                  <c:v>2860.11</c:v>
                </c:pt>
                <c:pt idx="64">
                  <c:v>3990.03</c:v>
                </c:pt>
                <c:pt idx="65">
                  <c:v>19950.149999999896</c:v>
                </c:pt>
                <c:pt idx="66">
                  <c:v>26023.47</c:v>
                </c:pt>
              </c:numCache>
            </c:numRef>
          </c:xVal>
          <c:yVal>
            <c:numRef>
              <c:f>ShellTNO!$H$4:$H$70</c:f>
              <c:numCache>
                <c:formatCode>0</c:formatCode>
                <c:ptCount val="67"/>
                <c:pt idx="0">
                  <c:v>1306.47</c:v>
                </c:pt>
                <c:pt idx="1">
                  <c:v>1588.95</c:v>
                </c:pt>
                <c:pt idx="2">
                  <c:v>741.51</c:v>
                </c:pt>
                <c:pt idx="3">
                  <c:v>918.06000000000006</c:v>
                </c:pt>
                <c:pt idx="4">
                  <c:v>918.06000000000006</c:v>
                </c:pt>
                <c:pt idx="5">
                  <c:v>918.06000000000006</c:v>
                </c:pt>
                <c:pt idx="6">
                  <c:v>847.43999999999949</c:v>
                </c:pt>
                <c:pt idx="7">
                  <c:v>1765.5</c:v>
                </c:pt>
                <c:pt idx="8">
                  <c:v>2153.9100000000012</c:v>
                </c:pt>
                <c:pt idx="9">
                  <c:v>2401.08</c:v>
                </c:pt>
                <c:pt idx="10">
                  <c:v>2507.0100000000002</c:v>
                </c:pt>
                <c:pt idx="11">
                  <c:v>3071.9700000000012</c:v>
                </c:pt>
                <c:pt idx="12">
                  <c:v>918.06000000000006</c:v>
                </c:pt>
                <c:pt idx="13">
                  <c:v>388.40999999999963</c:v>
                </c:pt>
                <c:pt idx="14">
                  <c:v>1942.0500000000002</c:v>
                </c:pt>
                <c:pt idx="15">
                  <c:v>2224.5300000000002</c:v>
                </c:pt>
                <c:pt idx="16">
                  <c:v>2507.0100000000002</c:v>
                </c:pt>
                <c:pt idx="17">
                  <c:v>2612.94</c:v>
                </c:pt>
                <c:pt idx="18">
                  <c:v>2224.5300000000002</c:v>
                </c:pt>
                <c:pt idx="19">
                  <c:v>1871.43</c:v>
                </c:pt>
                <c:pt idx="20">
                  <c:v>3531</c:v>
                </c:pt>
                <c:pt idx="21">
                  <c:v>4237.2000000000007</c:v>
                </c:pt>
                <c:pt idx="22">
                  <c:v>7768.2000000000007</c:v>
                </c:pt>
                <c:pt idx="23">
                  <c:v>4590.3</c:v>
                </c:pt>
                <c:pt idx="24">
                  <c:v>7062</c:v>
                </c:pt>
                <c:pt idx="25">
                  <c:v>3884.1000000000004</c:v>
                </c:pt>
                <c:pt idx="26">
                  <c:v>10946.1</c:v>
                </c:pt>
                <c:pt idx="27">
                  <c:v>7062</c:v>
                </c:pt>
                <c:pt idx="28">
                  <c:v>7062</c:v>
                </c:pt>
                <c:pt idx="29">
                  <c:v>6002.7000000000007</c:v>
                </c:pt>
                <c:pt idx="30">
                  <c:v>6355.8</c:v>
                </c:pt>
                <c:pt idx="31">
                  <c:v>18714.300000000003</c:v>
                </c:pt>
                <c:pt idx="32">
                  <c:v>13770.900000000001</c:v>
                </c:pt>
                <c:pt idx="33">
                  <c:v>14477.1</c:v>
                </c:pt>
                <c:pt idx="34">
                  <c:v>13064.7</c:v>
                </c:pt>
                <c:pt idx="35">
                  <c:v>10946.1</c:v>
                </c:pt>
                <c:pt idx="36">
                  <c:v>12358.5</c:v>
                </c:pt>
                <c:pt idx="37">
                  <c:v>5296.5</c:v>
                </c:pt>
                <c:pt idx="38">
                  <c:v>4590.3</c:v>
                </c:pt>
                <c:pt idx="39">
                  <c:v>4943.4000000000005</c:v>
                </c:pt>
                <c:pt idx="40">
                  <c:v>6002.7000000000007</c:v>
                </c:pt>
                <c:pt idx="41">
                  <c:v>4766.8500000000004</c:v>
                </c:pt>
                <c:pt idx="42">
                  <c:v>4943.4000000000005</c:v>
                </c:pt>
                <c:pt idx="43">
                  <c:v>4060.65</c:v>
                </c:pt>
                <c:pt idx="44">
                  <c:v>3884.1000000000004</c:v>
                </c:pt>
                <c:pt idx="45">
                  <c:v>3354.4500000000012</c:v>
                </c:pt>
                <c:pt idx="46">
                  <c:v>3531</c:v>
                </c:pt>
                <c:pt idx="47">
                  <c:v>8297.8499999998712</c:v>
                </c:pt>
                <c:pt idx="48">
                  <c:v>7062</c:v>
                </c:pt>
                <c:pt idx="49">
                  <c:v>7768.2000000000007</c:v>
                </c:pt>
                <c:pt idx="50">
                  <c:v>5649.6</c:v>
                </c:pt>
                <c:pt idx="51">
                  <c:v>5119.9500000000007</c:v>
                </c:pt>
                <c:pt idx="52">
                  <c:v>4237.2000000000007</c:v>
                </c:pt>
                <c:pt idx="53">
                  <c:v>6708.9000000000005</c:v>
                </c:pt>
                <c:pt idx="54">
                  <c:v>5296.5</c:v>
                </c:pt>
                <c:pt idx="55">
                  <c:v>4590.3</c:v>
                </c:pt>
                <c:pt idx="56">
                  <c:v>7062</c:v>
                </c:pt>
                <c:pt idx="57">
                  <c:v>6002.7000000000007</c:v>
                </c:pt>
                <c:pt idx="58">
                  <c:v>2824.8</c:v>
                </c:pt>
                <c:pt idx="59">
                  <c:v>5649.6</c:v>
                </c:pt>
                <c:pt idx="60">
                  <c:v>2966.04</c:v>
                </c:pt>
                <c:pt idx="61">
                  <c:v>2047.98</c:v>
                </c:pt>
                <c:pt idx="62">
                  <c:v>4449.0600000000004</c:v>
                </c:pt>
                <c:pt idx="63">
                  <c:v>2860.11</c:v>
                </c:pt>
                <c:pt idx="64">
                  <c:v>3990.03</c:v>
                </c:pt>
                <c:pt idx="65">
                  <c:v>19950.149999999896</c:v>
                </c:pt>
                <c:pt idx="66">
                  <c:v>26023.47</c:v>
                </c:pt>
              </c:numCache>
            </c:numRef>
          </c:yVal>
        </c:ser>
        <c:ser>
          <c:idx val="2"/>
          <c:order val="2"/>
          <c:tx>
            <c:v>Veeken Model</c:v>
          </c:tx>
          <c:spPr>
            <a:ln w="28575">
              <a:noFill/>
            </a:ln>
          </c:spPr>
          <c:xVal>
            <c:numRef>
              <c:f>ShellTNO!$L$4:$L$70</c:f>
              <c:numCache>
                <c:formatCode>0</c:formatCode>
                <c:ptCount val="67"/>
                <c:pt idx="0">
                  <c:v>1636.3145081966004</c:v>
                </c:pt>
                <c:pt idx="1">
                  <c:v>2113.6397642424322</c:v>
                </c:pt>
                <c:pt idx="2">
                  <c:v>726.33491017706444</c:v>
                </c:pt>
                <c:pt idx="3">
                  <c:v>767.00162326693771</c:v>
                </c:pt>
                <c:pt idx="4">
                  <c:v>849.10368986157255</c:v>
                </c:pt>
                <c:pt idx="5">
                  <c:v>849.10368986157255</c:v>
                </c:pt>
                <c:pt idx="6">
                  <c:v>767.00162326693771</c:v>
                </c:pt>
                <c:pt idx="7">
                  <c:v>1590.2067631176012</c:v>
                </c:pt>
                <c:pt idx="8">
                  <c:v>2621.6891370733247</c:v>
                </c:pt>
                <c:pt idx="9">
                  <c:v>2621.6891370733247</c:v>
                </c:pt>
                <c:pt idx="10">
                  <c:v>2621.6891370733247</c:v>
                </c:pt>
                <c:pt idx="11">
                  <c:v>2621.6891370733247</c:v>
                </c:pt>
                <c:pt idx="12">
                  <c:v>849.10368986157255</c:v>
                </c:pt>
                <c:pt idx="13">
                  <c:v>295.38871065632566</c:v>
                </c:pt>
                <c:pt idx="14">
                  <c:v>2621.6891370733247</c:v>
                </c:pt>
                <c:pt idx="15">
                  <c:v>2621.6891370733247</c:v>
                </c:pt>
                <c:pt idx="16">
                  <c:v>2621.6891370733247</c:v>
                </c:pt>
                <c:pt idx="17">
                  <c:v>2621.6891370733247</c:v>
                </c:pt>
                <c:pt idx="18">
                  <c:v>2621.6891370733247</c:v>
                </c:pt>
                <c:pt idx="19">
                  <c:v>1729.4025025768049</c:v>
                </c:pt>
                <c:pt idx="20">
                  <c:v>3018.3807384727452</c:v>
                </c:pt>
                <c:pt idx="21">
                  <c:v>4006.0230643878599</c:v>
                </c:pt>
                <c:pt idx="22">
                  <c:v>6762.8257868852124</c:v>
                </c:pt>
                <c:pt idx="23">
                  <c:v>6612.7568430110214</c:v>
                </c:pt>
                <c:pt idx="24">
                  <c:v>10039.163877467665</c:v>
                </c:pt>
                <c:pt idx="25">
                  <c:v>2887.7452071432017</c:v>
                </c:pt>
                <c:pt idx="26">
                  <c:v>22475.195159721039</c:v>
                </c:pt>
                <c:pt idx="27">
                  <c:v>10303.353041992386</c:v>
                </c:pt>
                <c:pt idx="28">
                  <c:v>9345.6983939343791</c:v>
                </c:pt>
                <c:pt idx="29">
                  <c:v>5812.9904420366565</c:v>
                </c:pt>
                <c:pt idx="30">
                  <c:v>9345.6983939343791</c:v>
                </c:pt>
                <c:pt idx="31">
                  <c:v>14825.212625244551</c:v>
                </c:pt>
                <c:pt idx="32">
                  <c:v>12296.941018672334</c:v>
                </c:pt>
                <c:pt idx="33">
                  <c:v>16330.543768568141</c:v>
                </c:pt>
                <c:pt idx="34">
                  <c:v>13414.418208157998</c:v>
                </c:pt>
                <c:pt idx="35">
                  <c:v>10303.353041992386</c:v>
                </c:pt>
                <c:pt idx="36">
                  <c:v>10126.987899533635</c:v>
                </c:pt>
                <c:pt idx="37">
                  <c:v>6243.8212447486549</c:v>
                </c:pt>
                <c:pt idx="38">
                  <c:v>4924.518056695013</c:v>
                </c:pt>
                <c:pt idx="39">
                  <c:v>3975.6968761684798</c:v>
                </c:pt>
                <c:pt idx="40">
                  <c:v>2833.8777705429816</c:v>
                </c:pt>
                <c:pt idx="41">
                  <c:v>3736.269557969234</c:v>
                </c:pt>
                <c:pt idx="42">
                  <c:v>5742.4561494916898</c:v>
                </c:pt>
                <c:pt idx="43">
                  <c:v>4471.6332796907254</c:v>
                </c:pt>
                <c:pt idx="44">
                  <c:v>4036.4380559100273</c:v>
                </c:pt>
                <c:pt idx="45">
                  <c:v>3736.269557969234</c:v>
                </c:pt>
                <c:pt idx="46">
                  <c:v>3677.2919318941222</c:v>
                </c:pt>
                <c:pt idx="47">
                  <c:v>10480.646843895312</c:v>
                </c:pt>
                <c:pt idx="48">
                  <c:v>6464.1091646432178</c:v>
                </c:pt>
                <c:pt idx="49">
                  <c:v>5955.1504698900544</c:v>
                </c:pt>
                <c:pt idx="50">
                  <c:v>6687.6142437111857</c:v>
                </c:pt>
                <c:pt idx="51">
                  <c:v>6316.8914491720034</c:v>
                </c:pt>
                <c:pt idx="52">
                  <c:v>3975.6968761684798</c:v>
                </c:pt>
                <c:pt idx="53">
                  <c:v>3855.2777447788799</c:v>
                </c:pt>
                <c:pt idx="54">
                  <c:v>4793.3056766122954</c:v>
                </c:pt>
                <c:pt idx="55">
                  <c:v>3795.5978024014362</c:v>
                </c:pt>
                <c:pt idx="56">
                  <c:v>9090.0796420183106</c:v>
                </c:pt>
                <c:pt idx="57">
                  <c:v>3502.4514941602242</c:v>
                </c:pt>
                <c:pt idx="58">
                  <c:v>4036.4380559100273</c:v>
                </c:pt>
                <c:pt idx="59">
                  <c:v>4220.7992433533454</c:v>
                </c:pt>
                <c:pt idx="60">
                  <c:v>6026.7752260345824</c:v>
                </c:pt>
                <c:pt idx="61">
                  <c:v>1871.2416024077761</c:v>
                </c:pt>
                <c:pt idx="62">
                  <c:v>5258.9327412525199</c:v>
                </c:pt>
                <c:pt idx="63">
                  <c:v>3560.3840575946006</c:v>
                </c:pt>
                <c:pt idx="64">
                  <c:v>5326.9115824501714</c:v>
                </c:pt>
                <c:pt idx="65">
                  <c:v>27563.743484263767</c:v>
                </c:pt>
                <c:pt idx="66">
                  <c:v>24392.379711289686</c:v>
                </c:pt>
              </c:numCache>
            </c:numRef>
          </c:xVal>
          <c:yVal>
            <c:numRef>
              <c:f>ShellTNO!$H$4:$H$70</c:f>
              <c:numCache>
                <c:formatCode>0</c:formatCode>
                <c:ptCount val="67"/>
                <c:pt idx="0">
                  <c:v>1306.47</c:v>
                </c:pt>
                <c:pt idx="1">
                  <c:v>1588.95</c:v>
                </c:pt>
                <c:pt idx="2">
                  <c:v>741.51</c:v>
                </c:pt>
                <c:pt idx="3">
                  <c:v>918.06000000000006</c:v>
                </c:pt>
                <c:pt idx="4">
                  <c:v>918.06000000000006</c:v>
                </c:pt>
                <c:pt idx="5">
                  <c:v>918.06000000000006</c:v>
                </c:pt>
                <c:pt idx="6">
                  <c:v>847.43999999999949</c:v>
                </c:pt>
                <c:pt idx="7">
                  <c:v>1765.5</c:v>
                </c:pt>
                <c:pt idx="8">
                  <c:v>2153.9100000000012</c:v>
                </c:pt>
                <c:pt idx="9">
                  <c:v>2401.08</c:v>
                </c:pt>
                <c:pt idx="10">
                  <c:v>2507.0100000000002</c:v>
                </c:pt>
                <c:pt idx="11">
                  <c:v>3071.9700000000012</c:v>
                </c:pt>
                <c:pt idx="12">
                  <c:v>918.06000000000006</c:v>
                </c:pt>
                <c:pt idx="13">
                  <c:v>388.40999999999963</c:v>
                </c:pt>
                <c:pt idx="14">
                  <c:v>1942.0500000000002</c:v>
                </c:pt>
                <c:pt idx="15">
                  <c:v>2224.5300000000002</c:v>
                </c:pt>
                <c:pt idx="16">
                  <c:v>2507.0100000000002</c:v>
                </c:pt>
                <c:pt idx="17">
                  <c:v>2612.94</c:v>
                </c:pt>
                <c:pt idx="18">
                  <c:v>2224.5300000000002</c:v>
                </c:pt>
                <c:pt idx="19">
                  <c:v>1871.43</c:v>
                </c:pt>
                <c:pt idx="20">
                  <c:v>3531</c:v>
                </c:pt>
                <c:pt idx="21">
                  <c:v>4237.2000000000007</c:v>
                </c:pt>
                <c:pt idx="22">
                  <c:v>7768.2000000000007</c:v>
                </c:pt>
                <c:pt idx="23">
                  <c:v>4590.3</c:v>
                </c:pt>
                <c:pt idx="24">
                  <c:v>7062</c:v>
                </c:pt>
                <c:pt idx="25">
                  <c:v>3884.1000000000004</c:v>
                </c:pt>
                <c:pt idx="26">
                  <c:v>10946.1</c:v>
                </c:pt>
                <c:pt idx="27">
                  <c:v>7062</c:v>
                </c:pt>
                <c:pt idx="28">
                  <c:v>7062</c:v>
                </c:pt>
                <c:pt idx="29">
                  <c:v>6002.7000000000007</c:v>
                </c:pt>
                <c:pt idx="30">
                  <c:v>6355.8</c:v>
                </c:pt>
                <c:pt idx="31">
                  <c:v>18714.300000000003</c:v>
                </c:pt>
                <c:pt idx="32">
                  <c:v>13770.900000000001</c:v>
                </c:pt>
                <c:pt idx="33">
                  <c:v>14477.1</c:v>
                </c:pt>
                <c:pt idx="34">
                  <c:v>13064.7</c:v>
                </c:pt>
                <c:pt idx="35">
                  <c:v>10946.1</c:v>
                </c:pt>
                <c:pt idx="36">
                  <c:v>12358.5</c:v>
                </c:pt>
                <c:pt idx="37">
                  <c:v>5296.5</c:v>
                </c:pt>
                <c:pt idx="38">
                  <c:v>4590.3</c:v>
                </c:pt>
                <c:pt idx="39">
                  <c:v>4943.4000000000005</c:v>
                </c:pt>
                <c:pt idx="40">
                  <c:v>6002.7000000000007</c:v>
                </c:pt>
                <c:pt idx="41">
                  <c:v>4766.8500000000004</c:v>
                </c:pt>
                <c:pt idx="42">
                  <c:v>4943.4000000000005</c:v>
                </c:pt>
                <c:pt idx="43">
                  <c:v>4060.65</c:v>
                </c:pt>
                <c:pt idx="44">
                  <c:v>3884.1000000000004</c:v>
                </c:pt>
                <c:pt idx="45">
                  <c:v>3354.4500000000012</c:v>
                </c:pt>
                <c:pt idx="46">
                  <c:v>3531</c:v>
                </c:pt>
                <c:pt idx="47">
                  <c:v>8297.8499999998712</c:v>
                </c:pt>
                <c:pt idx="48">
                  <c:v>7062</c:v>
                </c:pt>
                <c:pt idx="49">
                  <c:v>7768.2000000000007</c:v>
                </c:pt>
                <c:pt idx="50">
                  <c:v>5649.6</c:v>
                </c:pt>
                <c:pt idx="51">
                  <c:v>5119.9500000000007</c:v>
                </c:pt>
                <c:pt idx="52">
                  <c:v>4237.2000000000007</c:v>
                </c:pt>
                <c:pt idx="53">
                  <c:v>6708.9000000000005</c:v>
                </c:pt>
                <c:pt idx="54">
                  <c:v>5296.5</c:v>
                </c:pt>
                <c:pt idx="55">
                  <c:v>4590.3</c:v>
                </c:pt>
                <c:pt idx="56">
                  <c:v>7062</c:v>
                </c:pt>
                <c:pt idx="57">
                  <c:v>6002.7000000000007</c:v>
                </c:pt>
                <c:pt idx="58">
                  <c:v>2824.8</c:v>
                </c:pt>
                <c:pt idx="59">
                  <c:v>5649.6</c:v>
                </c:pt>
                <c:pt idx="60">
                  <c:v>2966.04</c:v>
                </c:pt>
                <c:pt idx="61">
                  <c:v>2047.98</c:v>
                </c:pt>
                <c:pt idx="62">
                  <c:v>4449.0600000000004</c:v>
                </c:pt>
                <c:pt idx="63">
                  <c:v>2860.11</c:v>
                </c:pt>
                <c:pt idx="64">
                  <c:v>3990.03</c:v>
                </c:pt>
                <c:pt idx="65">
                  <c:v>19950.149999999896</c:v>
                </c:pt>
                <c:pt idx="66">
                  <c:v>26023.47</c:v>
                </c:pt>
              </c:numCache>
            </c:numRef>
          </c:yVal>
        </c:ser>
        <c:axId val="186745216"/>
        <c:axId val="186747136"/>
      </c:scatterChart>
      <c:valAx>
        <c:axId val="186745216"/>
        <c:scaling>
          <c:orientation val="minMax"/>
        </c:scaling>
        <c:axPos val="b"/>
        <c:title>
          <c:tx>
            <c:rich>
              <a:bodyPr/>
              <a:lstStyle/>
              <a:p>
                <a:pPr>
                  <a:defRPr/>
                </a:pPr>
                <a:r>
                  <a:rPr lang="en-US"/>
                  <a:t>Calculated q</a:t>
                </a:r>
                <a:r>
                  <a:rPr lang="en-US" baseline="-25000"/>
                  <a:t>c </a:t>
                </a:r>
                <a:r>
                  <a:rPr lang="en-US"/>
                  <a:t>(Mscf/d)</a:t>
                </a:r>
              </a:p>
            </c:rich>
          </c:tx>
        </c:title>
        <c:numFmt formatCode="0" sourceLinked="1"/>
        <c:tickLblPos val="nextTo"/>
        <c:spPr>
          <a:ln w="38100">
            <a:solidFill>
              <a:schemeClr val="tx1"/>
            </a:solidFill>
          </a:ln>
        </c:spPr>
        <c:txPr>
          <a:bodyPr/>
          <a:lstStyle/>
          <a:p>
            <a:pPr>
              <a:defRPr b="0"/>
            </a:pPr>
            <a:endParaRPr lang="en-US"/>
          </a:p>
        </c:txPr>
        <c:crossAx val="186747136"/>
        <c:crosses val="autoZero"/>
        <c:crossBetween val="midCat"/>
      </c:valAx>
      <c:valAx>
        <c:axId val="186747136"/>
        <c:scaling>
          <c:orientation val="minMax"/>
        </c:scaling>
        <c:axPos val="l"/>
        <c:title>
          <c:tx>
            <c:rich>
              <a:bodyPr rot="-5400000" vert="horz"/>
              <a:lstStyle/>
              <a:p>
                <a:pPr>
                  <a:defRPr/>
                </a:pPr>
                <a:r>
                  <a:rPr lang="en-US"/>
                  <a:t>Observed q</a:t>
                </a:r>
                <a:r>
                  <a:rPr lang="en-US" baseline="-25000"/>
                  <a:t>c</a:t>
                </a:r>
                <a:r>
                  <a:rPr lang="en-US"/>
                  <a:t> (Mscf/d)</a:t>
                </a:r>
              </a:p>
            </c:rich>
          </c:tx>
          <c:layout>
            <c:manualLayout>
              <c:xMode val="edge"/>
              <c:yMode val="edge"/>
              <c:x val="9.7222222222222206E-3"/>
              <c:y val="0.28136977130719792"/>
            </c:manualLayout>
          </c:layout>
        </c:title>
        <c:numFmt formatCode="0" sourceLinked="1"/>
        <c:tickLblPos val="nextTo"/>
        <c:spPr>
          <a:ln w="38100">
            <a:solidFill>
              <a:schemeClr val="tx1"/>
            </a:solidFill>
          </a:ln>
        </c:spPr>
        <c:crossAx val="186745216"/>
        <c:crosses val="autoZero"/>
        <c:crossBetween val="midCat"/>
      </c:valAx>
    </c:plotArea>
    <c:legend>
      <c:legendPos val="r"/>
      <c:layout>
        <c:manualLayout>
          <c:xMode val="edge"/>
          <c:yMode val="edge"/>
          <c:x val="0.15223679852229011"/>
          <c:y val="7.6036055157985991E-2"/>
          <c:w val="0.24254228638087197"/>
          <c:h val="0.1302540923194877"/>
        </c:manualLayout>
      </c:layout>
      <c:txPr>
        <a:bodyPr/>
        <a:lstStyle/>
        <a:p>
          <a:pPr>
            <a:defRPr sz="1000"/>
          </a:pPr>
          <a:endParaRPr lang="en-US"/>
        </a:p>
      </c:txPr>
    </c:legend>
    <c:plotVisOnly val="1"/>
  </c:chart>
  <c:spPr>
    <a:ln>
      <a:noFill/>
    </a:ln>
  </c:spPr>
  <c:txPr>
    <a:bodyPr/>
    <a:lstStyle/>
    <a:p>
      <a:pPr algn="just">
        <a:defRPr sz="1200"/>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545585447652514"/>
          <c:y val="2.2372835637358951E-2"/>
          <c:w val="0.80354512977544457"/>
          <c:h val="0.83788646857754168"/>
        </c:manualLayout>
      </c:layout>
      <c:scatterChart>
        <c:scatterStyle val="lineMarker"/>
        <c:ser>
          <c:idx val="0"/>
          <c:order val="0"/>
          <c:tx>
            <c:strRef>
              <c:f>ShellTNO!$AN$4</c:f>
              <c:strCache>
                <c:ptCount val="1"/>
                <c:pt idx="0">
                  <c:v>New Model</c:v>
                </c:pt>
              </c:strCache>
            </c:strRef>
          </c:tx>
          <c:spPr>
            <a:ln w="28575">
              <a:solidFill>
                <a:schemeClr val="tx2">
                  <a:lumMod val="40000"/>
                  <a:lumOff val="60000"/>
                </a:schemeClr>
              </a:solidFill>
            </a:ln>
          </c:spPr>
          <c:xVal>
            <c:numRef>
              <c:f>ShellTNO!$AJ$5:$AJ$32</c:f>
              <c:numCache>
                <c:formatCode>General</c:formatCode>
                <c:ptCount val="28"/>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numCache>
            </c:numRef>
          </c:xVal>
          <c:yVal>
            <c:numRef>
              <c:f>ShellTNO!$AN$5:$AN$32</c:f>
              <c:numCache>
                <c:formatCode>General</c:formatCode>
                <c:ptCount val="28"/>
                <c:pt idx="0">
                  <c:v>22.850880177215</c:v>
                </c:pt>
                <c:pt idx="1">
                  <c:v>21.734061656161415</c:v>
                </c:pt>
                <c:pt idx="2">
                  <c:v>20.812259877602767</c:v>
                </c:pt>
                <c:pt idx="3">
                  <c:v>20.094459685736517</c:v>
                </c:pt>
                <c:pt idx="4">
                  <c:v>19.51490324884433</c:v>
                </c:pt>
                <c:pt idx="5">
                  <c:v>19.064264291198455</c:v>
                </c:pt>
                <c:pt idx="6">
                  <c:v>18.727777028165487</c:v>
                </c:pt>
                <c:pt idx="7">
                  <c:v>18.498936066598862</c:v>
                </c:pt>
                <c:pt idx="8">
                  <c:v>18.322072404821586</c:v>
                </c:pt>
                <c:pt idx="9">
                  <c:v>18.231396840658253</c:v>
                </c:pt>
                <c:pt idx="10">
                  <c:v>18.226967068343832</c:v>
                </c:pt>
                <c:pt idx="11">
                  <c:v>18.258601515719949</c:v>
                </c:pt>
                <c:pt idx="12">
                  <c:v>18.360360600389289</c:v>
                </c:pt>
                <c:pt idx="13">
                  <c:v>18.485465692651466</c:v>
                </c:pt>
                <c:pt idx="14">
                  <c:v>18.63114731163633</c:v>
                </c:pt>
                <c:pt idx="15">
                  <c:v>18.825246455192229</c:v>
                </c:pt>
                <c:pt idx="16">
                  <c:v>19.065334676699699</c:v>
                </c:pt>
                <c:pt idx="17">
                  <c:v>19.326554472465052</c:v>
                </c:pt>
                <c:pt idx="18">
                  <c:v>19.581190476378499</c:v>
                </c:pt>
                <c:pt idx="19">
                  <c:v>19.846425623120886</c:v>
                </c:pt>
                <c:pt idx="20">
                  <c:v>20.106614598621789</c:v>
                </c:pt>
                <c:pt idx="21">
                  <c:v>20.359845952116231</c:v>
                </c:pt>
                <c:pt idx="22">
                  <c:v>20.606584450834291</c:v>
                </c:pt>
                <c:pt idx="23">
                  <c:v>20.847246663084274</c:v>
                </c:pt>
                <c:pt idx="24">
                  <c:v>21.082207600809689</c:v>
                </c:pt>
                <c:pt idx="25">
                  <c:v>21.312982911895531</c:v>
                </c:pt>
                <c:pt idx="26">
                  <c:v>21.553996103200635</c:v>
                </c:pt>
                <c:pt idx="27">
                  <c:v>21.789884346659278</c:v>
                </c:pt>
              </c:numCache>
            </c:numRef>
          </c:yVal>
        </c:ser>
        <c:ser>
          <c:idx val="1"/>
          <c:order val="1"/>
          <c:tx>
            <c:strRef>
              <c:f>ShellTNO!$AP$4</c:f>
              <c:strCache>
                <c:ptCount val="1"/>
                <c:pt idx="0">
                  <c:v>Veeken's Model</c:v>
                </c:pt>
              </c:strCache>
            </c:strRef>
          </c:tx>
          <c:spPr>
            <a:ln w="28575">
              <a:solidFill>
                <a:schemeClr val="accent6">
                  <a:lumMod val="75000"/>
                </a:schemeClr>
              </a:solidFill>
            </a:ln>
          </c:spPr>
          <c:xVal>
            <c:numRef>
              <c:f>ShellTNO!$AJ$5:$AJ$32</c:f>
              <c:numCache>
                <c:formatCode>General</c:formatCode>
                <c:ptCount val="28"/>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numCache>
            </c:numRef>
          </c:xVal>
          <c:yVal>
            <c:numRef>
              <c:f>ShellTNO!$AP$5:$AP$32</c:f>
              <c:numCache>
                <c:formatCode>0</c:formatCode>
                <c:ptCount val="28"/>
                <c:pt idx="0">
                  <c:v>21.443588572101234</c:v>
                </c:pt>
                <c:pt idx="1">
                  <c:v>21.443588572101234</c:v>
                </c:pt>
                <c:pt idx="2">
                  <c:v>21.443588572101234</c:v>
                </c:pt>
                <c:pt idx="3">
                  <c:v>21.443588572101234</c:v>
                </c:pt>
                <c:pt idx="4">
                  <c:v>21.443588572101234</c:v>
                </c:pt>
                <c:pt idx="5">
                  <c:v>21.443588572101234</c:v>
                </c:pt>
                <c:pt idx="6">
                  <c:v>21.443588572101294</c:v>
                </c:pt>
                <c:pt idx="7">
                  <c:v>21.443588572101294</c:v>
                </c:pt>
                <c:pt idx="8">
                  <c:v>21.443588572101294</c:v>
                </c:pt>
                <c:pt idx="9">
                  <c:v>21.443588572101294</c:v>
                </c:pt>
                <c:pt idx="10">
                  <c:v>21.443588572101294</c:v>
                </c:pt>
                <c:pt idx="11">
                  <c:v>21.443588572101294</c:v>
                </c:pt>
                <c:pt idx="12">
                  <c:v>21.443588572101294</c:v>
                </c:pt>
                <c:pt idx="13">
                  <c:v>21.443588572101294</c:v>
                </c:pt>
                <c:pt idx="14">
                  <c:v>21.443588572101294</c:v>
                </c:pt>
                <c:pt idx="15">
                  <c:v>21.443588572101294</c:v>
                </c:pt>
                <c:pt idx="16">
                  <c:v>21.443588572101294</c:v>
                </c:pt>
                <c:pt idx="17">
                  <c:v>21.443588572101294</c:v>
                </c:pt>
                <c:pt idx="18">
                  <c:v>21.443588572101294</c:v>
                </c:pt>
                <c:pt idx="19">
                  <c:v>21.443588572101294</c:v>
                </c:pt>
                <c:pt idx="20">
                  <c:v>21.443588572101294</c:v>
                </c:pt>
                <c:pt idx="21">
                  <c:v>21.443588572101294</c:v>
                </c:pt>
                <c:pt idx="22">
                  <c:v>21.443588572101294</c:v>
                </c:pt>
                <c:pt idx="23">
                  <c:v>21.443588572101294</c:v>
                </c:pt>
                <c:pt idx="24">
                  <c:v>21.443588572101294</c:v>
                </c:pt>
                <c:pt idx="25">
                  <c:v>21.443588572101294</c:v>
                </c:pt>
                <c:pt idx="26">
                  <c:v>21.443588572101294</c:v>
                </c:pt>
                <c:pt idx="27">
                  <c:v>21.443588572101294</c:v>
                </c:pt>
              </c:numCache>
            </c:numRef>
          </c:yVal>
        </c:ser>
        <c:axId val="186755712"/>
        <c:axId val="186766080"/>
      </c:scatterChart>
      <c:valAx>
        <c:axId val="186755712"/>
        <c:scaling>
          <c:orientation val="minMax"/>
        </c:scaling>
        <c:axPos val="b"/>
        <c:title>
          <c:tx>
            <c:rich>
              <a:bodyPr/>
              <a:lstStyle/>
              <a:p>
                <a:pPr>
                  <a:defRPr/>
                </a:pPr>
                <a:r>
                  <a:rPr lang="en-US"/>
                  <a:t>BUR (</a:t>
                </a:r>
                <a:r>
                  <a:rPr lang="en-US" baseline="30000"/>
                  <a:t>o</a:t>
                </a:r>
                <a:r>
                  <a:rPr lang="en-US"/>
                  <a:t>/100 ft)</a:t>
                </a:r>
              </a:p>
            </c:rich>
          </c:tx>
        </c:title>
        <c:numFmt formatCode="General" sourceLinked="1"/>
        <c:tickLblPos val="nextTo"/>
        <c:spPr>
          <a:ln w="38100">
            <a:solidFill>
              <a:schemeClr val="tx1"/>
            </a:solidFill>
          </a:ln>
        </c:spPr>
        <c:crossAx val="186766080"/>
        <c:crosses val="autoZero"/>
        <c:crossBetween val="midCat"/>
      </c:valAx>
      <c:valAx>
        <c:axId val="186766080"/>
        <c:scaling>
          <c:orientation val="minMax"/>
          <c:max val="23"/>
          <c:min val="18"/>
        </c:scaling>
        <c:axPos val="l"/>
        <c:title>
          <c:tx>
            <c:rich>
              <a:bodyPr rot="-5400000" vert="horz"/>
              <a:lstStyle/>
              <a:p>
                <a:pPr>
                  <a:defRPr/>
                </a:pPr>
                <a:r>
                  <a:rPr lang="en-US"/>
                  <a:t>Deviation (%)</a:t>
                </a:r>
              </a:p>
            </c:rich>
          </c:tx>
          <c:layout>
            <c:manualLayout>
              <c:xMode val="edge"/>
              <c:yMode val="edge"/>
              <c:x val="1.3257829613403783E-2"/>
              <c:y val="0.39110414724608089"/>
            </c:manualLayout>
          </c:layout>
        </c:title>
        <c:numFmt formatCode="General" sourceLinked="1"/>
        <c:tickLblPos val="nextTo"/>
        <c:spPr>
          <a:ln w="38100">
            <a:solidFill>
              <a:schemeClr val="tx1"/>
            </a:solidFill>
          </a:ln>
        </c:spPr>
        <c:crossAx val="186755712"/>
        <c:crosses val="autoZero"/>
        <c:crossBetween val="midCat"/>
      </c:valAx>
    </c:plotArea>
    <c:legend>
      <c:legendPos val="r"/>
      <c:layout>
        <c:manualLayout>
          <c:xMode val="edge"/>
          <c:yMode val="edge"/>
          <c:x val="0.43296772026719432"/>
          <c:y val="7.665903726769667E-2"/>
          <c:w val="0.19958573770336471"/>
          <c:h val="9.4583653787462765E-2"/>
        </c:manualLayout>
      </c:layout>
      <c:txPr>
        <a:bodyPr/>
        <a:lstStyle/>
        <a:p>
          <a:pPr>
            <a:defRPr sz="800"/>
          </a:pPr>
          <a:endParaRPr lang="en-US"/>
        </a:p>
      </c:txPr>
    </c:legend>
    <c:plotVisOnly val="1"/>
  </c:chart>
  <c:spPr>
    <a:ln>
      <a:noFill/>
    </a:ln>
  </c:spPr>
  <c:txPr>
    <a:bodyPr/>
    <a:lstStyle/>
    <a:p>
      <a:pPr>
        <a:defRPr sz="1200"/>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767807669874598"/>
          <c:y val="2.2372835637358951E-2"/>
          <c:w val="0.83132290755322269"/>
          <c:h val="0.85959966147935474"/>
        </c:manualLayout>
      </c:layout>
      <c:scatterChart>
        <c:scatterStyle val="lineMarker"/>
        <c:ser>
          <c:idx val="0"/>
          <c:order val="0"/>
          <c:tx>
            <c:strRef>
              <c:f>ShellTNO!$AS$4</c:f>
              <c:strCache>
                <c:ptCount val="1"/>
                <c:pt idx="0">
                  <c:v>New Model &lt;10MMscf/d</c:v>
                </c:pt>
              </c:strCache>
            </c:strRef>
          </c:tx>
          <c:spPr>
            <a:ln w="28575">
              <a:solidFill>
                <a:schemeClr val="tx2">
                  <a:lumMod val="40000"/>
                  <a:lumOff val="60000"/>
                </a:schemeClr>
              </a:solidFill>
            </a:ln>
          </c:spPr>
          <c:xVal>
            <c:numRef>
              <c:f>ShellTNO!$AJ$5:$AJ$32</c:f>
              <c:numCache>
                <c:formatCode>General</c:formatCode>
                <c:ptCount val="28"/>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numCache>
            </c:numRef>
          </c:xVal>
          <c:yVal>
            <c:numRef>
              <c:f>ShellTNO!$AS$5:$AS$32</c:f>
              <c:numCache>
                <c:formatCode>General</c:formatCode>
                <c:ptCount val="28"/>
                <c:pt idx="0">
                  <c:v>20.175129986421208</c:v>
                </c:pt>
                <c:pt idx="1">
                  <c:v>19.041437632549489</c:v>
                </c:pt>
                <c:pt idx="2">
                  <c:v>18.110163822990653</c:v>
                </c:pt>
                <c:pt idx="3">
                  <c:v>17.398765205275087</c:v>
                </c:pt>
                <c:pt idx="4">
                  <c:v>16.835375030404435</c:v>
                </c:pt>
                <c:pt idx="5">
                  <c:v>16.41183109821133</c:v>
                </c:pt>
                <c:pt idx="6">
                  <c:v>16.112857447929237</c:v>
                </c:pt>
                <c:pt idx="7">
                  <c:v>15.932215687155168</c:v>
                </c:pt>
                <c:pt idx="8">
                  <c:v>15.806548780631568</c:v>
                </c:pt>
                <c:pt idx="9">
                  <c:v>15.776105171067044</c:v>
                </c:pt>
                <c:pt idx="10">
                  <c:v>15.841524756318535</c:v>
                </c:pt>
                <c:pt idx="11">
                  <c:v>15.945299158952004</c:v>
                </c:pt>
                <c:pt idx="12">
                  <c:v>16.127149523080604</c:v>
                </c:pt>
                <c:pt idx="13">
                  <c:v>16.333349501593062</c:v>
                </c:pt>
                <c:pt idx="14">
                  <c:v>16.560960797260815</c:v>
                </c:pt>
                <c:pt idx="15">
                  <c:v>16.842365896028692</c:v>
                </c:pt>
                <c:pt idx="16">
                  <c:v>17.174949107857731</c:v>
                </c:pt>
                <c:pt idx="17">
                  <c:v>17.530159531927289</c:v>
                </c:pt>
                <c:pt idx="18">
                  <c:v>17.876123766444731</c:v>
                </c:pt>
                <c:pt idx="19">
                  <c:v>18.23281611588283</c:v>
                </c:pt>
                <c:pt idx="20">
                  <c:v>18.582273881994837</c:v>
                </c:pt>
                <c:pt idx="21">
                  <c:v>18.922386920724758</c:v>
                </c:pt>
                <c:pt idx="22">
                  <c:v>19.253779457283727</c:v>
                </c:pt>
                <c:pt idx="23">
                  <c:v>19.577010981288815</c:v>
                </c:pt>
                <c:pt idx="24">
                  <c:v>19.892585168331433</c:v>
                </c:pt>
                <c:pt idx="25">
                  <c:v>20.20231655268287</c:v>
                </c:pt>
                <c:pt idx="26">
                  <c:v>20.522924566049287</c:v>
                </c:pt>
                <c:pt idx="27">
                  <c:v>20.836715112957595</c:v>
                </c:pt>
              </c:numCache>
            </c:numRef>
          </c:yVal>
        </c:ser>
        <c:ser>
          <c:idx val="1"/>
          <c:order val="1"/>
          <c:tx>
            <c:strRef>
              <c:f>ShellTNO!$AP$4</c:f>
              <c:strCache>
                <c:ptCount val="1"/>
                <c:pt idx="0">
                  <c:v>Veeken's Model</c:v>
                </c:pt>
              </c:strCache>
            </c:strRef>
          </c:tx>
          <c:spPr>
            <a:ln w="28575">
              <a:solidFill>
                <a:schemeClr val="accent6">
                  <a:lumMod val="75000"/>
                </a:schemeClr>
              </a:solidFill>
            </a:ln>
          </c:spPr>
          <c:xVal>
            <c:numRef>
              <c:f>ShellTNO!$AJ$5:$AJ$32</c:f>
              <c:numCache>
                <c:formatCode>General</c:formatCode>
                <c:ptCount val="28"/>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numCache>
            </c:numRef>
          </c:xVal>
          <c:yVal>
            <c:numRef>
              <c:f>ShellTNO!$AP$5:$AP$32</c:f>
              <c:numCache>
                <c:formatCode>0</c:formatCode>
                <c:ptCount val="28"/>
                <c:pt idx="0">
                  <c:v>21.443588572101234</c:v>
                </c:pt>
                <c:pt idx="1">
                  <c:v>21.443588572101234</c:v>
                </c:pt>
                <c:pt idx="2">
                  <c:v>21.443588572101234</c:v>
                </c:pt>
                <c:pt idx="3">
                  <c:v>21.443588572101234</c:v>
                </c:pt>
                <c:pt idx="4">
                  <c:v>21.443588572101234</c:v>
                </c:pt>
                <c:pt idx="5">
                  <c:v>21.443588572101234</c:v>
                </c:pt>
                <c:pt idx="6">
                  <c:v>21.443588572101294</c:v>
                </c:pt>
                <c:pt idx="7">
                  <c:v>21.443588572101294</c:v>
                </c:pt>
                <c:pt idx="8">
                  <c:v>21.443588572101294</c:v>
                </c:pt>
                <c:pt idx="9">
                  <c:v>21.443588572101294</c:v>
                </c:pt>
                <c:pt idx="10">
                  <c:v>21.443588572101294</c:v>
                </c:pt>
                <c:pt idx="11">
                  <c:v>21.443588572101294</c:v>
                </c:pt>
                <c:pt idx="12">
                  <c:v>21.443588572101294</c:v>
                </c:pt>
                <c:pt idx="13">
                  <c:v>21.443588572101294</c:v>
                </c:pt>
                <c:pt idx="14">
                  <c:v>21.443588572101294</c:v>
                </c:pt>
                <c:pt idx="15">
                  <c:v>21.443588572101294</c:v>
                </c:pt>
                <c:pt idx="16">
                  <c:v>21.443588572101294</c:v>
                </c:pt>
                <c:pt idx="17">
                  <c:v>21.443588572101294</c:v>
                </c:pt>
                <c:pt idx="18">
                  <c:v>21.443588572101294</c:v>
                </c:pt>
                <c:pt idx="19">
                  <c:v>21.443588572101294</c:v>
                </c:pt>
                <c:pt idx="20">
                  <c:v>21.443588572101294</c:v>
                </c:pt>
                <c:pt idx="21">
                  <c:v>21.443588572101294</c:v>
                </c:pt>
                <c:pt idx="22">
                  <c:v>21.443588572101294</c:v>
                </c:pt>
                <c:pt idx="23">
                  <c:v>21.443588572101294</c:v>
                </c:pt>
                <c:pt idx="24">
                  <c:v>21.443588572101294</c:v>
                </c:pt>
                <c:pt idx="25">
                  <c:v>21.443588572101294</c:v>
                </c:pt>
                <c:pt idx="26">
                  <c:v>21.443588572101294</c:v>
                </c:pt>
                <c:pt idx="27">
                  <c:v>21.443588572101294</c:v>
                </c:pt>
              </c:numCache>
            </c:numRef>
          </c:yVal>
        </c:ser>
        <c:axId val="186774656"/>
        <c:axId val="186776576"/>
      </c:scatterChart>
      <c:valAx>
        <c:axId val="186774656"/>
        <c:scaling>
          <c:orientation val="minMax"/>
        </c:scaling>
        <c:axPos val="b"/>
        <c:title>
          <c:tx>
            <c:rich>
              <a:bodyPr/>
              <a:lstStyle/>
              <a:p>
                <a:pPr>
                  <a:defRPr/>
                </a:pPr>
                <a:r>
                  <a:rPr lang="en-US"/>
                  <a:t>BUR (</a:t>
                </a:r>
                <a:r>
                  <a:rPr lang="en-US" baseline="30000"/>
                  <a:t>o</a:t>
                </a:r>
                <a:r>
                  <a:rPr lang="en-US"/>
                  <a:t>/100 ft)</a:t>
                </a:r>
              </a:p>
            </c:rich>
          </c:tx>
        </c:title>
        <c:numFmt formatCode="General" sourceLinked="1"/>
        <c:tickLblPos val="nextTo"/>
        <c:spPr>
          <a:ln w="38100">
            <a:solidFill>
              <a:schemeClr val="tx1"/>
            </a:solidFill>
          </a:ln>
        </c:spPr>
        <c:crossAx val="186776576"/>
        <c:crosses val="autoZero"/>
        <c:crossBetween val="midCat"/>
      </c:valAx>
      <c:valAx>
        <c:axId val="186776576"/>
        <c:scaling>
          <c:orientation val="minMax"/>
          <c:max val="22"/>
          <c:min val="15"/>
        </c:scaling>
        <c:axPos val="l"/>
        <c:title>
          <c:tx>
            <c:rich>
              <a:bodyPr rot="-5400000" vert="horz"/>
              <a:lstStyle/>
              <a:p>
                <a:pPr>
                  <a:defRPr/>
                </a:pPr>
                <a:r>
                  <a:rPr lang="en-US"/>
                  <a:t>Deviation (%)</a:t>
                </a:r>
              </a:p>
            </c:rich>
          </c:tx>
          <c:layout>
            <c:manualLayout>
              <c:xMode val="edge"/>
              <c:yMode val="edge"/>
              <c:x val="1.3257829613403799E-2"/>
              <c:y val="0.39110414724608111"/>
            </c:manualLayout>
          </c:layout>
        </c:title>
        <c:numFmt formatCode="General" sourceLinked="1"/>
        <c:tickLblPos val="nextTo"/>
        <c:spPr>
          <a:ln w="38100">
            <a:solidFill>
              <a:schemeClr val="tx1"/>
            </a:solidFill>
          </a:ln>
        </c:spPr>
        <c:crossAx val="186774656"/>
        <c:crosses val="autoZero"/>
        <c:crossBetween val="midCat"/>
      </c:valAx>
    </c:plotArea>
    <c:legend>
      <c:legendPos val="r"/>
      <c:layout>
        <c:manualLayout>
          <c:xMode val="edge"/>
          <c:yMode val="edge"/>
          <c:x val="0.66153916286779968"/>
          <c:y val="0.58446760149943056"/>
          <c:w val="0.26295494313210882"/>
          <c:h val="7.566327209757015E-2"/>
        </c:manualLayout>
      </c:layout>
      <c:txPr>
        <a:bodyPr/>
        <a:lstStyle/>
        <a:p>
          <a:pPr>
            <a:defRPr sz="800"/>
          </a:pPr>
          <a:endParaRPr lang="en-US"/>
        </a:p>
      </c:txPr>
    </c:legend>
    <c:plotVisOnly val="1"/>
  </c:chart>
  <c:spPr>
    <a:ln>
      <a:noFill/>
    </a:ln>
  </c:spPr>
  <c:txPr>
    <a:bodyPr/>
    <a:lstStyle/>
    <a:p>
      <a:pPr>
        <a:defRPr sz="1200"/>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636690792369322"/>
          <c:y val="5.7159227267515322E-2"/>
          <c:w val="0.82850093043727269"/>
          <c:h val="0.82406064922088185"/>
        </c:manualLayout>
      </c:layout>
      <c:scatterChart>
        <c:scatterStyle val="lineMarker"/>
        <c:ser>
          <c:idx val="0"/>
          <c:order val="0"/>
          <c:tx>
            <c:strRef>
              <c:f>Belfroid!$F$35</c:f>
              <c:strCache>
                <c:ptCount val="1"/>
                <c:pt idx="0">
                  <c:v>New Model</c:v>
                </c:pt>
              </c:strCache>
            </c:strRef>
          </c:tx>
          <c:spPr>
            <a:ln w="28575">
              <a:solidFill>
                <a:srgbClr val="1F497D">
                  <a:lumMod val="40000"/>
                  <a:lumOff val="60000"/>
                </a:srgbClr>
              </a:solidFill>
            </a:ln>
          </c:spPr>
          <c:xVal>
            <c:numRef>
              <c:f>Belfroid!$A$36:$A$63</c:f>
              <c:numCache>
                <c:formatCode>General</c:formatCode>
                <c:ptCount val="28"/>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numCache>
            </c:numRef>
          </c:xVal>
          <c:yVal>
            <c:numRef>
              <c:f>Belfroid!$F$36:$F$63</c:f>
              <c:numCache>
                <c:formatCode>0.00</c:formatCode>
                <c:ptCount val="28"/>
                <c:pt idx="0">
                  <c:v>14.731831298968284</c:v>
                </c:pt>
                <c:pt idx="1">
                  <c:v>12.450792081062374</c:v>
                </c:pt>
                <c:pt idx="2">
                  <c:v>10.503094903723326</c:v>
                </c:pt>
                <c:pt idx="3">
                  <c:v>8.7855322894295256</c:v>
                </c:pt>
                <c:pt idx="4">
                  <c:v>7.2383915577572395</c:v>
                </c:pt>
                <c:pt idx="5">
                  <c:v>7.237127457650387</c:v>
                </c:pt>
                <c:pt idx="6">
                  <c:v>7.3376753438757785</c:v>
                </c:pt>
                <c:pt idx="7">
                  <c:v>7.4314793172963194</c:v>
                </c:pt>
                <c:pt idx="8">
                  <c:v>7.5196042351904291</c:v>
                </c:pt>
                <c:pt idx="9">
                  <c:v>7.6028670936047504</c:v>
                </c:pt>
                <c:pt idx="10">
                  <c:v>7.6819102753731716</c:v>
                </c:pt>
                <c:pt idx="11">
                  <c:v>7.7572492438860579</c:v>
                </c:pt>
                <c:pt idx="12">
                  <c:v>7.8293047709345238</c:v>
                </c:pt>
                <c:pt idx="13">
                  <c:v>7.898425401614773</c:v>
                </c:pt>
                <c:pt idx="14">
                  <c:v>7.9649035337856215</c:v>
                </c:pt>
                <c:pt idx="15">
                  <c:v>8.0289871926036351</c:v>
                </c:pt>
                <c:pt idx="16">
                  <c:v>8.0908888256986504</c:v>
                </c:pt>
                <c:pt idx="17">
                  <c:v>8.1507919886209663</c:v>
                </c:pt>
                <c:pt idx="18">
                  <c:v>8.208856505892216</c:v>
                </c:pt>
                <c:pt idx="19">
                  <c:v>8.2652225106630706</c:v>
                </c:pt>
                <c:pt idx="20">
                  <c:v>8.3200136460994187</c:v>
                </c:pt>
                <c:pt idx="21">
                  <c:v>8.9618818481976756</c:v>
                </c:pt>
                <c:pt idx="22">
                  <c:v>9.6380180902733326</c:v>
                </c:pt>
                <c:pt idx="23">
                  <c:v>10.297503515717004</c:v>
                </c:pt>
                <c:pt idx="24">
                  <c:v>10.941365767832865</c:v>
                </c:pt>
                <c:pt idx="25">
                  <c:v>11.570533731646426</c:v>
                </c:pt>
                <c:pt idx="26">
                  <c:v>12.185850181374251</c:v>
                </c:pt>
                <c:pt idx="27">
                  <c:v>12.788082431449716</c:v>
                </c:pt>
              </c:numCache>
            </c:numRef>
          </c:yVal>
        </c:ser>
        <c:ser>
          <c:idx val="1"/>
          <c:order val="1"/>
          <c:tx>
            <c:strRef>
              <c:f>Belfroid!$I$35</c:f>
              <c:strCache>
                <c:ptCount val="1"/>
                <c:pt idx="0">
                  <c:v>Befroid Model</c:v>
                </c:pt>
              </c:strCache>
            </c:strRef>
          </c:tx>
          <c:spPr>
            <a:ln w="28575">
              <a:solidFill>
                <a:schemeClr val="accent6">
                  <a:lumMod val="75000"/>
                </a:schemeClr>
              </a:solidFill>
            </a:ln>
          </c:spPr>
          <c:xVal>
            <c:numRef>
              <c:f>Belfroid!$A$36:$A$63</c:f>
              <c:numCache>
                <c:formatCode>General</c:formatCode>
                <c:ptCount val="28"/>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numCache>
            </c:numRef>
          </c:xVal>
          <c:yVal>
            <c:numRef>
              <c:f>Belfroid!$I$36:$I$63</c:f>
              <c:numCache>
                <c:formatCode>0</c:formatCode>
                <c:ptCount val="28"/>
                <c:pt idx="0">
                  <c:v>13.888888888888889</c:v>
                </c:pt>
                <c:pt idx="1">
                  <c:v>13.888888888888889</c:v>
                </c:pt>
                <c:pt idx="2">
                  <c:v>13.888888888888889</c:v>
                </c:pt>
                <c:pt idx="3">
                  <c:v>13.888888888888889</c:v>
                </c:pt>
                <c:pt idx="4">
                  <c:v>13.888888888888889</c:v>
                </c:pt>
                <c:pt idx="5">
                  <c:v>13.888888888888889</c:v>
                </c:pt>
                <c:pt idx="6">
                  <c:v>13.888888888888889</c:v>
                </c:pt>
                <c:pt idx="7">
                  <c:v>13.888888888888889</c:v>
                </c:pt>
                <c:pt idx="8">
                  <c:v>13.888888888888889</c:v>
                </c:pt>
                <c:pt idx="9">
                  <c:v>13.888888888888889</c:v>
                </c:pt>
                <c:pt idx="10">
                  <c:v>13.888888888888889</c:v>
                </c:pt>
                <c:pt idx="11">
                  <c:v>13.888888888888889</c:v>
                </c:pt>
                <c:pt idx="12">
                  <c:v>13.888888888888889</c:v>
                </c:pt>
                <c:pt idx="13">
                  <c:v>13.888888888888889</c:v>
                </c:pt>
                <c:pt idx="14">
                  <c:v>13.888888888888889</c:v>
                </c:pt>
                <c:pt idx="15">
                  <c:v>13.888888888888889</c:v>
                </c:pt>
                <c:pt idx="16">
                  <c:v>13.888888888888889</c:v>
                </c:pt>
                <c:pt idx="17">
                  <c:v>13.888888888888889</c:v>
                </c:pt>
                <c:pt idx="18">
                  <c:v>13.888888888888889</c:v>
                </c:pt>
                <c:pt idx="19">
                  <c:v>13.888888888888889</c:v>
                </c:pt>
                <c:pt idx="20">
                  <c:v>13.888888888888889</c:v>
                </c:pt>
                <c:pt idx="21">
                  <c:v>13.888888888888889</c:v>
                </c:pt>
                <c:pt idx="22">
                  <c:v>13.888888888888889</c:v>
                </c:pt>
                <c:pt idx="23">
                  <c:v>13.888888888888889</c:v>
                </c:pt>
                <c:pt idx="24">
                  <c:v>13.888888888888889</c:v>
                </c:pt>
                <c:pt idx="25">
                  <c:v>13.888888888888889</c:v>
                </c:pt>
                <c:pt idx="26">
                  <c:v>13.888888888888889</c:v>
                </c:pt>
                <c:pt idx="27">
                  <c:v>13.888888888888889</c:v>
                </c:pt>
              </c:numCache>
            </c:numRef>
          </c:yVal>
        </c:ser>
        <c:axId val="187129216"/>
        <c:axId val="187139584"/>
      </c:scatterChart>
      <c:valAx>
        <c:axId val="187129216"/>
        <c:scaling>
          <c:orientation val="minMax"/>
        </c:scaling>
        <c:axPos val="b"/>
        <c:title>
          <c:tx>
            <c:rich>
              <a:bodyPr/>
              <a:lstStyle/>
              <a:p>
                <a:pPr>
                  <a:defRPr/>
                </a:pPr>
                <a:r>
                  <a:rPr lang="en-US"/>
                  <a:t>BUR (</a:t>
                </a:r>
                <a:r>
                  <a:rPr lang="en-US" baseline="30000"/>
                  <a:t>o</a:t>
                </a:r>
                <a:r>
                  <a:rPr lang="en-US"/>
                  <a:t>/100 ft)</a:t>
                </a:r>
              </a:p>
            </c:rich>
          </c:tx>
        </c:title>
        <c:numFmt formatCode="General" sourceLinked="1"/>
        <c:tickLblPos val="nextTo"/>
        <c:spPr>
          <a:ln w="38100">
            <a:solidFill>
              <a:sysClr val="windowText" lastClr="000000"/>
            </a:solidFill>
          </a:ln>
        </c:spPr>
        <c:crossAx val="187139584"/>
        <c:crosses val="autoZero"/>
        <c:crossBetween val="midCat"/>
      </c:valAx>
      <c:valAx>
        <c:axId val="187139584"/>
        <c:scaling>
          <c:orientation val="minMax"/>
          <c:min val="6"/>
        </c:scaling>
        <c:axPos val="l"/>
        <c:title>
          <c:tx>
            <c:rich>
              <a:bodyPr rot="-5400000" vert="horz"/>
              <a:lstStyle/>
              <a:p>
                <a:pPr>
                  <a:defRPr/>
                </a:pPr>
                <a:r>
                  <a:rPr lang="en-US"/>
                  <a:t>Deviation (%)</a:t>
                </a:r>
              </a:p>
            </c:rich>
          </c:tx>
          <c:layout>
            <c:manualLayout>
              <c:xMode val="edge"/>
              <c:yMode val="edge"/>
              <c:x val="1.5198423712565686E-2"/>
              <c:y val="0.34439315397729481"/>
            </c:manualLayout>
          </c:layout>
        </c:title>
        <c:numFmt formatCode="0" sourceLinked="0"/>
        <c:tickLblPos val="nextTo"/>
        <c:spPr>
          <a:ln w="38100">
            <a:solidFill>
              <a:sysClr val="windowText" lastClr="000000"/>
            </a:solidFill>
          </a:ln>
        </c:spPr>
        <c:crossAx val="187129216"/>
        <c:crosses val="autoZero"/>
        <c:crossBetween val="midCat"/>
      </c:valAx>
    </c:plotArea>
    <c:legend>
      <c:legendPos val="r"/>
      <c:layout>
        <c:manualLayout>
          <c:xMode val="edge"/>
          <c:yMode val="edge"/>
          <c:x val="0.71711539545964187"/>
          <c:y val="0.63560431662982031"/>
          <c:w val="0.19109354391510136"/>
          <c:h val="0.10094636432391686"/>
        </c:manualLayout>
      </c:layout>
      <c:txPr>
        <a:bodyPr/>
        <a:lstStyle/>
        <a:p>
          <a:pPr>
            <a:defRPr sz="800"/>
          </a:pPr>
          <a:endParaRPr lang="en-US"/>
        </a:p>
      </c:txPr>
    </c:legend>
    <c:plotVisOnly val="1"/>
  </c:chart>
  <c:spPr>
    <a:ln>
      <a:noFill/>
    </a:ln>
  </c:spPr>
  <c:txPr>
    <a:bodyPr/>
    <a:lstStyle/>
    <a:p>
      <a:pPr>
        <a:defRPr sz="1200"/>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strRef>
              <c:f>'Coleman Data'!$C$2</c:f>
              <c:strCache>
                <c:ptCount val="1"/>
                <c:pt idx="0">
                  <c:v>Observed </c:v>
                </c:pt>
              </c:strCache>
            </c:strRef>
          </c:tx>
          <c:spPr>
            <a:ln w="28575">
              <a:solidFill>
                <a:schemeClr val="accent1"/>
              </a:solidFill>
            </a:ln>
          </c:spPr>
          <c:xVal>
            <c:numRef>
              <c:f>'Coleman Data'!$C$3:$C$58</c:f>
              <c:numCache>
                <c:formatCode>General</c:formatCode>
                <c:ptCount val="56"/>
                <c:pt idx="0">
                  <c:v>726</c:v>
                </c:pt>
                <c:pt idx="1">
                  <c:v>660</c:v>
                </c:pt>
                <c:pt idx="2">
                  <c:v>585</c:v>
                </c:pt>
                <c:pt idx="3">
                  <c:v>468</c:v>
                </c:pt>
                <c:pt idx="4">
                  <c:v>573</c:v>
                </c:pt>
                <c:pt idx="5">
                  <c:v>593</c:v>
                </c:pt>
                <c:pt idx="6">
                  <c:v>617</c:v>
                </c:pt>
                <c:pt idx="7">
                  <c:v>250</c:v>
                </c:pt>
                <c:pt idx="8">
                  <c:v>607</c:v>
                </c:pt>
                <c:pt idx="9">
                  <c:v>600</c:v>
                </c:pt>
                <c:pt idx="10">
                  <c:v>635</c:v>
                </c:pt>
                <c:pt idx="11">
                  <c:v>583</c:v>
                </c:pt>
                <c:pt idx="12">
                  <c:v>649</c:v>
                </c:pt>
                <c:pt idx="13">
                  <c:v>647</c:v>
                </c:pt>
                <c:pt idx="14">
                  <c:v>612</c:v>
                </c:pt>
                <c:pt idx="15">
                  <c:v>952</c:v>
                </c:pt>
                <c:pt idx="16">
                  <c:v>430</c:v>
                </c:pt>
                <c:pt idx="17">
                  <c:v>396</c:v>
                </c:pt>
                <c:pt idx="18">
                  <c:v>164</c:v>
                </c:pt>
                <c:pt idx="19">
                  <c:v>329</c:v>
                </c:pt>
                <c:pt idx="20">
                  <c:v>267</c:v>
                </c:pt>
                <c:pt idx="21">
                  <c:v>640</c:v>
                </c:pt>
                <c:pt idx="22">
                  <c:v>615</c:v>
                </c:pt>
                <c:pt idx="23">
                  <c:v>1072</c:v>
                </c:pt>
                <c:pt idx="24">
                  <c:v>748</c:v>
                </c:pt>
                <c:pt idx="25">
                  <c:v>276</c:v>
                </c:pt>
                <c:pt idx="26">
                  <c:v>500</c:v>
                </c:pt>
                <c:pt idx="27">
                  <c:v>366</c:v>
                </c:pt>
                <c:pt idx="28">
                  <c:v>324</c:v>
                </c:pt>
                <c:pt idx="29">
                  <c:v>90</c:v>
                </c:pt>
                <c:pt idx="30">
                  <c:v>220</c:v>
                </c:pt>
                <c:pt idx="31">
                  <c:v>355</c:v>
                </c:pt>
                <c:pt idx="32">
                  <c:v>338</c:v>
                </c:pt>
                <c:pt idx="33">
                  <c:v>401</c:v>
                </c:pt>
                <c:pt idx="34">
                  <c:v>450</c:v>
                </c:pt>
                <c:pt idx="35">
                  <c:v>471</c:v>
                </c:pt>
                <c:pt idx="36">
                  <c:v>372</c:v>
                </c:pt>
                <c:pt idx="37">
                  <c:v>518</c:v>
                </c:pt>
                <c:pt idx="38">
                  <c:v>330</c:v>
                </c:pt>
                <c:pt idx="39">
                  <c:v>511</c:v>
                </c:pt>
                <c:pt idx="40">
                  <c:v>558</c:v>
                </c:pt>
                <c:pt idx="41">
                  <c:v>493</c:v>
                </c:pt>
                <c:pt idx="42">
                  <c:v>627</c:v>
                </c:pt>
                <c:pt idx="43">
                  <c:v>518</c:v>
                </c:pt>
                <c:pt idx="44">
                  <c:v>358</c:v>
                </c:pt>
                <c:pt idx="45">
                  <c:v>885</c:v>
                </c:pt>
                <c:pt idx="46">
                  <c:v>712</c:v>
                </c:pt>
                <c:pt idx="47">
                  <c:v>408</c:v>
                </c:pt>
                <c:pt idx="48">
                  <c:v>666</c:v>
                </c:pt>
                <c:pt idx="49">
                  <c:v>648</c:v>
                </c:pt>
                <c:pt idx="50">
                  <c:v>564</c:v>
                </c:pt>
                <c:pt idx="51">
                  <c:v>781</c:v>
                </c:pt>
                <c:pt idx="52">
                  <c:v>755</c:v>
                </c:pt>
                <c:pt idx="53">
                  <c:v>620</c:v>
                </c:pt>
                <c:pt idx="54">
                  <c:v>430</c:v>
                </c:pt>
                <c:pt idx="55">
                  <c:v>397</c:v>
                </c:pt>
              </c:numCache>
            </c:numRef>
          </c:xVal>
          <c:yVal>
            <c:numRef>
              <c:f>'Coleman Data'!$C$3:$C$58</c:f>
              <c:numCache>
                <c:formatCode>General</c:formatCode>
                <c:ptCount val="56"/>
                <c:pt idx="0">
                  <c:v>726</c:v>
                </c:pt>
                <c:pt idx="1">
                  <c:v>660</c:v>
                </c:pt>
                <c:pt idx="2">
                  <c:v>585</c:v>
                </c:pt>
                <c:pt idx="3">
                  <c:v>468</c:v>
                </c:pt>
                <c:pt idx="4">
                  <c:v>573</c:v>
                </c:pt>
                <c:pt idx="5">
                  <c:v>593</c:v>
                </c:pt>
                <c:pt idx="6">
                  <c:v>617</c:v>
                </c:pt>
                <c:pt idx="7">
                  <c:v>250</c:v>
                </c:pt>
                <c:pt idx="8">
                  <c:v>607</c:v>
                </c:pt>
                <c:pt idx="9">
                  <c:v>600</c:v>
                </c:pt>
                <c:pt idx="10">
                  <c:v>635</c:v>
                </c:pt>
                <c:pt idx="11">
                  <c:v>583</c:v>
                </c:pt>
                <c:pt idx="12">
                  <c:v>649</c:v>
                </c:pt>
                <c:pt idx="13">
                  <c:v>647</c:v>
                </c:pt>
                <c:pt idx="14">
                  <c:v>612</c:v>
                </c:pt>
                <c:pt idx="15">
                  <c:v>952</c:v>
                </c:pt>
                <c:pt idx="16">
                  <c:v>430</c:v>
                </c:pt>
                <c:pt idx="17">
                  <c:v>396</c:v>
                </c:pt>
                <c:pt idx="18">
                  <c:v>164</c:v>
                </c:pt>
                <c:pt idx="19">
                  <c:v>329</c:v>
                </c:pt>
                <c:pt idx="20">
                  <c:v>267</c:v>
                </c:pt>
                <c:pt idx="21">
                  <c:v>640</c:v>
                </c:pt>
                <c:pt idx="22">
                  <c:v>615</c:v>
                </c:pt>
                <c:pt idx="23">
                  <c:v>1072</c:v>
                </c:pt>
                <c:pt idx="24">
                  <c:v>748</c:v>
                </c:pt>
                <c:pt idx="25">
                  <c:v>276</c:v>
                </c:pt>
                <c:pt idx="26">
                  <c:v>500</c:v>
                </c:pt>
                <c:pt idx="27">
                  <c:v>366</c:v>
                </c:pt>
                <c:pt idx="28">
                  <c:v>324</c:v>
                </c:pt>
                <c:pt idx="29">
                  <c:v>90</c:v>
                </c:pt>
                <c:pt idx="30">
                  <c:v>220</c:v>
                </c:pt>
                <c:pt idx="31">
                  <c:v>355</c:v>
                </c:pt>
                <c:pt idx="32">
                  <c:v>338</c:v>
                </c:pt>
                <c:pt idx="33">
                  <c:v>401</c:v>
                </c:pt>
                <c:pt idx="34">
                  <c:v>450</c:v>
                </c:pt>
                <c:pt idx="35">
                  <c:v>471</c:v>
                </c:pt>
                <c:pt idx="36">
                  <c:v>372</c:v>
                </c:pt>
                <c:pt idx="37">
                  <c:v>518</c:v>
                </c:pt>
                <c:pt idx="38">
                  <c:v>330</c:v>
                </c:pt>
                <c:pt idx="39">
                  <c:v>511</c:v>
                </c:pt>
                <c:pt idx="40">
                  <c:v>558</c:v>
                </c:pt>
                <c:pt idx="41">
                  <c:v>493</c:v>
                </c:pt>
                <c:pt idx="42">
                  <c:v>627</c:v>
                </c:pt>
                <c:pt idx="43">
                  <c:v>518</c:v>
                </c:pt>
                <c:pt idx="44">
                  <c:v>358</c:v>
                </c:pt>
                <c:pt idx="45">
                  <c:v>885</c:v>
                </c:pt>
                <c:pt idx="46">
                  <c:v>712</c:v>
                </c:pt>
                <c:pt idx="47">
                  <c:v>408</c:v>
                </c:pt>
                <c:pt idx="48">
                  <c:v>666</c:v>
                </c:pt>
                <c:pt idx="49">
                  <c:v>648</c:v>
                </c:pt>
                <c:pt idx="50">
                  <c:v>564</c:v>
                </c:pt>
                <c:pt idx="51">
                  <c:v>781</c:v>
                </c:pt>
                <c:pt idx="52">
                  <c:v>755</c:v>
                </c:pt>
                <c:pt idx="53">
                  <c:v>620</c:v>
                </c:pt>
                <c:pt idx="54">
                  <c:v>430</c:v>
                </c:pt>
                <c:pt idx="55">
                  <c:v>397</c:v>
                </c:pt>
              </c:numCache>
            </c:numRef>
          </c:yVal>
        </c:ser>
        <c:ser>
          <c:idx val="1"/>
          <c:order val="1"/>
          <c:tx>
            <c:v>Coleman model</c:v>
          </c:tx>
          <c:spPr>
            <a:ln w="28575">
              <a:noFill/>
            </a:ln>
          </c:spPr>
          <c:xVal>
            <c:numRef>
              <c:f>'Coleman Data'!$D$3:$D$58</c:f>
              <c:numCache>
                <c:formatCode>General</c:formatCode>
                <c:ptCount val="56"/>
                <c:pt idx="0">
                  <c:v>874</c:v>
                </c:pt>
                <c:pt idx="1">
                  <c:v>744</c:v>
                </c:pt>
                <c:pt idx="2">
                  <c:v>737</c:v>
                </c:pt>
                <c:pt idx="3">
                  <c:v>618</c:v>
                </c:pt>
                <c:pt idx="4">
                  <c:v>691</c:v>
                </c:pt>
                <c:pt idx="5">
                  <c:v>619</c:v>
                </c:pt>
                <c:pt idx="6">
                  <c:v>619</c:v>
                </c:pt>
                <c:pt idx="7">
                  <c:v>412</c:v>
                </c:pt>
                <c:pt idx="8">
                  <c:v>580</c:v>
                </c:pt>
                <c:pt idx="9">
                  <c:v>575</c:v>
                </c:pt>
                <c:pt idx="10">
                  <c:v>586</c:v>
                </c:pt>
                <c:pt idx="11">
                  <c:v>563</c:v>
                </c:pt>
                <c:pt idx="12">
                  <c:v>628</c:v>
                </c:pt>
                <c:pt idx="13" formatCode="#,##0">
                  <c:v>1031</c:v>
                </c:pt>
                <c:pt idx="14">
                  <c:v>821</c:v>
                </c:pt>
                <c:pt idx="15">
                  <c:v>962</c:v>
                </c:pt>
                <c:pt idx="16">
                  <c:v>520</c:v>
                </c:pt>
                <c:pt idx="17">
                  <c:v>494</c:v>
                </c:pt>
                <c:pt idx="18">
                  <c:v>410</c:v>
                </c:pt>
                <c:pt idx="19">
                  <c:v>323</c:v>
                </c:pt>
                <c:pt idx="20">
                  <c:v>356</c:v>
                </c:pt>
                <c:pt idx="21">
                  <c:v>983</c:v>
                </c:pt>
                <c:pt idx="22">
                  <c:v>780</c:v>
                </c:pt>
                <c:pt idx="23" formatCode="#,##0">
                  <c:v>1174</c:v>
                </c:pt>
                <c:pt idx="24">
                  <c:v>488</c:v>
                </c:pt>
                <c:pt idx="25">
                  <c:v>395</c:v>
                </c:pt>
                <c:pt idx="26">
                  <c:v>371</c:v>
                </c:pt>
                <c:pt idx="27">
                  <c:v>348</c:v>
                </c:pt>
                <c:pt idx="28">
                  <c:v>311</c:v>
                </c:pt>
                <c:pt idx="29">
                  <c:v>484</c:v>
                </c:pt>
                <c:pt idx="30">
                  <c:v>389</c:v>
                </c:pt>
                <c:pt idx="31">
                  <c:v>478</c:v>
                </c:pt>
                <c:pt idx="32">
                  <c:v>341</c:v>
                </c:pt>
                <c:pt idx="33">
                  <c:v>398</c:v>
                </c:pt>
                <c:pt idx="34">
                  <c:v>460</c:v>
                </c:pt>
                <c:pt idx="35">
                  <c:v>508</c:v>
                </c:pt>
                <c:pt idx="36">
                  <c:v>553</c:v>
                </c:pt>
                <c:pt idx="37">
                  <c:v>590</c:v>
                </c:pt>
                <c:pt idx="38">
                  <c:v>562</c:v>
                </c:pt>
                <c:pt idx="39">
                  <c:v>460</c:v>
                </c:pt>
                <c:pt idx="40">
                  <c:v>461</c:v>
                </c:pt>
                <c:pt idx="41">
                  <c:v>491</c:v>
                </c:pt>
                <c:pt idx="42">
                  <c:v>676</c:v>
                </c:pt>
                <c:pt idx="43">
                  <c:v>542</c:v>
                </c:pt>
                <c:pt idx="44">
                  <c:v>349</c:v>
                </c:pt>
                <c:pt idx="45">
                  <c:v>924</c:v>
                </c:pt>
                <c:pt idx="46">
                  <c:v>638</c:v>
                </c:pt>
                <c:pt idx="47">
                  <c:v>438</c:v>
                </c:pt>
                <c:pt idx="48">
                  <c:v>924</c:v>
                </c:pt>
                <c:pt idx="49">
                  <c:v>630</c:v>
                </c:pt>
                <c:pt idx="50">
                  <c:v>608</c:v>
                </c:pt>
                <c:pt idx="51">
                  <c:v>782</c:v>
                </c:pt>
                <c:pt idx="52">
                  <c:v>764</c:v>
                </c:pt>
                <c:pt idx="53">
                  <c:v>610</c:v>
                </c:pt>
                <c:pt idx="54">
                  <c:v>335</c:v>
                </c:pt>
                <c:pt idx="55">
                  <c:v>372</c:v>
                </c:pt>
              </c:numCache>
            </c:numRef>
          </c:xVal>
          <c:yVal>
            <c:numRef>
              <c:f>'Coleman Data'!$C$3:$C$58</c:f>
              <c:numCache>
                <c:formatCode>General</c:formatCode>
                <c:ptCount val="56"/>
                <c:pt idx="0">
                  <c:v>726</c:v>
                </c:pt>
                <c:pt idx="1">
                  <c:v>660</c:v>
                </c:pt>
                <c:pt idx="2">
                  <c:v>585</c:v>
                </c:pt>
                <c:pt idx="3">
                  <c:v>468</c:v>
                </c:pt>
                <c:pt idx="4">
                  <c:v>573</c:v>
                </c:pt>
                <c:pt idx="5">
                  <c:v>593</c:v>
                </c:pt>
                <c:pt idx="6">
                  <c:v>617</c:v>
                </c:pt>
                <c:pt idx="7">
                  <c:v>250</c:v>
                </c:pt>
                <c:pt idx="8">
                  <c:v>607</c:v>
                </c:pt>
                <c:pt idx="9">
                  <c:v>600</c:v>
                </c:pt>
                <c:pt idx="10">
                  <c:v>635</c:v>
                </c:pt>
                <c:pt idx="11">
                  <c:v>583</c:v>
                </c:pt>
                <c:pt idx="12">
                  <c:v>649</c:v>
                </c:pt>
                <c:pt idx="13">
                  <c:v>647</c:v>
                </c:pt>
                <c:pt idx="14">
                  <c:v>612</c:v>
                </c:pt>
                <c:pt idx="15">
                  <c:v>952</c:v>
                </c:pt>
                <c:pt idx="16">
                  <c:v>430</c:v>
                </c:pt>
                <c:pt idx="17">
                  <c:v>396</c:v>
                </c:pt>
                <c:pt idx="18">
                  <c:v>164</c:v>
                </c:pt>
                <c:pt idx="19">
                  <c:v>329</c:v>
                </c:pt>
                <c:pt idx="20">
                  <c:v>267</c:v>
                </c:pt>
                <c:pt idx="21">
                  <c:v>640</c:v>
                </c:pt>
                <c:pt idx="22">
                  <c:v>615</c:v>
                </c:pt>
                <c:pt idx="23">
                  <c:v>1072</c:v>
                </c:pt>
                <c:pt idx="24">
                  <c:v>748</c:v>
                </c:pt>
                <c:pt idx="25">
                  <c:v>276</c:v>
                </c:pt>
                <c:pt idx="26">
                  <c:v>500</c:v>
                </c:pt>
                <c:pt idx="27">
                  <c:v>366</c:v>
                </c:pt>
                <c:pt idx="28">
                  <c:v>324</c:v>
                </c:pt>
                <c:pt idx="29">
                  <c:v>90</c:v>
                </c:pt>
                <c:pt idx="30">
                  <c:v>220</c:v>
                </c:pt>
                <c:pt idx="31">
                  <c:v>355</c:v>
                </c:pt>
                <c:pt idx="32">
                  <c:v>338</c:v>
                </c:pt>
                <c:pt idx="33">
                  <c:v>401</c:v>
                </c:pt>
                <c:pt idx="34">
                  <c:v>450</c:v>
                </c:pt>
                <c:pt idx="35">
                  <c:v>471</c:v>
                </c:pt>
                <c:pt idx="36">
                  <c:v>372</c:v>
                </c:pt>
                <c:pt idx="37">
                  <c:v>518</c:v>
                </c:pt>
                <c:pt idx="38">
                  <c:v>330</c:v>
                </c:pt>
                <c:pt idx="39">
                  <c:v>511</c:v>
                </c:pt>
                <c:pt idx="40">
                  <c:v>558</c:v>
                </c:pt>
                <c:pt idx="41">
                  <c:v>493</c:v>
                </c:pt>
                <c:pt idx="42">
                  <c:v>627</c:v>
                </c:pt>
                <c:pt idx="43">
                  <c:v>518</c:v>
                </c:pt>
                <c:pt idx="44">
                  <c:v>358</c:v>
                </c:pt>
                <c:pt idx="45">
                  <c:v>885</c:v>
                </c:pt>
                <c:pt idx="46">
                  <c:v>712</c:v>
                </c:pt>
                <c:pt idx="47">
                  <c:v>408</c:v>
                </c:pt>
                <c:pt idx="48">
                  <c:v>666</c:v>
                </c:pt>
                <c:pt idx="49">
                  <c:v>648</c:v>
                </c:pt>
                <c:pt idx="50">
                  <c:v>564</c:v>
                </c:pt>
                <c:pt idx="51">
                  <c:v>781</c:v>
                </c:pt>
                <c:pt idx="52">
                  <c:v>755</c:v>
                </c:pt>
                <c:pt idx="53">
                  <c:v>620</c:v>
                </c:pt>
                <c:pt idx="54">
                  <c:v>430</c:v>
                </c:pt>
                <c:pt idx="55">
                  <c:v>397</c:v>
                </c:pt>
              </c:numCache>
            </c:numRef>
          </c:yVal>
        </c:ser>
        <c:ser>
          <c:idx val="2"/>
          <c:order val="2"/>
          <c:tx>
            <c:v>Turner model</c:v>
          </c:tx>
          <c:spPr>
            <a:ln w="28575">
              <a:noFill/>
            </a:ln>
          </c:spPr>
          <c:xVal>
            <c:numRef>
              <c:f>'Coleman Data'!$E$3:$E$58</c:f>
              <c:numCache>
                <c:formatCode>0</c:formatCode>
                <c:ptCount val="56"/>
                <c:pt idx="0">
                  <c:v>976.78342086249154</c:v>
                </c:pt>
                <c:pt idx="1">
                  <c:v>844.04278376925765</c:v>
                </c:pt>
                <c:pt idx="2">
                  <c:v>858.26213705463817</c:v>
                </c:pt>
                <c:pt idx="3">
                  <c:v>722.45656820543456</c:v>
                </c:pt>
                <c:pt idx="4">
                  <c:v>802.00076162558935</c:v>
                </c:pt>
                <c:pt idx="5">
                  <c:v>710.35494125059461</c:v>
                </c:pt>
                <c:pt idx="6">
                  <c:v>710.35494125059461</c:v>
                </c:pt>
                <c:pt idx="7">
                  <c:v>493.99104375894524</c:v>
                </c:pt>
                <c:pt idx="8">
                  <c:v>698.04063831349799</c:v>
                </c:pt>
                <c:pt idx="9">
                  <c:v>693.05283516104191</c:v>
                </c:pt>
                <c:pt idx="10">
                  <c:v>672.72708999962981</c:v>
                </c:pt>
                <c:pt idx="11">
                  <c:v>659.7015641507229</c:v>
                </c:pt>
                <c:pt idx="12">
                  <c:v>757.58641775132992</c:v>
                </c:pt>
                <c:pt idx="13">
                  <c:v>1169.0098252444889</c:v>
                </c:pt>
                <c:pt idx="14">
                  <c:v>940.81393466999054</c:v>
                </c:pt>
                <c:pt idx="15">
                  <c:v>1108.7618651771961</c:v>
                </c:pt>
                <c:pt idx="16">
                  <c:v>604.76711164646008</c:v>
                </c:pt>
                <c:pt idx="17">
                  <c:v>587.27484297639853</c:v>
                </c:pt>
                <c:pt idx="18">
                  <c:v>493.99104375894524</c:v>
                </c:pt>
                <c:pt idx="19">
                  <c:v>387.29355899866414</c:v>
                </c:pt>
                <c:pt idx="20">
                  <c:v>425.8556433747695</c:v>
                </c:pt>
                <c:pt idx="21">
                  <c:v>1104.10596667137</c:v>
                </c:pt>
                <c:pt idx="22">
                  <c:v>884.05097830636805</c:v>
                </c:pt>
                <c:pt idx="23">
                  <c:v>1307.1014479341948</c:v>
                </c:pt>
                <c:pt idx="24">
                  <c:v>572.2857833447847</c:v>
                </c:pt>
                <c:pt idx="25">
                  <c:v>476.0492988685964</c:v>
                </c:pt>
                <c:pt idx="26">
                  <c:v>453.57748166104932</c:v>
                </c:pt>
                <c:pt idx="27">
                  <c:v>417.59549805682366</c:v>
                </c:pt>
                <c:pt idx="28">
                  <c:v>368.85738457771032</c:v>
                </c:pt>
                <c:pt idx="29">
                  <c:v>581.32601709680796</c:v>
                </c:pt>
                <c:pt idx="30">
                  <c:v>457.39990213931162</c:v>
                </c:pt>
                <c:pt idx="31">
                  <c:v>560.00314418207347</c:v>
                </c:pt>
                <c:pt idx="32">
                  <c:v>417.59549805682366</c:v>
                </c:pt>
                <c:pt idx="33">
                  <c:v>457.39990213931162</c:v>
                </c:pt>
                <c:pt idx="34">
                  <c:v>528.03734419842749</c:v>
                </c:pt>
                <c:pt idx="35">
                  <c:v>610.48543654196851</c:v>
                </c:pt>
                <c:pt idx="36">
                  <c:v>685.50219852839382</c:v>
                </c:pt>
                <c:pt idx="37">
                  <c:v>675.3016863153324</c:v>
                </c:pt>
                <c:pt idx="38">
                  <c:v>672.72708999962981</c:v>
                </c:pt>
                <c:pt idx="39">
                  <c:v>534.58465190116351</c:v>
                </c:pt>
                <c:pt idx="40">
                  <c:v>560.00314418207347</c:v>
                </c:pt>
                <c:pt idx="41">
                  <c:v>590.22656627804554</c:v>
                </c:pt>
                <c:pt idx="42">
                  <c:v>797.67245386881154</c:v>
                </c:pt>
                <c:pt idx="43">
                  <c:v>646.41048356832266</c:v>
                </c:pt>
                <c:pt idx="44">
                  <c:v>404.88793846649287</c:v>
                </c:pt>
                <c:pt idx="45">
                  <c:v>1044.9210704740751</c:v>
                </c:pt>
                <c:pt idx="46">
                  <c:v>757.58641775132992</c:v>
                </c:pt>
                <c:pt idx="47">
                  <c:v>511.29963705656894</c:v>
                </c:pt>
                <c:pt idx="48">
                  <c:v>1146.8012055877002</c:v>
                </c:pt>
                <c:pt idx="49">
                  <c:v>734.35603298319643</c:v>
                </c:pt>
                <c:pt idx="50">
                  <c:v>710.35494125059461</c:v>
                </c:pt>
                <c:pt idx="51">
                  <c:v>903.37736618723238</c:v>
                </c:pt>
                <c:pt idx="52">
                  <c:v>884.05097830636805</c:v>
                </c:pt>
                <c:pt idx="53">
                  <c:v>757.58641775132992</c:v>
                </c:pt>
                <c:pt idx="54">
                  <c:v>413.40324470908303</c:v>
                </c:pt>
                <c:pt idx="55">
                  <c:v>453.57748166104932</c:v>
                </c:pt>
              </c:numCache>
            </c:numRef>
          </c:xVal>
          <c:yVal>
            <c:numRef>
              <c:f>'Coleman Data'!$C$3:$C$58</c:f>
              <c:numCache>
                <c:formatCode>General</c:formatCode>
                <c:ptCount val="56"/>
                <c:pt idx="0">
                  <c:v>726</c:v>
                </c:pt>
                <c:pt idx="1">
                  <c:v>660</c:v>
                </c:pt>
                <c:pt idx="2">
                  <c:v>585</c:v>
                </c:pt>
                <c:pt idx="3">
                  <c:v>468</c:v>
                </c:pt>
                <c:pt idx="4">
                  <c:v>573</c:v>
                </c:pt>
                <c:pt idx="5">
                  <c:v>593</c:v>
                </c:pt>
                <c:pt idx="6">
                  <c:v>617</c:v>
                </c:pt>
                <c:pt idx="7">
                  <c:v>250</c:v>
                </c:pt>
                <c:pt idx="8">
                  <c:v>607</c:v>
                </c:pt>
                <c:pt idx="9">
                  <c:v>600</c:v>
                </c:pt>
                <c:pt idx="10">
                  <c:v>635</c:v>
                </c:pt>
                <c:pt idx="11">
                  <c:v>583</c:v>
                </c:pt>
                <c:pt idx="12">
                  <c:v>649</c:v>
                </c:pt>
                <c:pt idx="13">
                  <c:v>647</c:v>
                </c:pt>
                <c:pt idx="14">
                  <c:v>612</c:v>
                </c:pt>
                <c:pt idx="15">
                  <c:v>952</c:v>
                </c:pt>
                <c:pt idx="16">
                  <c:v>430</c:v>
                </c:pt>
                <c:pt idx="17">
                  <c:v>396</c:v>
                </c:pt>
                <c:pt idx="18">
                  <c:v>164</c:v>
                </c:pt>
                <c:pt idx="19">
                  <c:v>329</c:v>
                </c:pt>
                <c:pt idx="20">
                  <c:v>267</c:v>
                </c:pt>
                <c:pt idx="21">
                  <c:v>640</c:v>
                </c:pt>
                <c:pt idx="22">
                  <c:v>615</c:v>
                </c:pt>
                <c:pt idx="23">
                  <c:v>1072</c:v>
                </c:pt>
                <c:pt idx="24">
                  <c:v>748</c:v>
                </c:pt>
                <c:pt idx="25">
                  <c:v>276</c:v>
                </c:pt>
                <c:pt idx="26">
                  <c:v>500</c:v>
                </c:pt>
                <c:pt idx="27">
                  <c:v>366</c:v>
                </c:pt>
                <c:pt idx="28">
                  <c:v>324</c:v>
                </c:pt>
                <c:pt idx="29">
                  <c:v>90</c:v>
                </c:pt>
                <c:pt idx="30">
                  <c:v>220</c:v>
                </c:pt>
                <c:pt idx="31">
                  <c:v>355</c:v>
                </c:pt>
                <c:pt idx="32">
                  <c:v>338</c:v>
                </c:pt>
                <c:pt idx="33">
                  <c:v>401</c:v>
                </c:pt>
                <c:pt idx="34">
                  <c:v>450</c:v>
                </c:pt>
                <c:pt idx="35">
                  <c:v>471</c:v>
                </c:pt>
                <c:pt idx="36">
                  <c:v>372</c:v>
                </c:pt>
                <c:pt idx="37">
                  <c:v>518</c:v>
                </c:pt>
                <c:pt idx="38">
                  <c:v>330</c:v>
                </c:pt>
                <c:pt idx="39">
                  <c:v>511</c:v>
                </c:pt>
                <c:pt idx="40">
                  <c:v>558</c:v>
                </c:pt>
                <c:pt idx="41">
                  <c:v>493</c:v>
                </c:pt>
                <c:pt idx="42">
                  <c:v>627</c:v>
                </c:pt>
                <c:pt idx="43">
                  <c:v>518</c:v>
                </c:pt>
                <c:pt idx="44">
                  <c:v>358</c:v>
                </c:pt>
                <c:pt idx="45">
                  <c:v>885</c:v>
                </c:pt>
                <c:pt idx="46">
                  <c:v>712</c:v>
                </c:pt>
                <c:pt idx="47">
                  <c:v>408</c:v>
                </c:pt>
                <c:pt idx="48">
                  <c:v>666</c:v>
                </c:pt>
                <c:pt idx="49">
                  <c:v>648</c:v>
                </c:pt>
                <c:pt idx="50">
                  <c:v>564</c:v>
                </c:pt>
                <c:pt idx="51">
                  <c:v>781</c:v>
                </c:pt>
                <c:pt idx="52">
                  <c:v>755</c:v>
                </c:pt>
                <c:pt idx="53">
                  <c:v>620</c:v>
                </c:pt>
                <c:pt idx="54">
                  <c:v>430</c:v>
                </c:pt>
                <c:pt idx="55">
                  <c:v>397</c:v>
                </c:pt>
              </c:numCache>
            </c:numRef>
          </c:yVal>
        </c:ser>
        <c:ser>
          <c:idx val="3"/>
          <c:order val="3"/>
          <c:tx>
            <c:v>New Model</c:v>
          </c:tx>
          <c:spPr>
            <a:ln w="28575">
              <a:noFill/>
            </a:ln>
          </c:spPr>
          <c:xVal>
            <c:numRef>
              <c:f>'Coleman Data'!$F$3:$F$58</c:f>
              <c:numCache>
                <c:formatCode>0</c:formatCode>
                <c:ptCount val="56"/>
                <c:pt idx="0">
                  <c:v>1017.2584294028544</c:v>
                </c:pt>
                <c:pt idx="1">
                  <c:v>866.55646016423748</c:v>
                </c:pt>
                <c:pt idx="2">
                  <c:v>859.04110492993289</c:v>
                </c:pt>
                <c:pt idx="3">
                  <c:v>720.40242807280799</c:v>
                </c:pt>
                <c:pt idx="4">
                  <c:v>806.36342448762798</c:v>
                </c:pt>
                <c:pt idx="5">
                  <c:v>722.79172059616644</c:v>
                </c:pt>
                <c:pt idx="6">
                  <c:v>722.79172059616644</c:v>
                </c:pt>
                <c:pt idx="7">
                  <c:v>480.51745023750533</c:v>
                </c:pt>
                <c:pt idx="8">
                  <c:v>675.17237188207343</c:v>
                </c:pt>
                <c:pt idx="9">
                  <c:v>670.25662548431796</c:v>
                </c:pt>
                <c:pt idx="10">
                  <c:v>683.93027047098201</c:v>
                </c:pt>
                <c:pt idx="11">
                  <c:v>656.83090170092248</c:v>
                </c:pt>
                <c:pt idx="12">
                  <c:v>731.92326414024149</c:v>
                </c:pt>
                <c:pt idx="13">
                  <c:v>1198.8418610651051</c:v>
                </c:pt>
                <c:pt idx="14">
                  <c:v>957.17953314765873</c:v>
                </c:pt>
                <c:pt idx="15">
                  <c:v>1119.3985168281074</c:v>
                </c:pt>
                <c:pt idx="16">
                  <c:v>605.18821858662352</c:v>
                </c:pt>
                <c:pt idx="17">
                  <c:v>577.09964038268822</c:v>
                </c:pt>
                <c:pt idx="18">
                  <c:v>480.51745023750533</c:v>
                </c:pt>
                <c:pt idx="19">
                  <c:v>376.63973807532011</c:v>
                </c:pt>
                <c:pt idx="20">
                  <c:v>416.27896209109156</c:v>
                </c:pt>
                <c:pt idx="21">
                  <c:v>1142.6408356012259</c:v>
                </c:pt>
                <c:pt idx="22">
                  <c:v>908.62350792231803</c:v>
                </c:pt>
                <c:pt idx="23">
                  <c:v>1363.0716354471181</c:v>
                </c:pt>
                <c:pt idx="24">
                  <c:v>571.40926733281447</c:v>
                </c:pt>
                <c:pt idx="25">
                  <c:v>460.49465146087124</c:v>
                </c:pt>
                <c:pt idx="26">
                  <c:v>431.87692102657644</c:v>
                </c:pt>
                <c:pt idx="27">
                  <c:v>406.90924147582336</c:v>
                </c:pt>
                <c:pt idx="28">
                  <c:v>363.62879895669039</c:v>
                </c:pt>
                <c:pt idx="29">
                  <c:v>564.78176090332954</c:v>
                </c:pt>
                <c:pt idx="30">
                  <c:v>453.62237459263469</c:v>
                </c:pt>
                <c:pt idx="31">
                  <c:v>556.3866193778365</c:v>
                </c:pt>
                <c:pt idx="32">
                  <c:v>397.07771584921369</c:v>
                </c:pt>
                <c:pt idx="33">
                  <c:v>464.3410240039745</c:v>
                </c:pt>
                <c:pt idx="34">
                  <c:v>536.64680201450926</c:v>
                </c:pt>
                <c:pt idx="35">
                  <c:v>591.31922942388246</c:v>
                </c:pt>
                <c:pt idx="36">
                  <c:v>644.07714141413487</c:v>
                </c:pt>
                <c:pt idx="37">
                  <c:v>687.70032766494751</c:v>
                </c:pt>
                <c:pt idx="38">
                  <c:v>654.04629147798266</c:v>
                </c:pt>
                <c:pt idx="39">
                  <c:v>535.50540107748304</c:v>
                </c:pt>
                <c:pt idx="40">
                  <c:v>537.46499741053299</c:v>
                </c:pt>
                <c:pt idx="41">
                  <c:v>571.84928914039028</c:v>
                </c:pt>
                <c:pt idx="42">
                  <c:v>788.61847045898855</c:v>
                </c:pt>
                <c:pt idx="43">
                  <c:v>632.24373142681463</c:v>
                </c:pt>
                <c:pt idx="44">
                  <c:v>407.04859659902871</c:v>
                </c:pt>
                <c:pt idx="45">
                  <c:v>1075.0107394194058</c:v>
                </c:pt>
                <c:pt idx="46">
                  <c:v>743.14798762800251</c:v>
                </c:pt>
                <c:pt idx="47">
                  <c:v>510.74928135796932</c:v>
                </c:pt>
                <c:pt idx="48">
                  <c:v>1071.8785674466246</c:v>
                </c:pt>
                <c:pt idx="49">
                  <c:v>734.18641927784415</c:v>
                </c:pt>
                <c:pt idx="50">
                  <c:v>709.76481058272043</c:v>
                </c:pt>
                <c:pt idx="51">
                  <c:v>910.28132311622971</c:v>
                </c:pt>
                <c:pt idx="52">
                  <c:v>890.27989980974155</c:v>
                </c:pt>
                <c:pt idx="53">
                  <c:v>709.65606956875331</c:v>
                </c:pt>
                <c:pt idx="54">
                  <c:v>391.65120818142537</c:v>
                </c:pt>
                <c:pt idx="55">
                  <c:v>434.39370089141312</c:v>
                </c:pt>
              </c:numCache>
            </c:numRef>
          </c:xVal>
          <c:yVal>
            <c:numRef>
              <c:f>'Coleman Data'!$C$3:$C$58</c:f>
              <c:numCache>
                <c:formatCode>General</c:formatCode>
                <c:ptCount val="56"/>
                <c:pt idx="0">
                  <c:v>726</c:v>
                </c:pt>
                <c:pt idx="1">
                  <c:v>660</c:v>
                </c:pt>
                <c:pt idx="2">
                  <c:v>585</c:v>
                </c:pt>
                <c:pt idx="3">
                  <c:v>468</c:v>
                </c:pt>
                <c:pt idx="4">
                  <c:v>573</c:v>
                </c:pt>
                <c:pt idx="5">
                  <c:v>593</c:v>
                </c:pt>
                <c:pt idx="6">
                  <c:v>617</c:v>
                </c:pt>
                <c:pt idx="7">
                  <c:v>250</c:v>
                </c:pt>
                <c:pt idx="8">
                  <c:v>607</c:v>
                </c:pt>
                <c:pt idx="9">
                  <c:v>600</c:v>
                </c:pt>
                <c:pt idx="10">
                  <c:v>635</c:v>
                </c:pt>
                <c:pt idx="11">
                  <c:v>583</c:v>
                </c:pt>
                <c:pt idx="12">
                  <c:v>649</c:v>
                </c:pt>
                <c:pt idx="13">
                  <c:v>647</c:v>
                </c:pt>
                <c:pt idx="14">
                  <c:v>612</c:v>
                </c:pt>
                <c:pt idx="15">
                  <c:v>952</c:v>
                </c:pt>
                <c:pt idx="16">
                  <c:v>430</c:v>
                </c:pt>
                <c:pt idx="17">
                  <c:v>396</c:v>
                </c:pt>
                <c:pt idx="18">
                  <c:v>164</c:v>
                </c:pt>
                <c:pt idx="19">
                  <c:v>329</c:v>
                </c:pt>
                <c:pt idx="20">
                  <c:v>267</c:v>
                </c:pt>
                <c:pt idx="21">
                  <c:v>640</c:v>
                </c:pt>
                <c:pt idx="22">
                  <c:v>615</c:v>
                </c:pt>
                <c:pt idx="23">
                  <c:v>1072</c:v>
                </c:pt>
                <c:pt idx="24">
                  <c:v>748</c:v>
                </c:pt>
                <c:pt idx="25">
                  <c:v>276</c:v>
                </c:pt>
                <c:pt idx="26">
                  <c:v>500</c:v>
                </c:pt>
                <c:pt idx="27">
                  <c:v>366</c:v>
                </c:pt>
                <c:pt idx="28">
                  <c:v>324</c:v>
                </c:pt>
                <c:pt idx="29">
                  <c:v>90</c:v>
                </c:pt>
                <c:pt idx="30">
                  <c:v>220</c:v>
                </c:pt>
                <c:pt idx="31">
                  <c:v>355</c:v>
                </c:pt>
                <c:pt idx="32">
                  <c:v>338</c:v>
                </c:pt>
                <c:pt idx="33">
                  <c:v>401</c:v>
                </c:pt>
                <c:pt idx="34">
                  <c:v>450</c:v>
                </c:pt>
                <c:pt idx="35">
                  <c:v>471</c:v>
                </c:pt>
                <c:pt idx="36">
                  <c:v>372</c:v>
                </c:pt>
                <c:pt idx="37">
                  <c:v>518</c:v>
                </c:pt>
                <c:pt idx="38">
                  <c:v>330</c:v>
                </c:pt>
                <c:pt idx="39">
                  <c:v>511</c:v>
                </c:pt>
                <c:pt idx="40">
                  <c:v>558</c:v>
                </c:pt>
                <c:pt idx="41">
                  <c:v>493</c:v>
                </c:pt>
                <c:pt idx="42">
                  <c:v>627</c:v>
                </c:pt>
                <c:pt idx="43">
                  <c:v>518</c:v>
                </c:pt>
                <c:pt idx="44">
                  <c:v>358</c:v>
                </c:pt>
                <c:pt idx="45">
                  <c:v>885</c:v>
                </c:pt>
                <c:pt idx="46">
                  <c:v>712</c:v>
                </c:pt>
                <c:pt idx="47">
                  <c:v>408</c:v>
                </c:pt>
                <c:pt idx="48">
                  <c:v>666</c:v>
                </c:pt>
                <c:pt idx="49">
                  <c:v>648</c:v>
                </c:pt>
                <c:pt idx="50">
                  <c:v>564</c:v>
                </c:pt>
                <c:pt idx="51">
                  <c:v>781</c:v>
                </c:pt>
                <c:pt idx="52">
                  <c:v>755</c:v>
                </c:pt>
                <c:pt idx="53">
                  <c:v>620</c:v>
                </c:pt>
                <c:pt idx="54">
                  <c:v>430</c:v>
                </c:pt>
                <c:pt idx="55">
                  <c:v>397</c:v>
                </c:pt>
              </c:numCache>
            </c:numRef>
          </c:yVal>
        </c:ser>
        <c:axId val="187149696"/>
        <c:axId val="187160064"/>
      </c:scatterChart>
      <c:valAx>
        <c:axId val="187149696"/>
        <c:scaling>
          <c:orientation val="minMax"/>
        </c:scaling>
        <c:axPos val="b"/>
        <c:title>
          <c:tx>
            <c:rich>
              <a:bodyPr/>
              <a:lstStyle/>
              <a:p>
                <a:pPr>
                  <a:defRPr/>
                </a:pPr>
                <a:r>
                  <a:rPr lang="en-US"/>
                  <a:t>Calculated q</a:t>
                </a:r>
                <a:r>
                  <a:rPr lang="en-US" baseline="-25000"/>
                  <a:t>c</a:t>
                </a:r>
                <a:r>
                  <a:rPr lang="en-US"/>
                  <a:t> (Mscf/d)</a:t>
                </a:r>
              </a:p>
            </c:rich>
          </c:tx>
        </c:title>
        <c:numFmt formatCode="General" sourceLinked="1"/>
        <c:tickLblPos val="nextTo"/>
        <c:spPr>
          <a:ln w="38100">
            <a:solidFill>
              <a:sysClr val="windowText" lastClr="000000"/>
            </a:solidFill>
          </a:ln>
        </c:spPr>
        <c:crossAx val="187160064"/>
        <c:crosses val="autoZero"/>
        <c:crossBetween val="midCat"/>
      </c:valAx>
      <c:valAx>
        <c:axId val="187160064"/>
        <c:scaling>
          <c:orientation val="minMax"/>
        </c:scaling>
        <c:axPos val="l"/>
        <c:title>
          <c:tx>
            <c:rich>
              <a:bodyPr rot="-5400000" vert="horz"/>
              <a:lstStyle/>
              <a:p>
                <a:pPr>
                  <a:defRPr/>
                </a:pPr>
                <a:r>
                  <a:rPr lang="en-US"/>
                  <a:t>Observed q</a:t>
                </a:r>
                <a:r>
                  <a:rPr lang="en-US" baseline="-25000"/>
                  <a:t>c</a:t>
                </a:r>
                <a:r>
                  <a:rPr lang="en-US"/>
                  <a:t> (Mscf/d)</a:t>
                </a:r>
              </a:p>
            </c:rich>
          </c:tx>
        </c:title>
        <c:numFmt formatCode="General" sourceLinked="1"/>
        <c:tickLblPos val="nextTo"/>
        <c:spPr>
          <a:ln w="38100">
            <a:solidFill>
              <a:schemeClr val="tx1"/>
            </a:solidFill>
          </a:ln>
        </c:spPr>
        <c:crossAx val="187149696"/>
        <c:crosses val="autoZero"/>
        <c:crossBetween val="midCat"/>
      </c:valAx>
    </c:plotArea>
    <c:legend>
      <c:legendPos val="r"/>
      <c:layout>
        <c:manualLayout>
          <c:xMode val="edge"/>
          <c:yMode val="edge"/>
          <c:x val="0.64685185185185901"/>
          <c:y val="0.577769049489402"/>
          <c:w val="0.21887357830271217"/>
          <c:h val="0.1720036548241719"/>
        </c:manualLayout>
      </c:layout>
      <c:overlay val="1"/>
      <c:txPr>
        <a:bodyPr/>
        <a:lstStyle/>
        <a:p>
          <a:pPr>
            <a:defRPr sz="1000"/>
          </a:pPr>
          <a:endParaRPr lang="en-US"/>
        </a:p>
      </c:txPr>
    </c:legend>
    <c:plotVisOnly val="1"/>
    <c:dispBlanksAs val="gap"/>
  </c:chart>
  <c:spPr>
    <a:ln>
      <a:noFill/>
    </a:ln>
  </c:spPr>
  <c:txPr>
    <a:bodyPr/>
    <a:lstStyle/>
    <a:p>
      <a:pPr>
        <a:defRPr sz="1200"/>
      </a:pPr>
      <a:endParaRPr lang="en-US"/>
    </a:p>
  </c:txPr>
  <c:externalData r:id="rId1"/>
</c:chartSpace>
</file>

<file path=word/drawings/_rels/drawing2.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png"/></Relationships>
</file>

<file path=word/drawings/_rels/drawing3.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8.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29.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36.png"/></Relationships>
</file>

<file path=word/drawings/drawing1.xml><?xml version="1.0" encoding="utf-8"?>
<c:userShapes xmlns:c="http://schemas.openxmlformats.org/drawingml/2006/chart">
  <cdr:relSizeAnchor xmlns:cdr="http://schemas.openxmlformats.org/drawingml/2006/chartDrawing">
    <cdr:from>
      <cdr:x>0.43518</cdr:x>
      <cdr:y>0</cdr:y>
    </cdr:from>
    <cdr:to>
      <cdr:x>0.54902</cdr:x>
      <cdr:y>0.06844</cdr:y>
    </cdr:to>
    <cdr:sp macro="" textlink="">
      <cdr:nvSpPr>
        <cdr:cNvPr id="2" name="TextBox 1"/>
        <cdr:cNvSpPr txBox="1"/>
      </cdr:nvSpPr>
      <cdr:spPr>
        <a:xfrm xmlns:a="http://schemas.openxmlformats.org/drawingml/2006/main">
          <a:off x="2325821" y="0"/>
          <a:ext cx="608447" cy="2456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0.95</a:t>
          </a:r>
        </a:p>
      </cdr:txBody>
    </cdr:sp>
  </cdr:relSizeAnchor>
</c:userShapes>
</file>

<file path=word/drawings/drawing2.xml><?xml version="1.0" encoding="utf-8"?>
<c:userShapes xmlns:c="http://schemas.openxmlformats.org/drawingml/2006/chart">
  <cdr:relSizeAnchor xmlns:cdr="http://schemas.openxmlformats.org/drawingml/2006/chartDrawing">
    <cdr:from>
      <cdr:x>0.68885</cdr:x>
      <cdr:y>0.43017</cdr:y>
    </cdr:from>
    <cdr:to>
      <cdr:x>0.92391</cdr:x>
      <cdr:y>0.55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835714" y="1526422"/>
          <a:ext cx="1308882" cy="425207"/>
        </a:xfrm>
        <a:prstGeom xmlns:a="http://schemas.openxmlformats.org/drawingml/2006/main" prst="rect">
          <a:avLst/>
        </a:prstGeom>
      </cdr:spPr>
    </cdr:pic>
  </cdr:relSizeAnchor>
  <cdr:relSizeAnchor xmlns:cdr="http://schemas.openxmlformats.org/drawingml/2006/chartDrawing">
    <cdr:from>
      <cdr:x>0.66959</cdr:x>
      <cdr:y>0.63303</cdr:y>
    </cdr:from>
    <cdr:to>
      <cdr:x>0.92636</cdr:x>
      <cdr:y>0.82914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728475" y="2246239"/>
          <a:ext cx="1429769" cy="69588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0.75663</cdr:x>
      <cdr:y>0.48658</cdr:y>
    </cdr:from>
    <cdr:to>
      <cdr:x>0.93706</cdr:x>
      <cdr:y>0.58389</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430003" y="1978927"/>
          <a:ext cx="1056397" cy="395784"/>
        </a:xfrm>
        <a:prstGeom xmlns:a="http://schemas.openxmlformats.org/drawingml/2006/main" prst="rect">
          <a:avLst/>
        </a:prstGeom>
      </cdr:spPr>
    </cdr:pic>
  </cdr:relSizeAnchor>
  <cdr:relSizeAnchor xmlns:cdr="http://schemas.openxmlformats.org/drawingml/2006/chartDrawing">
    <cdr:from>
      <cdr:x>0.69817</cdr:x>
      <cdr:y>0.64765</cdr:y>
    </cdr:from>
    <cdr:to>
      <cdr:x>0.96504</cdr:x>
      <cdr:y>0.80201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087686" y="2634019"/>
          <a:ext cx="1562487" cy="627796"/>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0.71039</cdr:x>
      <cdr:y>0.42568</cdr:y>
    </cdr:from>
    <cdr:to>
      <cdr:x>0.87167</cdr:x>
      <cdr:y>0.50676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59244" y="1719618"/>
          <a:ext cx="944260" cy="327545"/>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0.31568</cdr:x>
      <cdr:y>0.37188</cdr:y>
    </cdr:from>
    <cdr:to>
      <cdr:x>0.46154</cdr:x>
      <cdr:y>0.44699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876301" y="1603169"/>
          <a:ext cx="866899" cy="323810"/>
        </a:xfrm>
        <a:prstGeom xmlns:a="http://schemas.openxmlformats.org/drawingml/2006/main" prst="rect">
          <a:avLst/>
        </a:prstGeom>
      </cdr:spPr>
    </cdr:pic>
  </cdr:relSizeAnchor>
  <cdr:relSizeAnchor xmlns:cdr="http://schemas.openxmlformats.org/drawingml/2006/chartDrawing">
    <cdr:from>
      <cdr:x>0.33167</cdr:x>
      <cdr:y>0.43799</cdr:y>
    </cdr:from>
    <cdr:to>
      <cdr:x>0.37163</cdr:x>
      <cdr:y>0.52614</cdr:y>
    </cdr:to>
    <cdr:sp macro="" textlink="">
      <cdr:nvSpPr>
        <cdr:cNvPr id="4" name="Straight Arrow Connector 3"/>
        <cdr:cNvSpPr/>
      </cdr:nvSpPr>
      <cdr:spPr>
        <a:xfrm xmlns:a="http://schemas.openxmlformats.org/drawingml/2006/main" flipH="1">
          <a:off x="1971304" y="1888177"/>
          <a:ext cx="237506" cy="380010"/>
        </a:xfrm>
        <a:prstGeom xmlns:a="http://schemas.openxmlformats.org/drawingml/2006/main" prst="straightConnector1">
          <a:avLst/>
        </a:prstGeom>
        <a:ln xmlns:a="http://schemas.openxmlformats.org/drawingml/2006/main" w="38100">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0.36364</cdr:x>
      <cdr:y>0.44625</cdr:y>
    </cdr:from>
    <cdr:to>
      <cdr:x>0.37133</cdr:x>
      <cdr:y>0.66112</cdr:y>
    </cdr:to>
    <cdr:sp macro="" textlink="">
      <cdr:nvSpPr>
        <cdr:cNvPr id="5" name="Straight Arrow Connector 4"/>
        <cdr:cNvSpPr/>
      </cdr:nvSpPr>
      <cdr:spPr>
        <a:xfrm xmlns:a="http://schemas.openxmlformats.org/drawingml/2006/main" flipH="1">
          <a:off x="2161308" y="1923803"/>
          <a:ext cx="45719" cy="926275"/>
        </a:xfrm>
        <a:prstGeom xmlns:a="http://schemas.openxmlformats.org/drawingml/2006/main" prst="straightConnector1">
          <a:avLst/>
        </a:prstGeom>
        <a:noFill xmlns:a="http://schemas.openxmlformats.org/drawingml/2006/main"/>
        <a:ln xmlns:a="http://schemas.openxmlformats.org/drawingml/2006/main" w="38100" cap="flat" cmpd="sng" algn="ctr">
          <a:solidFill>
            <a:srgbClr val="4F81BD">
              <a:shade val="95000"/>
              <a:satMod val="105000"/>
            </a:srgbClr>
          </a:solidFill>
          <a:prstDash val="solid"/>
          <a:tailEnd type="arrow"/>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Times New Roman"/>
            </a:defRPr>
          </a:lvl1pPr>
          <a:lvl2pPr marL="457200" indent="0">
            <a:defRPr sz="1100">
              <a:solidFill>
                <a:sysClr val="windowText" lastClr="000000"/>
              </a:solidFill>
              <a:latin typeface="Times New Roman"/>
            </a:defRPr>
          </a:lvl2pPr>
          <a:lvl3pPr marL="914400" indent="0">
            <a:defRPr sz="1100">
              <a:solidFill>
                <a:sysClr val="windowText" lastClr="000000"/>
              </a:solidFill>
              <a:latin typeface="Times New Roman"/>
            </a:defRPr>
          </a:lvl3pPr>
          <a:lvl4pPr marL="1371600" indent="0">
            <a:defRPr sz="1100">
              <a:solidFill>
                <a:sysClr val="windowText" lastClr="000000"/>
              </a:solidFill>
              <a:latin typeface="Times New Roman"/>
            </a:defRPr>
          </a:lvl4pPr>
          <a:lvl5pPr marL="1828800" indent="0">
            <a:defRPr sz="1100">
              <a:solidFill>
                <a:sysClr val="windowText" lastClr="000000"/>
              </a:solidFill>
              <a:latin typeface="Times New Roman"/>
            </a:defRPr>
          </a:lvl5pPr>
          <a:lvl6pPr marL="2286000" indent="0">
            <a:defRPr sz="1100">
              <a:solidFill>
                <a:sysClr val="windowText" lastClr="000000"/>
              </a:solidFill>
              <a:latin typeface="Times New Roman"/>
            </a:defRPr>
          </a:lvl6pPr>
          <a:lvl7pPr marL="2743200" indent="0">
            <a:defRPr sz="1100">
              <a:solidFill>
                <a:sysClr val="windowText" lastClr="000000"/>
              </a:solidFill>
              <a:latin typeface="Times New Roman"/>
            </a:defRPr>
          </a:lvl7pPr>
          <a:lvl8pPr marL="3200400" indent="0">
            <a:defRPr sz="1100">
              <a:solidFill>
                <a:sysClr val="windowText" lastClr="000000"/>
              </a:solidFill>
              <a:latin typeface="Times New Roman"/>
            </a:defRPr>
          </a:lvl8pPr>
          <a:lvl9pPr marL="3657600" indent="0">
            <a:defRPr sz="1100">
              <a:solidFill>
                <a:sysClr val="windowText" lastClr="000000"/>
              </a:solidFill>
              <a:latin typeface="Times New Roman"/>
            </a:defRPr>
          </a:lvl9pPr>
        </a:lstStyle>
        <a:p xmlns:a="http://schemas.openxmlformats.org/drawingml/2006/main">
          <a:endParaRPr lang="en-US"/>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F49B3398E881422297E7F0E1D00D3243"/>
        <w:category>
          <w:name w:val="General"/>
          <w:gallery w:val="placeholder"/>
        </w:category>
        <w:types>
          <w:type w:val="bbPlcHdr"/>
        </w:types>
        <w:behaviors>
          <w:behavior w:val="content"/>
        </w:behaviors>
        <w:guid w:val="{7BCF06C4-CFEE-4EFB-B837-1AF1176E7FDC}"/>
      </w:docPartPr>
      <w:docPartBody>
        <w:p w:rsidR="005768C5" w:rsidRDefault="005768C5" w:rsidP="005768C5">
          <w:pPr>
            <w:pStyle w:val="F49B3398E881422297E7F0E1D00D3243"/>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de">
    <w:altName w:val="Code"/>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D6093"/>
    <w:rsid w:val="0000496B"/>
    <w:rsid w:val="0007412C"/>
    <w:rsid w:val="000B48A4"/>
    <w:rsid w:val="0015246B"/>
    <w:rsid w:val="00190672"/>
    <w:rsid w:val="001926E1"/>
    <w:rsid w:val="001A3DD5"/>
    <w:rsid w:val="001A5B29"/>
    <w:rsid w:val="001B2B89"/>
    <w:rsid w:val="001D4A6F"/>
    <w:rsid w:val="001E1A0C"/>
    <w:rsid w:val="001E5983"/>
    <w:rsid w:val="00231399"/>
    <w:rsid w:val="0023473B"/>
    <w:rsid w:val="00276951"/>
    <w:rsid w:val="00293081"/>
    <w:rsid w:val="0029343D"/>
    <w:rsid w:val="003641D1"/>
    <w:rsid w:val="00437A0A"/>
    <w:rsid w:val="004725D1"/>
    <w:rsid w:val="004950C2"/>
    <w:rsid w:val="00495570"/>
    <w:rsid w:val="0051495D"/>
    <w:rsid w:val="005225EA"/>
    <w:rsid w:val="005357D8"/>
    <w:rsid w:val="0053657B"/>
    <w:rsid w:val="00572AB3"/>
    <w:rsid w:val="005768C5"/>
    <w:rsid w:val="005829A2"/>
    <w:rsid w:val="00583DBB"/>
    <w:rsid w:val="005844EF"/>
    <w:rsid w:val="005902A4"/>
    <w:rsid w:val="00595D6A"/>
    <w:rsid w:val="005B6A01"/>
    <w:rsid w:val="006B53FA"/>
    <w:rsid w:val="0070102F"/>
    <w:rsid w:val="00787914"/>
    <w:rsid w:val="007A04BC"/>
    <w:rsid w:val="007A60A9"/>
    <w:rsid w:val="008430BC"/>
    <w:rsid w:val="0085182F"/>
    <w:rsid w:val="00853700"/>
    <w:rsid w:val="008573E1"/>
    <w:rsid w:val="00875ABD"/>
    <w:rsid w:val="00883F1F"/>
    <w:rsid w:val="008A09BF"/>
    <w:rsid w:val="009031CA"/>
    <w:rsid w:val="00931973"/>
    <w:rsid w:val="00956820"/>
    <w:rsid w:val="00A10EEA"/>
    <w:rsid w:val="00A343F1"/>
    <w:rsid w:val="00A87060"/>
    <w:rsid w:val="00AE74EF"/>
    <w:rsid w:val="00B13F06"/>
    <w:rsid w:val="00B3029B"/>
    <w:rsid w:val="00B46CD3"/>
    <w:rsid w:val="00B76A46"/>
    <w:rsid w:val="00C05FFC"/>
    <w:rsid w:val="00C51C61"/>
    <w:rsid w:val="00C738D6"/>
    <w:rsid w:val="00CA39D2"/>
    <w:rsid w:val="00CB2330"/>
    <w:rsid w:val="00CD41CE"/>
    <w:rsid w:val="00CE06C8"/>
    <w:rsid w:val="00D9128F"/>
    <w:rsid w:val="00DD6093"/>
    <w:rsid w:val="00E144A3"/>
    <w:rsid w:val="00E60548"/>
    <w:rsid w:val="00EA64F0"/>
    <w:rsid w:val="00EF14E5"/>
    <w:rsid w:val="00F00A8E"/>
    <w:rsid w:val="00F37337"/>
    <w:rsid w:val="00F804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DD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F49B3398E881422297E7F0E1D00D3243">
    <w:name w:val="F49B3398E881422297E7F0E1D00D3243"/>
    <w:rsid w:val="005768C5"/>
  </w:style>
  <w:style w:type="paragraph" w:customStyle="1" w:styleId="576137CDD5524CCBAD44ADDE28E7F23F">
    <w:name w:val="576137CDD5524CCBAD44ADDE28E7F23F"/>
    <w:rsid w:val="007A60A9"/>
  </w:style>
  <w:style w:type="paragraph" w:customStyle="1" w:styleId="0EC3E493C8654F56A3609AB6F819F028">
    <w:name w:val="0EC3E493C8654F56A3609AB6F819F028"/>
    <w:rsid w:val="007A60A9"/>
  </w:style>
  <w:style w:type="paragraph" w:customStyle="1" w:styleId="DA06E35B3912443485FBA7763B2334DF">
    <w:name w:val="DA06E35B3912443485FBA7763B2334DF"/>
    <w:rsid w:val="007A60A9"/>
  </w:style>
  <w:style w:type="paragraph" w:customStyle="1" w:styleId="1D5725BE921B4BDF90362567784732E3">
    <w:name w:val="1D5725BE921B4BDF90362567784732E3"/>
    <w:rsid w:val="007A60A9"/>
  </w:style>
  <w:style w:type="paragraph" w:customStyle="1" w:styleId="E297A92D8A654A9A8F1F335555443074">
    <w:name w:val="E297A92D8A654A9A8F1F335555443074"/>
    <w:rsid w:val="001926E1"/>
  </w:style>
  <w:style w:type="paragraph" w:customStyle="1" w:styleId="199C75E1F778457A8A553465F37BC1C6">
    <w:name w:val="199C75E1F778457A8A553465F37BC1C6"/>
    <w:rsid w:val="00CB2330"/>
  </w:style>
  <w:style w:type="paragraph" w:customStyle="1" w:styleId="E701B6B5AA9741AFA867D6284AF989A5">
    <w:name w:val="E701B6B5AA9741AFA867D6284AF989A5"/>
    <w:rsid w:val="00CB2330"/>
  </w:style>
  <w:style w:type="paragraph" w:customStyle="1" w:styleId="59799D9931BB4CFF907AC0E46F2E0839">
    <w:name w:val="59799D9931BB4CFF907AC0E46F2E0839"/>
    <w:rsid w:val="00CB2330"/>
  </w:style>
  <w:style w:type="paragraph" w:customStyle="1" w:styleId="277ECACADEBE42259227178D7EEFEBCD">
    <w:name w:val="277ECACADEBE42259227178D7EEFEBCD"/>
    <w:rsid w:val="001A3DD5"/>
  </w:style>
  <w:style w:type="paragraph" w:customStyle="1" w:styleId="DF27CF071C55440DAF1C2CA91C322006">
    <w:name w:val="DF27CF071C55440DAF1C2CA91C322006"/>
    <w:rsid w:val="00B3029B"/>
  </w:style>
  <w:style w:type="paragraph" w:customStyle="1" w:styleId="B563433F23324623AAAEFF1206643ED2">
    <w:name w:val="B563433F23324623AAAEFF1206643ED2"/>
    <w:rsid w:val="00B3029B"/>
  </w:style>
  <w:style w:type="paragraph" w:customStyle="1" w:styleId="3058911B5F58464AAD43605C95650237">
    <w:name w:val="3058911B5F58464AAD43605C95650237"/>
    <w:rsid w:val="005829A2"/>
  </w:style>
  <w:style w:type="paragraph" w:customStyle="1" w:styleId="747D6A38CAF342E8824E68EEEB0ABA89">
    <w:name w:val="747D6A38CAF342E8824E68EEEB0ABA89"/>
    <w:rsid w:val="005829A2"/>
  </w:style>
  <w:style w:type="paragraph" w:customStyle="1" w:styleId="4EC288B49CA0494F82C0CFC307EEBB6B">
    <w:name w:val="4EC288B49CA0494F82C0CFC307EEBB6B"/>
    <w:rsid w:val="005829A2"/>
  </w:style>
  <w:style w:type="paragraph" w:customStyle="1" w:styleId="AC037DB5226C47D798E3871B130DE3DC">
    <w:name w:val="AC037DB5226C47D798E3871B130DE3DC"/>
    <w:rsid w:val="0085182F"/>
  </w:style>
  <w:style w:type="paragraph" w:customStyle="1" w:styleId="C1F6B09956764D77A7E05982A93234F5">
    <w:name w:val="C1F6B09956764D77A7E05982A93234F5"/>
    <w:rsid w:val="0085182F"/>
  </w:style>
  <w:style w:type="paragraph" w:customStyle="1" w:styleId="3981097CABB946979648747DCDCE5B1E">
    <w:name w:val="3981097CABB946979648747DCDCE5B1E"/>
    <w:rsid w:val="0085370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95CE-4AB4-473B-81AC-0A84BF886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151</Pages>
  <Words>25528</Words>
  <Characters>145516</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170703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elfadily</cp:lastModifiedBy>
  <cp:revision>20</cp:revision>
  <cp:lastPrinted>2015-01-12T15:57:00Z</cp:lastPrinted>
  <dcterms:created xsi:type="dcterms:W3CDTF">2015-01-12T15:31:00Z</dcterms:created>
  <dcterms:modified xsi:type="dcterms:W3CDTF">2015-01-12T16:22:00Z</dcterms:modified>
</cp:coreProperties>
</file>